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2A4" w:rsidP="003442A4">
      <w:pPr>
        <w:pStyle w:val="Title"/>
      </w:pPr>
      <w:bookmarkStart w:id="0" w:name="_GoBack"/>
      <w:bookmarkEnd w:id="0"/>
      <w:r>
        <w:fldChar w:fldCharType="begin"/>
      </w:r>
      <w:r>
        <w:instrText xml:space="preserve"> TITLE   \* MERGEFORMAT </w:instrText>
      </w:r>
      <w:r>
        <w:fldChar w:fldCharType="separate"/>
      </w:r>
      <w:r>
        <w:t>BSBMKG517A Analyse consumer behaviour for specific international markets</w:t>
      </w:r>
      <w:r>
        <w:fldChar w:fldCharType="end"/>
      </w:r>
    </w:p>
    <w:p w:rsidR="003442A4" w:rsidP="003442A4">
      <w:pPr>
        <w:pStyle w:val="Version"/>
        <w:sectPr w:rsidSect="00CB7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7B4C" w:rsidP="00CB7B4C">
      <w:pPr>
        <w:pStyle w:val="SuperHeading"/>
      </w:pPr>
      <w:r w:rsidRPr="00CB7B4C">
        <w:t>BSBMKG517A Analyse consumer behaviour for specific international markets</w:t>
      </w:r>
    </w:p>
    <w:p w:rsidR="00000000" w:rsidRPr="00CB7B4C" w:rsidP="00CB7B4C">
      <w:pPr>
        <w:pStyle w:val="SuperHeading"/>
      </w:pPr>
    </w:p>
    <w:p w:rsidR="00000000" w:rsidRPr="00CB7B4C" w:rsidP="00CB7B4C">
      <w:pPr>
        <w:pStyle w:val="Heading1"/>
      </w:pPr>
      <w:bookmarkStart w:id="1" w:name="O_66147"/>
      <w:bookmarkEnd w:id="1"/>
      <w:r w:rsidRPr="00CB7B4C">
        <w:t>Modification History</w:t>
      </w:r>
    </w:p>
    <w:p w:rsidR="00000000" w:rsidRPr="00CB7B4C" w:rsidP="00CB7B4C">
      <w:pPr>
        <w:pStyle w:val="BodyText"/>
      </w:pPr>
      <w:r w:rsidRPr="00CB7B4C">
        <w:t>Not applicable.</w:t>
      </w:r>
    </w:p>
    <w:p w:rsidR="00000000" w:rsidRPr="00CB7B4C" w:rsidP="00CB7B4C">
      <w:pPr>
        <w:pStyle w:val="AllowPageBreak"/>
      </w:pPr>
    </w:p>
    <w:p w:rsidR="00000000" w:rsidRPr="00CB7B4C" w:rsidP="00CB7B4C">
      <w:pPr>
        <w:pStyle w:val="Heading1"/>
      </w:pPr>
      <w:bookmarkStart w:id="2" w:name="O_66148"/>
      <w:bookmarkEnd w:id="2"/>
      <w:r w:rsidRPr="00CB7B4C">
        <w:t>Unit Descriptor</w:t>
      </w:r>
    </w:p>
    <w:tbl>
      <w:tblPr>
        <w:tblW w:w="0" w:type="auto"/>
        <w:tblLayout w:type="fixed"/>
        <w:tblCellMar>
          <w:left w:w="62" w:type="dxa"/>
          <w:right w:w="62" w:type="dxa"/>
        </w:tblCellMar>
        <w:tblLook w:val="0000"/>
      </w:tblPr>
      <w:tblGrid>
        <w:gridCol w:w="2668"/>
        <w:gridCol w:w="5854"/>
      </w:tblGrid>
      <w:tr w:rsidTr="003442A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Unit descr</w:t>
            </w:r>
            <w:r w:rsidRPr="00CB7B4C">
              <w:rPr>
                <w:rStyle w:val="SpecialBold"/>
              </w:rPr>
              <w:t>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This unit describes the performance outcomes, skills and knowledge required to analyse consumer behaviour for specific international markets.</w:t>
            </w:r>
          </w:p>
          <w:p w:rsidR="00000000" w:rsidRPr="00CB7B4C" w:rsidP="00CB7B4C">
            <w:pPr>
              <w:pStyle w:val="BodyText"/>
            </w:pPr>
            <w:r w:rsidRPr="00CB7B4C">
              <w:t>No licensing, legislative, regulatory or certification requirements apply to this unit at the time of endors</w:t>
            </w:r>
            <w:r w:rsidRPr="00CB7B4C">
              <w:t>ement.</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3" w:name="O_66149"/>
      <w:bookmarkEnd w:id="3"/>
      <w:r w:rsidRPr="00CB7B4C">
        <w:t>Application of the Unit</w:t>
      </w:r>
    </w:p>
    <w:tbl>
      <w:tblPr>
        <w:tblW w:w="0" w:type="auto"/>
        <w:tblLayout w:type="fixed"/>
        <w:tblCellMar>
          <w:left w:w="62" w:type="dxa"/>
          <w:right w:w="62" w:type="dxa"/>
        </w:tblCellMar>
        <w:tblLook w:val="0000"/>
      </w:tblPr>
      <w:tblGrid>
        <w:gridCol w:w="2753"/>
        <w:gridCol w:w="5769"/>
      </w:tblGrid>
      <w:tr w:rsidTr="003442A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 xml:space="preserve">This unit applies to individuals with managerial responsibility for confirming the target market, assessing the current level of consumer interest, </w:t>
            </w:r>
            <w:r w:rsidRPr="00CB7B4C">
              <w:t>and developing and documenting recommended marketing strategies.</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4" w:name="O_66150"/>
      <w:bookmarkEnd w:id="4"/>
      <w:r w:rsidRPr="00CB7B4C">
        <w:t>Licensing/Regulatory Information</w:t>
      </w:r>
    </w:p>
    <w:p w:rsidR="00000000" w:rsidRPr="00CB7B4C" w:rsidP="00CB7B4C">
      <w:pPr>
        <w:pStyle w:val="BodyText"/>
      </w:pPr>
      <w:r w:rsidRPr="00CB7B4C">
        <w:t>Not applicable.</w:t>
      </w:r>
    </w:p>
    <w:p w:rsidR="00000000" w:rsidRPr="00CB7B4C" w:rsidP="00CB7B4C">
      <w:pPr>
        <w:pStyle w:val="AllowPageBreak"/>
      </w:pPr>
    </w:p>
    <w:p w:rsidR="00000000" w:rsidRPr="00CB7B4C" w:rsidP="00CB7B4C">
      <w:pPr>
        <w:pStyle w:val="Heading1"/>
      </w:pPr>
      <w:bookmarkStart w:id="5" w:name="O_66151"/>
      <w:bookmarkEnd w:id="5"/>
      <w:r w:rsidRPr="00CB7B4C">
        <w:t>Pre-Requisites</w:t>
      </w:r>
    </w:p>
    <w:tbl>
      <w:tblPr>
        <w:tblW w:w="0" w:type="auto"/>
        <w:tblLayout w:type="fixed"/>
        <w:tblCellMar>
          <w:left w:w="62" w:type="dxa"/>
          <w:right w:w="62" w:type="dxa"/>
        </w:tblCellMar>
        <w:tblLook w:val="0000"/>
      </w:tblPr>
      <w:tblGrid>
        <w:gridCol w:w="2775"/>
        <w:gridCol w:w="1295"/>
        <w:gridCol w:w="4452"/>
      </w:tblGrid>
      <w:tr w:rsidTr="003442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p>
        </w:tc>
      </w:tr>
      <w:tr w:rsidTr="003442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p>
        </w:tc>
      </w:tr>
      <w:tr w:rsidTr="003442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6" w:name="O_66152"/>
      <w:bookmarkEnd w:id="6"/>
      <w:r w:rsidRPr="00CB7B4C">
        <w:t>Employability Skills Information</w:t>
      </w:r>
    </w:p>
    <w:tbl>
      <w:tblPr>
        <w:tblW w:w="0" w:type="auto"/>
        <w:tblLayout w:type="fixed"/>
        <w:tblCellMar>
          <w:left w:w="62" w:type="dxa"/>
          <w:right w:w="62" w:type="dxa"/>
        </w:tblCellMar>
        <w:tblLook w:val="0000"/>
      </w:tblPr>
      <w:tblGrid>
        <w:gridCol w:w="2802"/>
        <w:gridCol w:w="5720"/>
      </w:tblGrid>
      <w:tr w:rsidTr="003442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This unit contains employability skills.</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7" w:name="O_66153"/>
      <w:bookmarkEnd w:id="7"/>
      <w:r w:rsidRPr="00CB7B4C">
        <w:t>Elements and Performance Criteria Pre-Content</w:t>
      </w:r>
    </w:p>
    <w:tbl>
      <w:tblPr>
        <w:tblW w:w="0" w:type="auto"/>
        <w:tblLayout w:type="fixed"/>
        <w:tblCellMar>
          <w:left w:w="62" w:type="dxa"/>
          <w:right w:w="62" w:type="dxa"/>
        </w:tblCellMar>
        <w:tblLook w:val="0000"/>
      </w:tblPr>
      <w:tblGrid>
        <w:gridCol w:w="2614"/>
        <w:gridCol w:w="5908"/>
      </w:tblGrid>
      <w:tr w:rsidTr="003442A4">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Performance criteria describe the performance needed to demonstrate achievement of the element. Where bold italicised text is used, further information is detailed in the required skills and knowledge section and the range statement. Assessment of performa</w:t>
            </w:r>
            <w:r w:rsidRPr="00CB7B4C">
              <w:t>nce is to be consistent with the evidence guide.</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8" w:name="O_66154"/>
      <w:bookmarkEnd w:id="8"/>
      <w:r w:rsidRPr="00CB7B4C">
        <w:t>Elements and Performance Criteria</w:t>
      </w:r>
    </w:p>
    <w:tbl>
      <w:tblPr>
        <w:tblW w:w="0" w:type="auto"/>
        <w:tblLayout w:type="fixed"/>
        <w:tblCellMar>
          <w:left w:w="62" w:type="dxa"/>
          <w:right w:w="62" w:type="dxa"/>
        </w:tblCellMar>
        <w:tblLook w:val="0000"/>
      </w:tblPr>
      <w:tblGrid>
        <w:gridCol w:w="2614"/>
        <w:gridCol w:w="5908"/>
      </w:tblGrid>
      <w:tr w:rsidTr="003442A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PERFORMANCE CRITERIA</w:t>
            </w:r>
          </w:p>
        </w:tc>
      </w:tr>
      <w:tr w:rsidTr="003442A4">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List"/>
              <w:rPr>
                <w:lang w:val="en-NZ"/>
              </w:rPr>
            </w:pPr>
            <w:r w:rsidRPr="00CB7B4C">
              <w:t>1.</w:t>
            </w:r>
            <w:r w:rsidRPr="00CB7B4C">
              <w:tab/>
              <w:t>Confirm the target market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2"/>
            </w:pPr>
            <w:r w:rsidRPr="00CB7B4C">
              <w:t>1.1.</w:t>
            </w:r>
            <w:r w:rsidRPr="00CB7B4C">
              <w:tab/>
            </w:r>
            <w:r w:rsidRPr="00CB7B4C">
              <w:t>Identify the market or market segment for a product or service in accordance with the marketing plan</w:t>
            </w:r>
          </w:p>
          <w:p w:rsidR="00000000" w:rsidRPr="00CB7B4C" w:rsidP="00CB7B4C">
            <w:pPr>
              <w:pStyle w:val="List2"/>
            </w:pPr>
            <w:r w:rsidRPr="00CB7B4C">
              <w:t>1.2.</w:t>
            </w:r>
            <w:r w:rsidRPr="00CB7B4C">
              <w:tab/>
              <w:t xml:space="preserve">Identify </w:t>
            </w:r>
            <w:r w:rsidRPr="00CB7B4C">
              <w:rPr>
                <w:rStyle w:val="BoldandItalics"/>
              </w:rPr>
              <w:t>aspects of culture</w:t>
            </w:r>
            <w:r w:rsidRPr="00CB7B4C">
              <w:t xml:space="preserve"> that may have an impact on international marketing of products or services within target market </w:t>
            </w:r>
          </w:p>
          <w:p w:rsidR="00000000" w:rsidRPr="00CB7B4C" w:rsidP="00CB7B4C">
            <w:pPr>
              <w:pStyle w:val="List2"/>
            </w:pPr>
            <w:r w:rsidRPr="00CB7B4C">
              <w:t>1.3.</w:t>
            </w:r>
            <w:r w:rsidRPr="00CB7B4C">
              <w:tab/>
              <w:t>Identify consumer at</w:t>
            </w:r>
            <w:r w:rsidRPr="00CB7B4C">
              <w:t>tributes for the market or market segment from the market profile</w:t>
            </w:r>
          </w:p>
          <w:p w:rsidR="00000000" w:rsidP="00CB7B4C">
            <w:pPr>
              <w:pStyle w:val="List2"/>
              <w:rPr>
                <w:lang w:val="en-NZ"/>
              </w:rPr>
            </w:pPr>
            <w:r w:rsidRPr="00CB7B4C">
              <w:t>1.4.</w:t>
            </w:r>
            <w:r w:rsidRPr="00CB7B4C">
              <w:tab/>
              <w:t>Identify features of the products or services in accordance with the marketing plan</w:t>
            </w:r>
          </w:p>
        </w:tc>
      </w:tr>
      <w:tr w:rsidTr="003442A4">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List"/>
              <w:rPr>
                <w:lang w:val="en-NZ"/>
              </w:rPr>
            </w:pPr>
            <w:r w:rsidRPr="00CB7B4C">
              <w:t>2.</w:t>
            </w:r>
            <w:r w:rsidRPr="00CB7B4C">
              <w:tab/>
              <w:t>Assess current level of consumer interest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2"/>
            </w:pPr>
            <w:r w:rsidRPr="00CB7B4C">
              <w:t>2.1.</w:t>
            </w:r>
            <w:r w:rsidRPr="00CB7B4C">
              <w:tab/>
              <w:t>Investigate consumer need for the products or serv</w:t>
            </w:r>
            <w:r w:rsidRPr="00CB7B4C">
              <w:t>ices through analysis of trends and past performance of products and services both within Australia and within relevant international settings</w:t>
            </w:r>
          </w:p>
          <w:p w:rsidR="00000000" w:rsidRPr="00CB7B4C" w:rsidP="00CB7B4C">
            <w:pPr>
              <w:pStyle w:val="List2"/>
            </w:pPr>
            <w:r w:rsidRPr="00CB7B4C">
              <w:t>2.2.</w:t>
            </w:r>
            <w:r w:rsidRPr="00CB7B4C">
              <w:tab/>
              <w:t xml:space="preserve">Review past </w:t>
            </w:r>
            <w:r w:rsidRPr="00CB7B4C">
              <w:rPr>
                <w:rStyle w:val="BoldandItalics"/>
              </w:rPr>
              <w:t>marketing</w:t>
            </w:r>
            <w:r w:rsidRPr="00CB7B4C">
              <w:t>, including plans, strategies and campaigns or positioning of products or services in r</w:t>
            </w:r>
            <w:r w:rsidRPr="00CB7B4C">
              <w:t>elation to the effectiveness of its focus of appeal both within Australia and within relevant international settings</w:t>
            </w:r>
          </w:p>
          <w:p w:rsidR="00000000" w:rsidRPr="00CB7B4C" w:rsidP="00CB7B4C">
            <w:pPr>
              <w:pStyle w:val="List2"/>
            </w:pPr>
            <w:r w:rsidRPr="00CB7B4C">
              <w:t>2.3.</w:t>
            </w:r>
            <w:r w:rsidRPr="00CB7B4C">
              <w:tab/>
              <w:t xml:space="preserve">Assess </w:t>
            </w:r>
            <w:r w:rsidRPr="00CB7B4C">
              <w:rPr>
                <w:rStyle w:val="BoldandItalics"/>
              </w:rPr>
              <w:t>individual</w:t>
            </w:r>
            <w:r w:rsidRPr="00CB7B4C">
              <w:t xml:space="preserve">, </w:t>
            </w:r>
            <w:r w:rsidRPr="00CB7B4C">
              <w:rPr>
                <w:rStyle w:val="BoldandItalics"/>
              </w:rPr>
              <w:t>social and cultural influences</w:t>
            </w:r>
            <w:r w:rsidRPr="00CB7B4C">
              <w:t xml:space="preserve"> on consumer behaviour and estimate their impact for products or services</w:t>
            </w:r>
          </w:p>
          <w:p w:rsidR="00000000" w:rsidRPr="00CB7B4C" w:rsidP="00CB7B4C">
            <w:pPr>
              <w:pStyle w:val="List2"/>
            </w:pPr>
            <w:r w:rsidRPr="00CB7B4C">
              <w:t>2.4.</w:t>
            </w:r>
            <w:r w:rsidRPr="00CB7B4C">
              <w:tab/>
              <w:t>Assess</w:t>
            </w:r>
            <w:r w:rsidRPr="00CB7B4C">
              <w:t xml:space="preserve"> </w:t>
            </w:r>
            <w:r w:rsidRPr="00CB7B4C">
              <w:rPr>
                <w:rStyle w:val="BoldandItalics"/>
              </w:rPr>
              <w:t>lifestyle influences</w:t>
            </w:r>
            <w:r w:rsidRPr="00CB7B4C">
              <w:t xml:space="preserve"> on consumer behaviour and estimate their impact for products or services</w:t>
            </w:r>
          </w:p>
          <w:p w:rsidR="00000000" w:rsidP="00CB7B4C">
            <w:pPr>
              <w:pStyle w:val="List2"/>
              <w:rPr>
                <w:lang w:val="en-NZ"/>
              </w:rPr>
            </w:pPr>
            <w:r w:rsidRPr="00CB7B4C">
              <w:t>2.5.</w:t>
            </w:r>
            <w:r w:rsidRPr="00CB7B4C">
              <w:tab/>
              <w:t xml:space="preserve">Assess </w:t>
            </w:r>
            <w:r w:rsidRPr="00CB7B4C">
              <w:rPr>
                <w:rStyle w:val="BoldandItalics"/>
              </w:rPr>
              <w:t>organisational behaviour</w:t>
            </w:r>
            <w:r w:rsidRPr="00CB7B4C">
              <w:t xml:space="preserve"> in relation to products or services in accordance with the marketing plan</w:t>
            </w:r>
          </w:p>
        </w:tc>
      </w:tr>
      <w:tr w:rsidTr="003442A4">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List"/>
              <w:rPr>
                <w:lang w:val="en-NZ"/>
              </w:rPr>
            </w:pPr>
            <w:r w:rsidRPr="00CB7B4C">
              <w:t>3.</w:t>
            </w:r>
            <w:r w:rsidRPr="00CB7B4C">
              <w:tab/>
              <w:t>Recommend marketing strategies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2"/>
            </w:pPr>
            <w:r w:rsidRPr="00CB7B4C">
              <w:t>3.1.</w:t>
            </w:r>
            <w:r w:rsidRPr="00CB7B4C">
              <w:tab/>
            </w:r>
            <w:r w:rsidRPr="00CB7B4C">
              <w:t>Ensure marketing strategies address innate and acquired needs of consumers and appeal to the motives that influence decision making</w:t>
            </w:r>
          </w:p>
          <w:p w:rsidR="00000000" w:rsidRPr="00CB7B4C" w:rsidP="00CB7B4C">
            <w:pPr>
              <w:pStyle w:val="List2"/>
            </w:pPr>
            <w:r w:rsidRPr="00CB7B4C">
              <w:t>3.2.</w:t>
            </w:r>
            <w:r w:rsidRPr="00CB7B4C">
              <w:tab/>
              <w:t>Present a rationale for the focus of appeal and outline how influences on consumer behaviour and cultural consideration</w:t>
            </w:r>
            <w:r w:rsidRPr="00CB7B4C">
              <w:t>s will be used to target effective marketing strategies</w:t>
            </w:r>
          </w:p>
          <w:p w:rsidR="00000000" w:rsidRPr="00CB7B4C" w:rsidP="00CB7B4C">
            <w:pPr>
              <w:pStyle w:val="List2"/>
            </w:pPr>
            <w:r w:rsidRPr="00CB7B4C">
              <w:t>3.3.</w:t>
            </w:r>
            <w:r w:rsidRPr="00CB7B4C">
              <w:tab/>
              <w:t xml:space="preserve">Ensure the focus of appeal meets the </w:t>
            </w:r>
            <w:r w:rsidRPr="00CB7B4C">
              <w:rPr>
                <w:rStyle w:val="BoldandItalics"/>
              </w:rPr>
              <w:t>legal and ethical obligations</w:t>
            </w:r>
            <w:r w:rsidRPr="00CB7B4C">
              <w:t xml:space="preserve"> and the budgetary requirements of the marketing plan, and check for </w:t>
            </w:r>
            <w:r w:rsidRPr="00CB7B4C">
              <w:rPr>
                <w:rStyle w:val="BoldandItalics"/>
              </w:rPr>
              <w:t>cultural appropriateness</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9" w:name="O_66155"/>
      <w:bookmarkEnd w:id="9"/>
      <w:r w:rsidRPr="00CB7B4C">
        <w:t>Required Skills an</w:t>
      </w:r>
      <w:r w:rsidRPr="00CB7B4C">
        <w:t>d Knowledge</w:t>
      </w:r>
    </w:p>
    <w:tbl>
      <w:tblPr>
        <w:tblW w:w="0" w:type="auto"/>
        <w:tblLayout w:type="fixed"/>
        <w:tblCellMar>
          <w:left w:w="62" w:type="dxa"/>
          <w:right w:w="62" w:type="dxa"/>
        </w:tblCellMar>
        <w:tblLook w:val="0000"/>
      </w:tblPr>
      <w:tblGrid>
        <w:gridCol w:w="8522"/>
      </w:tblGrid>
      <w:tr w:rsidTr="003442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REQUIRED SKILLS AND KNOWLEDGE</w:t>
            </w:r>
          </w:p>
        </w:tc>
      </w:tr>
      <w:tr w:rsidTr="003442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t>This section describes the skills and knowledge required for this unit.</w:t>
            </w:r>
          </w:p>
        </w:tc>
      </w:tr>
      <w:tr w:rsidTr="00344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Required skills</w:t>
            </w:r>
          </w:p>
        </w:tc>
      </w:tr>
      <w:tr w:rsidTr="00344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analytical skills to profile international markets, audiences and segments</w:t>
            </w:r>
          </w:p>
          <w:p w:rsidR="00000000" w:rsidRPr="00CB7B4C" w:rsidP="00CB7B4C">
            <w:pPr>
              <w:pStyle w:val="ListBullet"/>
            </w:pPr>
            <w:r w:rsidRPr="00CB7B4C">
              <w:t>culturally appropriate communication skills to relate to people from diverse backgrounds and people with diverse abilities</w:t>
            </w:r>
          </w:p>
          <w:p w:rsidR="00000000" w:rsidRPr="00CB7B4C" w:rsidP="00CB7B4C">
            <w:pPr>
              <w:pStyle w:val="ListBullet"/>
            </w:pPr>
            <w:r w:rsidRPr="00CB7B4C">
              <w:t>evaluation and assessment skills to analyse consumer behaviour</w:t>
            </w:r>
          </w:p>
          <w:p w:rsidR="00000000" w:rsidRPr="00CB7B4C" w:rsidP="00CB7B4C">
            <w:pPr>
              <w:pStyle w:val="ListBullet"/>
            </w:pPr>
            <w:r w:rsidRPr="00CB7B4C">
              <w:t>literacy skills to write reports with complex ideas and concepts</w:t>
            </w:r>
          </w:p>
          <w:p w:rsidR="00000000" w:rsidRPr="00CB7B4C" w:rsidP="00CB7B4C">
            <w:pPr>
              <w:pStyle w:val="ListBullet"/>
            </w:pPr>
            <w:r w:rsidRPr="00CB7B4C">
              <w:t>resea</w:t>
            </w:r>
            <w:r w:rsidRPr="00CB7B4C">
              <w:t>rch and information-gathering skills to obtain information about prospective international markets, audiences and segments</w:t>
            </w:r>
          </w:p>
          <w:p w:rsidR="00000000" w:rsidP="00CB7B4C">
            <w:pPr>
              <w:pStyle w:val="ListBullet"/>
              <w:rPr>
                <w:lang w:val="en-NZ"/>
              </w:rPr>
            </w:pPr>
            <w:r w:rsidRPr="00CB7B4C">
              <w:t>technology skills to use a wide range of software.</w:t>
            </w:r>
          </w:p>
        </w:tc>
      </w:tr>
      <w:tr w:rsidTr="00344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Required knowledge</w:t>
            </w:r>
          </w:p>
        </w:tc>
      </w:tr>
      <w:tr w:rsidTr="003442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cultural aspects relevant to international markets profiled</w:t>
            </w:r>
          </w:p>
          <w:p w:rsidR="00000000" w:rsidRPr="00CB7B4C" w:rsidP="00CB7B4C">
            <w:pPr>
              <w:pStyle w:val="ListBullet"/>
            </w:pPr>
            <w:r w:rsidRPr="00CB7B4C">
              <w:t>m</w:t>
            </w:r>
            <w:r w:rsidRPr="00CB7B4C">
              <w:t>arket analysis techniques</w:t>
            </w:r>
          </w:p>
          <w:p w:rsidR="00000000" w:rsidRPr="00CB7B4C" w:rsidP="00CB7B4C">
            <w:pPr>
              <w:pStyle w:val="ListBullet"/>
            </w:pPr>
            <w:r w:rsidRPr="00CB7B4C">
              <w:t>organisational requirements for presentation of completed profile</w:t>
            </w:r>
          </w:p>
          <w:p w:rsidR="00000000" w:rsidRPr="00CB7B4C" w:rsidP="00CB7B4C">
            <w:pPr>
              <w:pStyle w:val="ListBullet"/>
            </w:pPr>
            <w:r w:rsidRPr="00CB7B4C">
              <w:t>identification and overview knowledge of key provisions of relevant legislation from all levels of government that affects business operations, codes of practice and national standards, such as:</w:t>
            </w:r>
          </w:p>
          <w:p w:rsidR="00000000" w:rsidRPr="00CB7B4C" w:rsidP="00CB7B4C">
            <w:pPr>
              <w:pStyle w:val="ListBullet2"/>
            </w:pPr>
            <w:r w:rsidRPr="00CB7B4C">
              <w:t>occupational health and safety</w:t>
            </w:r>
          </w:p>
          <w:p w:rsidR="00000000" w:rsidRPr="00CB7B4C" w:rsidP="00CB7B4C">
            <w:pPr>
              <w:pStyle w:val="ListBullet2"/>
            </w:pPr>
            <w:r w:rsidRPr="00CB7B4C">
              <w:t>privacy</w:t>
            </w:r>
          </w:p>
          <w:p w:rsidR="00000000" w:rsidRPr="00CB7B4C" w:rsidP="00CB7B4C">
            <w:pPr>
              <w:pStyle w:val="ListBullet2"/>
            </w:pPr>
            <w:r w:rsidRPr="00CB7B4C">
              <w:t>Trade Practices Act</w:t>
            </w:r>
          </w:p>
          <w:p w:rsidR="00000000" w:rsidRPr="00CB7B4C" w:rsidP="00CB7B4C">
            <w:pPr>
              <w:pStyle w:val="ListBullet2"/>
            </w:pPr>
            <w:r w:rsidRPr="00CB7B4C">
              <w:t>W</w:t>
            </w:r>
            <w:r w:rsidRPr="00CB7B4C">
              <w:t>orld Trade Organisation determinations</w:t>
            </w:r>
          </w:p>
          <w:p w:rsidR="00000000" w:rsidRPr="00CB7B4C" w:rsidP="00CB7B4C">
            <w:pPr>
              <w:pStyle w:val="ListBullet"/>
            </w:pPr>
            <w:r w:rsidRPr="00CB7B4C">
              <w:t>software tools to analyse consumer behaviour</w:t>
            </w:r>
          </w:p>
          <w:p w:rsidR="00000000" w:rsidRPr="00CB7B4C" w:rsidP="00CB7B4C">
            <w:pPr>
              <w:pStyle w:val="ListBullet"/>
            </w:pPr>
            <w:r w:rsidRPr="00CB7B4C">
              <w:t>sources of external and internal information on international markets.</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10" w:name="O_66156"/>
      <w:bookmarkEnd w:id="10"/>
      <w:r w:rsidRPr="00CB7B4C">
        <w:t>Evidence Guide</w:t>
      </w:r>
    </w:p>
    <w:tbl>
      <w:tblPr>
        <w:tblW w:w="9570" w:type="dxa"/>
        <w:tblLayout w:type="fixed"/>
        <w:tblCellMar>
          <w:left w:w="62" w:type="dxa"/>
          <w:right w:w="62" w:type="dxa"/>
        </w:tblCellMar>
        <w:tblLook w:val="0000"/>
      </w:tblPr>
      <w:tblGrid>
        <w:gridCol w:w="3908"/>
        <w:gridCol w:w="5662"/>
      </w:tblGrid>
      <w:tr w:rsidTr="003442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EVIDENCE GUIDE</w:t>
            </w:r>
          </w:p>
        </w:tc>
      </w:tr>
      <w:tr w:rsidTr="003442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t>The Evidence Guide provides advice on assessment and must be read in conjunction with the performance criteria, required skills and knowledge, range statement and the Assessment Guidelines for the Training Package.</w:t>
            </w:r>
          </w:p>
        </w:tc>
      </w:tr>
      <w:tr w:rsidTr="0034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p>
        </w:tc>
      </w:tr>
      <w:tr w:rsidTr="0034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Critical aspec</w:t>
            </w:r>
            <w:r w:rsidRPr="00CB7B4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Evidence of the following is essential:</w:t>
            </w:r>
          </w:p>
          <w:p w:rsidR="00000000" w:rsidRPr="00CB7B4C" w:rsidP="00CB7B4C">
            <w:pPr>
              <w:pStyle w:val="ListBullet"/>
            </w:pPr>
            <w:r w:rsidRPr="00CB7B4C">
              <w:t xml:space="preserve">completed marketing strategies where candidate has documented process to confirm target market, assessed current level of </w:t>
            </w:r>
            <w:r w:rsidRPr="00CB7B4C">
              <w:t>consumer interest and used this analysis process to document recommended marketing strategies that are culturally appropriate to the selected international markets</w:t>
            </w:r>
          </w:p>
          <w:p w:rsidR="00000000" w:rsidP="00CB7B4C">
            <w:pPr>
              <w:pStyle w:val="ListBullet"/>
              <w:rPr>
                <w:lang w:val="en-NZ"/>
              </w:rPr>
            </w:pPr>
            <w:r w:rsidRPr="00CB7B4C">
              <w:t>knowledge of cultural aspects relevant to international markets profiled.</w:t>
            </w:r>
          </w:p>
        </w:tc>
      </w:tr>
      <w:tr w:rsidTr="0034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Context of and sp</w:t>
            </w:r>
            <w:r w:rsidRPr="00CB7B4C">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Assessment must ensure:</w:t>
            </w:r>
          </w:p>
          <w:p w:rsidR="00000000" w:rsidRPr="00CB7B4C" w:rsidP="00CB7B4C">
            <w:pPr>
              <w:pStyle w:val="ListBullet"/>
            </w:pPr>
            <w:r w:rsidRPr="00CB7B4C">
              <w:t>access to an actual workplace or simulated environment</w:t>
            </w:r>
          </w:p>
          <w:p w:rsidR="00000000" w:rsidRPr="00CB7B4C" w:rsidP="00CB7B4C">
            <w:pPr>
              <w:pStyle w:val="ListBullet"/>
            </w:pPr>
            <w:r w:rsidRPr="00CB7B4C">
              <w:t>access to completed marketing strategies and other relevant workplace documents</w:t>
            </w:r>
          </w:p>
          <w:p w:rsidR="00000000" w:rsidP="00CB7B4C">
            <w:pPr>
              <w:pStyle w:val="ListBullet"/>
              <w:rPr>
                <w:lang w:val="en-NZ"/>
              </w:rPr>
            </w:pPr>
            <w:r w:rsidRPr="00CB7B4C">
              <w:t>access to information sources used by candidate.</w:t>
            </w:r>
          </w:p>
        </w:tc>
      </w:tr>
      <w:tr w:rsidTr="0034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Method of asses</w:t>
            </w:r>
            <w:r w:rsidRPr="00CB7B4C">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A range of assessment methods should be used to assess practical skills and knowledge. The following examples are appropriate for this unit:</w:t>
            </w:r>
          </w:p>
          <w:p w:rsidR="00000000" w:rsidRPr="00CB7B4C" w:rsidP="00CB7B4C">
            <w:pPr>
              <w:pStyle w:val="ListBullet"/>
            </w:pPr>
            <w:r w:rsidRPr="00CB7B4C">
              <w:t>direct questioning combined with review of portfolios of evidence and third party workplace reports of on-the</w:t>
            </w:r>
            <w:r w:rsidRPr="00CB7B4C">
              <w:t>-job performance by the candidate</w:t>
            </w:r>
          </w:p>
          <w:p w:rsidR="00000000" w:rsidRPr="00CB7B4C" w:rsidP="00CB7B4C">
            <w:pPr>
              <w:pStyle w:val="ListBullet"/>
            </w:pPr>
            <w:r w:rsidRPr="00CB7B4C">
              <w:t>review of past marketing</w:t>
            </w:r>
          </w:p>
          <w:p w:rsidR="00000000" w:rsidRPr="00CB7B4C" w:rsidP="00CB7B4C">
            <w:pPr>
              <w:pStyle w:val="ListBullet"/>
            </w:pPr>
            <w:r w:rsidRPr="00CB7B4C">
              <w:t>analysis of responses to case studies and scenarios</w:t>
            </w:r>
          </w:p>
          <w:p w:rsidR="00000000" w:rsidRPr="00CB7B4C" w:rsidP="00CB7B4C">
            <w:pPr>
              <w:pStyle w:val="ListBullet"/>
            </w:pPr>
            <w:r w:rsidRPr="00CB7B4C">
              <w:t>demonstration of market analysis techniques</w:t>
            </w:r>
          </w:p>
          <w:p w:rsidR="00000000" w:rsidRPr="00CB7B4C" w:rsidP="00CB7B4C">
            <w:pPr>
              <w:pStyle w:val="ListBullet"/>
            </w:pPr>
            <w:r w:rsidRPr="00CB7B4C">
              <w:t>observation of demonstrated international market analysis techniques</w:t>
            </w:r>
          </w:p>
          <w:p w:rsidR="00000000" w:rsidRPr="00CB7B4C" w:rsidP="00CB7B4C">
            <w:pPr>
              <w:pStyle w:val="ListBullet"/>
            </w:pPr>
            <w:r w:rsidRPr="00CB7B4C">
              <w:t xml:space="preserve">observation of presentations on </w:t>
            </w:r>
            <w:r w:rsidRPr="00CB7B4C">
              <w:t>consumer behaviour characteristics in target international markets</w:t>
            </w:r>
          </w:p>
          <w:p w:rsidR="00000000" w:rsidRPr="00CB7B4C" w:rsidP="00CB7B4C">
            <w:pPr>
              <w:pStyle w:val="ListBullet"/>
            </w:pPr>
            <w:r w:rsidRPr="00CB7B4C">
              <w:t>oral or written questioning to assess knowledge of international markets and strategies</w:t>
            </w:r>
          </w:p>
          <w:p w:rsidR="00000000" w:rsidP="00CB7B4C">
            <w:pPr>
              <w:pStyle w:val="ListBullet"/>
              <w:rPr>
                <w:lang w:val="en-NZ"/>
              </w:rPr>
            </w:pPr>
            <w:r w:rsidRPr="00CB7B4C">
              <w:t>assessment of written reports analysing consumer behaviour.</w:t>
            </w:r>
          </w:p>
        </w:tc>
      </w:tr>
      <w:tr w:rsidTr="003442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Holistic assessment with other units relevant to the industry sector, workplace and job role is recommended, for example:</w:t>
            </w:r>
          </w:p>
          <w:p w:rsidR="00000000" w:rsidRPr="00CB7B4C" w:rsidP="00CB7B4C">
            <w:pPr>
              <w:pStyle w:val="ListBullet"/>
            </w:pPr>
            <w:r w:rsidRPr="00CB7B4C">
              <w:t>BSBMKG516BProfile international markets.</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11" w:name="O_66157"/>
      <w:bookmarkEnd w:id="11"/>
      <w:r w:rsidRPr="00CB7B4C">
        <w:t>Range Statement</w:t>
      </w:r>
    </w:p>
    <w:tbl>
      <w:tblPr>
        <w:tblW w:w="0" w:type="auto"/>
        <w:tblLayout w:type="fixed"/>
        <w:tblCellMar>
          <w:left w:w="62" w:type="dxa"/>
          <w:right w:w="62" w:type="dxa"/>
        </w:tblCellMar>
        <w:tblLook w:val="0000"/>
      </w:tblPr>
      <w:tblGrid>
        <w:gridCol w:w="3493"/>
        <w:gridCol w:w="5029"/>
      </w:tblGrid>
      <w:tr w:rsidTr="003442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RANGE STATEMENT</w:t>
            </w:r>
          </w:p>
        </w:tc>
      </w:tr>
      <w:tr w:rsidTr="003442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t>The range statement relates to the unit of competency as a whole. It allows for different work environments and situations that may affect performance. Bold italicised wording, if used in the performance criteria, is detailed below. Essential operating con</w:t>
            </w:r>
            <w:r w:rsidRPr="00CB7B4C">
              <w:t>ditions that may be present with training and assessment (depending on the work situation, needs of the candidate, accessibility of the item, and local industry and regional contexts) may also be included.</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Aspects of culture</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attitude of over</w:t>
            </w:r>
            <w:r w:rsidRPr="00CB7B4C">
              <w:t>seas countries to Australia and Australians</w:t>
            </w:r>
          </w:p>
          <w:p w:rsidR="00000000" w:rsidRPr="00CB7B4C" w:rsidP="00CB7B4C">
            <w:pPr>
              <w:pStyle w:val="ListBullet"/>
            </w:pPr>
            <w:r w:rsidRPr="00CB7B4C">
              <w:t>degree of fiscal conservatism or liberalism within culture</w:t>
            </w:r>
          </w:p>
          <w:p w:rsidR="00000000" w:rsidRPr="00CB7B4C" w:rsidP="00CB7B4C">
            <w:pPr>
              <w:pStyle w:val="ListBullet"/>
            </w:pPr>
            <w:r w:rsidRPr="00CB7B4C">
              <w:t>family structures, and usual purchasers and decision makers in families</w:t>
            </w:r>
          </w:p>
          <w:p w:rsidR="00000000" w:rsidRPr="00CB7B4C" w:rsidP="00CB7B4C">
            <w:pPr>
              <w:pStyle w:val="ListBullet"/>
            </w:pPr>
            <w:r w:rsidRPr="00CB7B4C">
              <w:t>religion</w:t>
            </w:r>
          </w:p>
          <w:p w:rsidR="00000000" w:rsidP="00CB7B4C">
            <w:pPr>
              <w:pStyle w:val="ListBullet"/>
              <w:rPr>
                <w:lang w:val="en-NZ"/>
              </w:rPr>
            </w:pPr>
            <w:r w:rsidRPr="00CB7B4C">
              <w:t>values and beliefs</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Marketing</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business-to-business marketing</w:t>
            </w:r>
          </w:p>
          <w:p w:rsidR="00000000" w:rsidRPr="00CB7B4C" w:rsidP="00CB7B4C">
            <w:pPr>
              <w:pStyle w:val="ListBullet"/>
            </w:pPr>
            <w:r w:rsidRPr="00CB7B4C">
              <w:t>direct marketing</w:t>
            </w:r>
          </w:p>
          <w:p w:rsidR="00000000" w:rsidRPr="00CB7B4C" w:rsidP="00CB7B4C">
            <w:pPr>
              <w:pStyle w:val="ListBullet"/>
            </w:pPr>
            <w:r w:rsidRPr="00CB7B4C">
              <w:t>e-business</w:t>
            </w:r>
          </w:p>
          <w:p w:rsidR="00000000" w:rsidRPr="00CB7B4C" w:rsidP="00CB7B4C">
            <w:pPr>
              <w:pStyle w:val="ListBullet"/>
            </w:pPr>
            <w:r w:rsidRPr="00CB7B4C">
              <w:t>ideas marketing</w:t>
            </w:r>
          </w:p>
          <w:p w:rsidR="00000000" w:rsidRPr="00CB7B4C" w:rsidP="00CB7B4C">
            <w:pPr>
              <w:pStyle w:val="ListBullet"/>
            </w:pPr>
            <w:r w:rsidRPr="00CB7B4C">
              <w:t xml:space="preserve">marketing of goods </w:t>
            </w:r>
          </w:p>
          <w:p w:rsidR="00000000" w:rsidRPr="00CB7B4C" w:rsidP="00CB7B4C">
            <w:pPr>
              <w:pStyle w:val="ListBullet"/>
            </w:pPr>
            <w:r w:rsidRPr="00CB7B4C">
              <w:t>public sector marketing</w:t>
            </w:r>
          </w:p>
          <w:p w:rsidR="00000000" w:rsidRPr="00CB7B4C" w:rsidP="00CB7B4C">
            <w:pPr>
              <w:pStyle w:val="ListBullet"/>
            </w:pPr>
            <w:r w:rsidRPr="00CB7B4C">
              <w:t>services marketing</w:t>
            </w:r>
          </w:p>
          <w:p w:rsidR="00000000" w:rsidP="00CB7B4C">
            <w:pPr>
              <w:pStyle w:val="ListBullet"/>
              <w:rPr>
                <w:lang w:val="en-NZ"/>
              </w:rPr>
            </w:pPr>
            <w:r w:rsidRPr="00CB7B4C">
              <w:t>telemarketing</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Individual influences</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attitudes</w:t>
            </w:r>
          </w:p>
          <w:p w:rsidR="00000000" w:rsidRPr="00CB7B4C" w:rsidP="00CB7B4C">
            <w:pPr>
              <w:pStyle w:val="ListBullet"/>
            </w:pPr>
            <w:r w:rsidRPr="00CB7B4C">
              <w:t>beliefs</w:t>
            </w:r>
          </w:p>
          <w:p w:rsidR="00000000" w:rsidRPr="00CB7B4C" w:rsidP="00CB7B4C">
            <w:pPr>
              <w:pStyle w:val="ListBullet"/>
            </w:pPr>
            <w:r w:rsidRPr="00CB7B4C">
              <w:t>learning</w:t>
            </w:r>
          </w:p>
          <w:p w:rsidR="00000000" w:rsidRPr="00CB7B4C" w:rsidP="00CB7B4C">
            <w:pPr>
              <w:pStyle w:val="ListBullet"/>
            </w:pPr>
            <w:r w:rsidRPr="00CB7B4C">
              <w:t>past experience</w:t>
            </w:r>
          </w:p>
          <w:p w:rsidR="00000000" w:rsidRPr="00CB7B4C" w:rsidP="00CB7B4C">
            <w:pPr>
              <w:pStyle w:val="ListBullet"/>
            </w:pPr>
            <w:r w:rsidRPr="00CB7B4C">
              <w:t>perception</w:t>
            </w:r>
          </w:p>
          <w:p w:rsidR="00000000" w:rsidRPr="00CB7B4C" w:rsidP="00CB7B4C">
            <w:pPr>
              <w:pStyle w:val="ListBullet"/>
            </w:pPr>
            <w:r w:rsidRPr="00CB7B4C">
              <w:t>personality</w:t>
            </w:r>
          </w:p>
          <w:p w:rsidR="00000000" w:rsidRPr="00CB7B4C" w:rsidP="00CB7B4C">
            <w:pPr>
              <w:pStyle w:val="ListBullet"/>
            </w:pPr>
            <w:r w:rsidRPr="00CB7B4C">
              <w:t>se</w:t>
            </w:r>
            <w:r w:rsidRPr="00CB7B4C">
              <w:t>lf-image</w:t>
            </w:r>
          </w:p>
          <w:p w:rsidR="00000000" w:rsidP="00CB7B4C">
            <w:pPr>
              <w:pStyle w:val="ListBullet"/>
              <w:rPr>
                <w:lang w:val="en-NZ"/>
              </w:rPr>
            </w:pPr>
            <w:r w:rsidRPr="00CB7B4C">
              <w:t>values</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Social and cultural influences</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culture</w:t>
            </w:r>
          </w:p>
          <w:p w:rsidR="00000000" w:rsidRPr="00CB7B4C" w:rsidP="00CB7B4C">
            <w:pPr>
              <w:pStyle w:val="ListBullet"/>
            </w:pPr>
            <w:r w:rsidRPr="00CB7B4C">
              <w:t>family background</w:t>
            </w:r>
          </w:p>
          <w:p w:rsidR="00000000" w:rsidRPr="00CB7B4C" w:rsidP="00CB7B4C">
            <w:pPr>
              <w:pStyle w:val="ListBullet"/>
            </w:pPr>
            <w:r w:rsidRPr="00CB7B4C">
              <w:t>family decision maker/s</w:t>
            </w:r>
          </w:p>
          <w:p w:rsidR="00000000" w:rsidRPr="00CB7B4C" w:rsidP="00CB7B4C">
            <w:pPr>
              <w:pStyle w:val="ListBullet"/>
            </w:pPr>
            <w:r w:rsidRPr="00CB7B4C">
              <w:t>social class</w:t>
            </w:r>
          </w:p>
          <w:p w:rsidR="00000000" w:rsidP="00CB7B4C">
            <w:pPr>
              <w:pStyle w:val="ListBullet"/>
              <w:rPr>
                <w:lang w:val="en-NZ"/>
              </w:rPr>
            </w:pPr>
            <w:r w:rsidRPr="00CB7B4C">
              <w:t>socioeconomic factors</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Lifestyle influences</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aspirations</w:t>
            </w:r>
          </w:p>
          <w:p w:rsidR="00000000" w:rsidRPr="00CB7B4C" w:rsidP="00CB7B4C">
            <w:pPr>
              <w:pStyle w:val="ListBullet"/>
            </w:pPr>
            <w:r w:rsidRPr="00CB7B4C">
              <w:t>interests</w:t>
            </w:r>
          </w:p>
          <w:p w:rsidR="00000000" w:rsidP="00CB7B4C">
            <w:pPr>
              <w:pStyle w:val="ListBullet"/>
              <w:rPr>
                <w:lang w:val="en-NZ"/>
              </w:rPr>
            </w:pPr>
            <w:r w:rsidRPr="00CB7B4C">
              <w:t>leisure activities</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Organisational behaviour</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contract buying</w:t>
            </w:r>
          </w:p>
          <w:p w:rsidR="00000000" w:rsidRPr="00CB7B4C" w:rsidP="00CB7B4C">
            <w:pPr>
              <w:pStyle w:val="ListBullet"/>
            </w:pPr>
            <w:r w:rsidRPr="00CB7B4C">
              <w:t>group decision making</w:t>
            </w:r>
          </w:p>
          <w:p w:rsidR="00000000" w:rsidRPr="00CB7B4C" w:rsidP="00CB7B4C">
            <w:pPr>
              <w:pStyle w:val="ListBullet"/>
            </w:pPr>
            <w:r w:rsidRPr="00CB7B4C">
              <w:t>modified re-purchase</w:t>
            </w:r>
          </w:p>
          <w:p w:rsidR="00000000" w:rsidRPr="00CB7B4C" w:rsidP="00CB7B4C">
            <w:pPr>
              <w:pStyle w:val="ListBullet"/>
            </w:pPr>
            <w:r w:rsidRPr="00CB7B4C">
              <w:t>new purchases</w:t>
            </w:r>
          </w:p>
          <w:p w:rsidR="00000000" w:rsidP="00CB7B4C">
            <w:pPr>
              <w:pStyle w:val="ListBullet"/>
              <w:rPr>
                <w:lang w:val="en-NZ"/>
              </w:rPr>
            </w:pPr>
            <w:r w:rsidRPr="00CB7B4C">
              <w:t>re-purchase</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Legal and ethical obligations</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Australian, international and local context of legal and ethical obligations</w:t>
            </w:r>
          </w:p>
          <w:p w:rsidR="00000000" w:rsidRPr="00CB7B4C" w:rsidP="00CB7B4C">
            <w:pPr>
              <w:pStyle w:val="ListBullet"/>
            </w:pPr>
            <w:r w:rsidRPr="00CB7B4C">
              <w:t>codes of practice</w:t>
            </w:r>
          </w:p>
          <w:p w:rsidR="00000000" w:rsidRPr="00CB7B4C" w:rsidP="00CB7B4C">
            <w:pPr>
              <w:pStyle w:val="ListBullet"/>
            </w:pPr>
            <w:r w:rsidRPr="00CB7B4C">
              <w:t>cultural expectations and influences</w:t>
            </w:r>
          </w:p>
          <w:p w:rsidR="00000000" w:rsidRPr="00CB7B4C" w:rsidP="00CB7B4C">
            <w:pPr>
              <w:pStyle w:val="ListBullet"/>
            </w:pPr>
            <w:r w:rsidRPr="00CB7B4C">
              <w:t>ethical principles</w:t>
            </w:r>
          </w:p>
          <w:p w:rsidR="00000000" w:rsidRPr="00CB7B4C" w:rsidP="00CB7B4C">
            <w:pPr>
              <w:pStyle w:val="ListBullet"/>
            </w:pPr>
            <w:r w:rsidRPr="00CB7B4C">
              <w:t>legislation</w:t>
            </w:r>
          </w:p>
          <w:p w:rsidR="00000000" w:rsidRPr="00CB7B4C" w:rsidP="00CB7B4C">
            <w:pPr>
              <w:pStyle w:val="ListBullet"/>
            </w:pPr>
            <w:r w:rsidRPr="00CB7B4C">
              <w:t>policies and guidelines</w:t>
            </w:r>
          </w:p>
          <w:p w:rsidR="00000000" w:rsidRPr="00CB7B4C" w:rsidP="00CB7B4C">
            <w:pPr>
              <w:pStyle w:val="ListBullet"/>
            </w:pPr>
            <w:r w:rsidRPr="00CB7B4C">
              <w:t>regulations</w:t>
            </w:r>
          </w:p>
          <w:p w:rsidR="00000000" w:rsidRPr="00CB7B4C" w:rsidP="00CB7B4C">
            <w:pPr>
              <w:pStyle w:val="ListBullet"/>
            </w:pPr>
            <w:r w:rsidRPr="00CB7B4C">
              <w:t>social responsibilities such as protection of children and environmental issues</w:t>
            </w:r>
          </w:p>
          <w:p w:rsidR="00000000" w:rsidP="00CB7B4C">
            <w:pPr>
              <w:pStyle w:val="ListBullet"/>
              <w:rPr>
                <w:lang w:val="en-NZ"/>
              </w:rPr>
            </w:pPr>
            <w:r w:rsidRPr="00CB7B4C">
              <w:t>societal expectations</w:t>
            </w:r>
          </w:p>
        </w:tc>
      </w:tr>
      <w:tr w:rsidTr="003442A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BoldandItalics"/>
              </w:rPr>
              <w:t>Cultural appropriateness</w:t>
            </w:r>
            <w:r w:rsidRPr="00CB7B4C">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ListBullet"/>
            </w:pPr>
            <w:r w:rsidRPr="00CB7B4C">
              <w:t>appropriate</w:t>
            </w:r>
            <w:r w:rsidRPr="00CB7B4C">
              <w:t>ness of service or product in relation to the culture of countries selected for marketing</w:t>
            </w:r>
          </w:p>
        </w:tc>
      </w:tr>
    </w:tbl>
    <w:p w:rsidR="003442A4" w:rsidP="00CB7B4C">
      <w:pPr>
        <w:pStyle w:val="BodyText"/>
      </w:pPr>
    </w:p>
    <w:p w:rsidR="003442A4" w:rsidP="00CB7B4C">
      <w:pPr>
        <w:pStyle w:val="BodyText"/>
      </w:pPr>
    </w:p>
    <w:p w:rsidR="00000000" w:rsidRPr="00CB7B4C" w:rsidP="00CB7B4C">
      <w:pPr>
        <w:pStyle w:val="Heading1"/>
      </w:pPr>
      <w:bookmarkStart w:id="12" w:name="O_66158"/>
      <w:bookmarkEnd w:id="12"/>
      <w:r w:rsidRPr="00CB7B4C">
        <w:t>Unit Sector(s)</w:t>
      </w:r>
    </w:p>
    <w:tbl>
      <w:tblPr>
        <w:tblW w:w="0" w:type="auto"/>
        <w:tblLayout w:type="fixed"/>
        <w:tblCellMar>
          <w:left w:w="62" w:type="dxa"/>
          <w:right w:w="62" w:type="dxa"/>
        </w:tblCellMar>
        <w:tblLook w:val="0000"/>
      </w:tblPr>
      <w:tblGrid>
        <w:gridCol w:w="2654"/>
        <w:gridCol w:w="5868"/>
      </w:tblGrid>
      <w:tr w:rsidTr="003442A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13" w:name="O_154317"/>
      <w:bookmarkEnd w:id="13"/>
      <w:r w:rsidRPr="00CB7B4C">
        <w:t>Competency field</w:t>
      </w:r>
    </w:p>
    <w:tbl>
      <w:tblPr>
        <w:tblW w:w="0" w:type="auto"/>
        <w:tblLayout w:type="fixed"/>
        <w:tblCellMar>
          <w:left w:w="62" w:type="dxa"/>
          <w:right w:w="62" w:type="dxa"/>
        </w:tblCellMar>
        <w:tblLook w:val="0000"/>
      </w:tblPr>
      <w:tblGrid>
        <w:gridCol w:w="2777"/>
        <w:gridCol w:w="5745"/>
      </w:tblGrid>
      <w:tr w:rsidTr="003442A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r w:rsidRPr="00CB7B4C">
              <w:t>Business Development - Marketing</w:t>
            </w:r>
          </w:p>
        </w:tc>
      </w:tr>
    </w:tbl>
    <w:p w:rsidR="00000000" w:rsidRPr="00CB7B4C" w:rsidP="00CB7B4C">
      <w:pPr>
        <w:pStyle w:val="BodyText"/>
      </w:pPr>
    </w:p>
    <w:p w:rsidR="00000000" w:rsidRPr="00CB7B4C" w:rsidP="00CB7B4C">
      <w:pPr>
        <w:pStyle w:val="AllowPageBreak"/>
      </w:pPr>
    </w:p>
    <w:p w:rsidR="00000000" w:rsidRPr="00CB7B4C" w:rsidP="00CB7B4C">
      <w:pPr>
        <w:pStyle w:val="Heading1"/>
      </w:pPr>
      <w:bookmarkStart w:id="14" w:name="O_154316"/>
      <w:bookmarkEnd w:id="14"/>
      <w:r w:rsidRPr="00CB7B4C">
        <w:t>Co-requisite units</w:t>
      </w:r>
    </w:p>
    <w:tbl>
      <w:tblPr>
        <w:tblW w:w="0" w:type="auto"/>
        <w:tblLayout w:type="fixed"/>
        <w:tblCellMar>
          <w:left w:w="62" w:type="dxa"/>
          <w:right w:w="62" w:type="dxa"/>
        </w:tblCellMar>
        <w:tblLook w:val="0000"/>
      </w:tblPr>
      <w:tblGrid>
        <w:gridCol w:w="2641"/>
        <w:gridCol w:w="1322"/>
        <w:gridCol w:w="4559"/>
      </w:tblGrid>
      <w:tr w:rsidTr="003442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r w:rsidRPr="00CB7B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p>
        </w:tc>
      </w:tr>
      <w:tr w:rsidTr="00344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B4C">
            <w:pPr>
              <w:pStyle w:val="BodyText"/>
              <w:rPr>
                <w:lang w:val="en-NZ"/>
              </w:rPr>
            </w:pPr>
          </w:p>
        </w:tc>
      </w:tr>
      <w:tr w:rsidTr="003442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B4C" w:rsidP="00CB7B4C">
            <w:pPr>
              <w:pStyle w:val="BodyText"/>
            </w:pPr>
          </w:p>
        </w:tc>
      </w:tr>
    </w:tbl>
    <w:p w:rsidR="00000000" w:rsidRPr="00CB7B4C" w:rsidP="00CB7B4C">
      <w:pPr>
        <w:pStyle w:val="BodyText"/>
      </w:pPr>
    </w:p>
    <w:p w:rsidR="00000000" w:rsidRPr="00CB7B4C" w:rsidP="00CB7B4C"/>
    <w:sectPr w:rsidSect="00CB7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2A4" w:rsidP="003442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A4" w:rsidP="00CB7B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42A4" w:rsidP="00CB7B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42A4" w:rsidP="00CB7B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4C" w:rsidRPr="003442A4" w:rsidP="003442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A4" w:rsidRPr="002D2AF8" w:rsidP="00CB7B4C">
    <w:pPr>
      <w:pStyle w:val="Header"/>
      <w:framePr w:wrap="around"/>
    </w:pPr>
    <w:r>
      <w:fldChar w:fldCharType="begin"/>
    </w:r>
    <w:r>
      <w:instrText xml:space="preserve"> TITLE   \* MERGEFORMAT </w:instrText>
    </w:r>
    <w:r>
      <w:fldChar w:fldCharType="separate"/>
    </w:r>
    <w:r>
      <w:t>BSBMKG517A Analyse consumer behaviour for specific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442A4" w:rsidP="00CB7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C1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E0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AD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B4C"/>
    <w:pPr>
      <w:spacing w:before="360" w:after="60"/>
      <w:outlineLvl w:val="0"/>
    </w:pPr>
    <w:rPr>
      <w:sz w:val="32"/>
    </w:rPr>
  </w:style>
  <w:style w:type="paragraph" w:styleId="Heading2">
    <w:name w:val="heading 2"/>
    <w:basedOn w:val="HeadingBase"/>
    <w:next w:val="BodyText"/>
    <w:link w:val="Heading2Char"/>
    <w:qFormat/>
    <w:rsid w:val="00CB7B4C"/>
    <w:pPr>
      <w:keepLines/>
      <w:spacing w:before="240" w:after="120"/>
      <w:outlineLvl w:val="1"/>
    </w:pPr>
    <w:rPr>
      <w:sz w:val="28"/>
      <w:szCs w:val="40"/>
    </w:rPr>
  </w:style>
  <w:style w:type="paragraph" w:styleId="Heading3">
    <w:name w:val="heading 3"/>
    <w:basedOn w:val="HeadingBase"/>
    <w:next w:val="BodyText"/>
    <w:link w:val="Heading3Char"/>
    <w:qFormat/>
    <w:rsid w:val="00CB7B4C"/>
    <w:pPr>
      <w:spacing w:before="180" w:after="120"/>
      <w:outlineLvl w:val="2"/>
    </w:pPr>
    <w:rPr>
      <w:spacing w:val="-10"/>
      <w:kern w:val="32"/>
    </w:rPr>
  </w:style>
  <w:style w:type="paragraph" w:styleId="Heading4">
    <w:name w:val="heading 4"/>
    <w:basedOn w:val="HeadingBase"/>
    <w:next w:val="BodyText"/>
    <w:link w:val="Heading4Char"/>
    <w:qFormat/>
    <w:rsid w:val="00CB7B4C"/>
    <w:pPr>
      <w:spacing w:before="160" w:after="120"/>
      <w:outlineLvl w:val="3"/>
    </w:pPr>
    <w:rPr>
      <w:sz w:val="22"/>
    </w:rPr>
  </w:style>
  <w:style w:type="paragraph" w:styleId="Heading5">
    <w:name w:val="heading 5"/>
    <w:basedOn w:val="HeadingBase"/>
    <w:next w:val="Normal"/>
    <w:link w:val="Heading5Char"/>
    <w:qFormat/>
    <w:rsid w:val="00CB7B4C"/>
    <w:pPr>
      <w:spacing w:before="80"/>
      <w:outlineLvl w:val="4"/>
    </w:pPr>
    <w:rPr>
      <w:color w:val="918585"/>
      <w:sz w:val="20"/>
    </w:rPr>
  </w:style>
  <w:style w:type="paragraph" w:styleId="Heading6">
    <w:name w:val="heading 6"/>
    <w:basedOn w:val="HeadingBase"/>
    <w:next w:val="Normal"/>
    <w:link w:val="Heading6Char"/>
    <w:qFormat/>
    <w:rsid w:val="00CB7B4C"/>
    <w:pPr>
      <w:spacing w:before="60"/>
      <w:outlineLvl w:val="5"/>
    </w:pPr>
    <w:rPr>
      <w:color w:val="918585"/>
      <w:sz w:val="20"/>
    </w:rPr>
  </w:style>
  <w:style w:type="paragraph" w:styleId="Heading7">
    <w:name w:val="heading 7"/>
    <w:basedOn w:val="Normal"/>
    <w:next w:val="Normal"/>
    <w:link w:val="Heading7Char"/>
    <w:qFormat/>
    <w:rsid w:val="00CB7B4C"/>
    <w:pPr>
      <w:ind w:left="720"/>
      <w:outlineLvl w:val="6"/>
    </w:pPr>
    <w:rPr>
      <w:i/>
    </w:rPr>
  </w:style>
  <w:style w:type="paragraph" w:styleId="Heading8">
    <w:name w:val="heading 8"/>
    <w:basedOn w:val="Normal"/>
    <w:next w:val="Normal"/>
    <w:link w:val="Heading8Char"/>
    <w:qFormat/>
    <w:rsid w:val="00CB7B4C"/>
    <w:pPr>
      <w:ind w:left="720"/>
      <w:outlineLvl w:val="7"/>
    </w:pPr>
    <w:rPr>
      <w:i/>
    </w:rPr>
  </w:style>
  <w:style w:type="paragraph" w:styleId="Heading9">
    <w:name w:val="heading 9"/>
    <w:basedOn w:val="Normal"/>
    <w:next w:val="Normal"/>
    <w:link w:val="Heading9Char"/>
    <w:qFormat/>
    <w:rsid w:val="00CB7B4C"/>
    <w:pPr>
      <w:ind w:left="720"/>
      <w:outlineLvl w:val="8"/>
    </w:pPr>
    <w:rPr>
      <w:i/>
    </w:rPr>
  </w:style>
  <w:style w:type="character" w:default="1" w:styleId="DefaultParagraphFont">
    <w:name w:val="Default Paragraph Font"/>
    <w:uiPriority w:val="1"/>
    <w:unhideWhenUsed/>
    <w:rsid w:val="00CB7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B4C"/>
  </w:style>
  <w:style w:type="character" w:customStyle="1" w:styleId="Heading1Char">
    <w:name w:val="Heading 1 Char"/>
    <w:basedOn w:val="DefaultParagraphFont"/>
    <w:link w:val="Heading1"/>
    <w:rsid w:val="00CB7B4C"/>
    <w:rPr>
      <w:rFonts w:ascii="Times New Roman" w:eastAsia="Times New Roman" w:hAnsi="Times New Roman" w:cs="Times New Roman"/>
      <w:b/>
      <w:sz w:val="32"/>
      <w:szCs w:val="20"/>
      <w:lang w:eastAsia="en-US"/>
    </w:rPr>
  </w:style>
  <w:style w:type="paragraph" w:styleId="BodyText">
    <w:name w:val="Body Text"/>
    <w:basedOn w:val="Normal"/>
    <w:link w:val="BodyTextChar"/>
    <w:rsid w:val="00CB7B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B4C"/>
    <w:rPr>
      <w:rFonts w:ascii="Times New Roman" w:eastAsia="Times New Roman" w:hAnsi="Times New Roman" w:cs="Times New Roman"/>
      <w:sz w:val="24"/>
      <w:lang w:eastAsia="en-US"/>
    </w:rPr>
  </w:style>
  <w:style w:type="paragraph" w:styleId="Footer">
    <w:name w:val="footer"/>
    <w:basedOn w:val="Normal"/>
    <w:link w:val="FooterChar"/>
    <w:rsid w:val="00CB7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B4C"/>
    <w:rPr>
      <w:rFonts w:ascii="Times New Roman" w:eastAsia="Times New Roman" w:hAnsi="Times New Roman" w:cs="Times New Roman"/>
      <w:sz w:val="16"/>
      <w:lang w:eastAsia="en-US"/>
    </w:rPr>
  </w:style>
  <w:style w:type="paragraph" w:styleId="List">
    <w:name w:val="List"/>
    <w:basedOn w:val="BodyText"/>
    <w:next w:val="BodyText"/>
    <w:rsid w:val="00CB7B4C"/>
    <w:pPr>
      <w:tabs>
        <w:tab w:val="left" w:pos="340"/>
      </w:tabs>
      <w:spacing w:before="60" w:after="60"/>
      <w:ind w:left="340" w:hanging="340"/>
    </w:pPr>
  </w:style>
  <w:style w:type="paragraph" w:styleId="ListBullet">
    <w:name w:val="List Bullet"/>
    <w:basedOn w:val="List"/>
    <w:rsid w:val="00CB7B4C"/>
    <w:pPr>
      <w:numPr>
        <w:numId w:val="13"/>
      </w:numPr>
      <w:tabs>
        <w:tab w:val="clear" w:pos="340"/>
      </w:tabs>
      <w:spacing w:before="40" w:after="40"/>
    </w:pPr>
  </w:style>
  <w:style w:type="character" w:customStyle="1" w:styleId="SpecialBold">
    <w:name w:val="Special Bold"/>
    <w:basedOn w:val="DefaultParagraphFont"/>
    <w:rsid w:val="00CB7B4C"/>
    <w:rPr>
      <w:b/>
      <w:spacing w:val="0"/>
    </w:rPr>
  </w:style>
  <w:style w:type="paragraph" w:styleId="ListBullet2">
    <w:name w:val="List Bullet 2"/>
    <w:basedOn w:val="List2"/>
    <w:rsid w:val="00CB7B4C"/>
    <w:pPr>
      <w:numPr>
        <w:numId w:val="14"/>
      </w:numPr>
      <w:tabs>
        <w:tab w:val="clear" w:pos="680"/>
      </w:tabs>
    </w:pPr>
  </w:style>
  <w:style w:type="paragraph" w:customStyle="1" w:styleId="SuperHeading">
    <w:name w:val="SuperHeading"/>
    <w:basedOn w:val="Normal"/>
    <w:rsid w:val="00CB7B4C"/>
    <w:pPr>
      <w:spacing w:before="240" w:after="120"/>
      <w:outlineLvl w:val="0"/>
    </w:pPr>
    <w:rPr>
      <w:rFonts w:ascii="Times New Roman" w:hAnsi="Times New Roman"/>
      <w:b/>
      <w:sz w:val="28"/>
    </w:rPr>
  </w:style>
  <w:style w:type="paragraph" w:customStyle="1" w:styleId="AllowPageBreak">
    <w:name w:val="AllowPageBreak"/>
    <w:rsid w:val="00CB7B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7B4C"/>
    <w:pPr>
      <w:tabs>
        <w:tab w:val="left" w:pos="680"/>
      </w:tabs>
      <w:spacing w:before="60" w:after="60"/>
      <w:ind w:left="680" w:hanging="340"/>
    </w:pPr>
  </w:style>
  <w:style w:type="character" w:customStyle="1" w:styleId="BoldandItalics">
    <w:name w:val="Bold and Italics"/>
    <w:qFormat/>
    <w:rsid w:val="00CB7B4C"/>
    <w:rPr>
      <w:b/>
      <w:i/>
      <w:u w:val="none"/>
    </w:rPr>
  </w:style>
  <w:style w:type="character" w:customStyle="1" w:styleId="Heading2Char">
    <w:name w:val="Heading 2 Char"/>
    <w:basedOn w:val="DefaultParagraphFont"/>
    <w:link w:val="Heading2"/>
    <w:rsid w:val="00CB7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B4C"/>
    <w:rPr>
      <w:rFonts w:ascii="Courier New" w:eastAsia="Times New Roman" w:hAnsi="Courier New" w:cs="Times New Roman"/>
      <w:i/>
      <w:szCs w:val="20"/>
      <w:lang w:eastAsia="en-US"/>
    </w:rPr>
  </w:style>
  <w:style w:type="paragraph" w:customStyle="1" w:styleId="HeadingBase">
    <w:name w:val="Heading Base"/>
    <w:rsid w:val="00CB7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B4C"/>
    <w:pPr>
      <w:tabs>
        <w:tab w:val="right" w:leader="dot" w:pos="9072"/>
      </w:tabs>
      <w:ind w:left="567"/>
    </w:pPr>
    <w:rPr>
      <w:szCs w:val="22"/>
    </w:rPr>
  </w:style>
  <w:style w:type="paragraph" w:customStyle="1" w:styleId="TOCBase">
    <w:name w:val="TOC Base"/>
    <w:rsid w:val="00CB7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B4C"/>
    <w:pPr>
      <w:tabs>
        <w:tab w:val="right" w:leader="dot" w:pos="9072"/>
      </w:tabs>
      <w:spacing w:before="40" w:after="40"/>
      <w:ind w:left="284"/>
    </w:pPr>
    <w:rPr>
      <w:rFonts w:ascii="Times New Roman" w:hAnsi="Times New Roman"/>
    </w:rPr>
  </w:style>
  <w:style w:type="paragraph" w:styleId="TOC1">
    <w:name w:val="toc 1"/>
    <w:basedOn w:val="TOCBase"/>
    <w:next w:val="Normal"/>
    <w:rsid w:val="00CB7B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B4C"/>
    <w:pPr>
      <w:spacing w:before="5040"/>
      <w:jc w:val="center"/>
    </w:pPr>
    <w:rPr>
      <w:sz w:val="48"/>
      <w:szCs w:val="72"/>
      <w:lang w:val="en-US"/>
    </w:rPr>
  </w:style>
  <w:style w:type="character" w:customStyle="1" w:styleId="TitleChar">
    <w:name w:val="Title Char"/>
    <w:basedOn w:val="DefaultParagraphFont"/>
    <w:link w:val="Title"/>
    <w:rsid w:val="00CB7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B4C"/>
    <w:pPr>
      <w:tabs>
        <w:tab w:val="left" w:pos="3600"/>
        <w:tab w:val="left" w:pos="3958"/>
      </w:tabs>
    </w:pPr>
  </w:style>
  <w:style w:type="paragraph" w:customStyle="1" w:styleId="Note">
    <w:name w:val="Note"/>
    <w:basedOn w:val="BodyText"/>
    <w:rsid w:val="00CB7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B4C"/>
    <w:pPr>
      <w:framePr w:wrap="auto" w:hAnchor="text" w:y="6049"/>
    </w:pPr>
    <w:rPr>
      <w:color w:val="000000"/>
      <w:sz w:val="40"/>
    </w:rPr>
  </w:style>
  <w:style w:type="paragraph" w:customStyle="1" w:styleId="TOCTitle">
    <w:name w:val="TOCTitle"/>
    <w:basedOn w:val="Heading1"/>
    <w:rsid w:val="00CB7B4C"/>
    <w:pPr>
      <w:spacing w:after="240"/>
      <w:jc w:val="center"/>
      <w:outlineLvl w:val="9"/>
    </w:pPr>
    <w:rPr>
      <w:caps/>
    </w:rPr>
  </w:style>
  <w:style w:type="paragraph" w:customStyle="1" w:styleId="Version">
    <w:name w:val="Version"/>
    <w:rsid w:val="00CB7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B4C"/>
    <w:pPr>
      <w:keepNext w:val="0"/>
      <w:tabs>
        <w:tab w:val="right" w:pos="4176"/>
      </w:tabs>
      <w:ind w:left="198" w:hanging="198"/>
    </w:pPr>
    <w:rPr>
      <w:rFonts w:ascii="Garamond" w:hAnsi="Garamond"/>
    </w:rPr>
  </w:style>
  <w:style w:type="paragraph" w:styleId="IndexHeading">
    <w:name w:val="index heading"/>
    <w:basedOn w:val="Normal"/>
    <w:next w:val="Index1"/>
    <w:semiHidden/>
    <w:rsid w:val="00CB7B4C"/>
    <w:pPr>
      <w:spacing w:before="120" w:after="120"/>
    </w:pPr>
    <w:rPr>
      <w:rFonts w:ascii="Arial" w:hAnsi="Arial"/>
      <w:b/>
      <w:color w:val="918585"/>
      <w:sz w:val="24"/>
    </w:rPr>
  </w:style>
  <w:style w:type="paragraph" w:styleId="Header">
    <w:name w:val="header"/>
    <w:basedOn w:val="Normal"/>
    <w:link w:val="HeaderChar"/>
    <w:rsid w:val="00CB7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B4C"/>
    <w:rPr>
      <w:rFonts w:ascii="Times New Roman" w:eastAsia="Times New Roman" w:hAnsi="Times New Roman" w:cs="Times New Roman"/>
      <w:sz w:val="16"/>
      <w:szCs w:val="20"/>
      <w:lang w:val="en-GB" w:eastAsia="en-US"/>
    </w:rPr>
  </w:style>
  <w:style w:type="paragraph" w:customStyle="1" w:styleId="Chapter">
    <w:name w:val="Chapter"/>
    <w:basedOn w:val="Normal"/>
    <w:rsid w:val="00CB7B4C"/>
    <w:pPr>
      <w:spacing w:before="240"/>
    </w:pPr>
    <w:rPr>
      <w:rFonts w:ascii="Times New Roman" w:hAnsi="Times New Roman"/>
      <w:smallCaps/>
      <w:spacing w:val="80"/>
      <w:sz w:val="28"/>
    </w:rPr>
  </w:style>
  <w:style w:type="paragraph" w:customStyle="1" w:styleId="InChapter">
    <w:name w:val="InChapter"/>
    <w:basedOn w:val="Heading3"/>
    <w:rsid w:val="00CB7B4C"/>
    <w:pPr>
      <w:spacing w:after="240"/>
      <w:outlineLvl w:val="9"/>
    </w:pPr>
    <w:rPr>
      <w:noProof/>
    </w:rPr>
  </w:style>
  <w:style w:type="paragraph" w:styleId="Index2">
    <w:name w:val="index 2"/>
    <w:basedOn w:val="Normal"/>
    <w:next w:val="Normal"/>
    <w:semiHidden/>
    <w:rsid w:val="00CB7B4C"/>
    <w:pPr>
      <w:tabs>
        <w:tab w:val="right" w:pos="4176"/>
      </w:tabs>
      <w:ind w:left="568" w:hanging="284"/>
    </w:pPr>
    <w:rPr>
      <w:rFonts w:ascii="Garamond" w:hAnsi="Garamond"/>
    </w:rPr>
  </w:style>
  <w:style w:type="paragraph" w:customStyle="1" w:styleId="Byline">
    <w:name w:val="Byline"/>
    <w:rsid w:val="00CB7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B4C"/>
    <w:pPr>
      <w:tabs>
        <w:tab w:val="clear" w:pos="3600"/>
        <w:tab w:val="clear" w:pos="3958"/>
      </w:tabs>
      <w:jc w:val="right"/>
    </w:pPr>
  </w:style>
  <w:style w:type="character" w:styleId="Emphasis">
    <w:name w:val="Emphasis"/>
    <w:basedOn w:val="DefaultParagraphFont"/>
    <w:qFormat/>
    <w:rsid w:val="00CB7B4C"/>
    <w:rPr>
      <w:i/>
    </w:rPr>
  </w:style>
  <w:style w:type="paragraph" w:styleId="Caption">
    <w:name w:val="caption"/>
    <w:basedOn w:val="BodyText"/>
    <w:next w:val="Normal"/>
    <w:qFormat/>
    <w:rsid w:val="00CB7B4C"/>
    <w:pPr>
      <w:framePr w:w="2268" w:hSpace="181" w:vSpace="181" w:wrap="around" w:vAnchor="text" w:hAnchor="page" w:x="1135" w:y="285" w:anchorLock="1"/>
    </w:pPr>
    <w:rPr>
      <w:i/>
    </w:rPr>
  </w:style>
  <w:style w:type="paragraph" w:customStyle="1" w:styleId="MiniTOCTitle">
    <w:name w:val="MiniTOCTitle"/>
    <w:basedOn w:val="Heading4"/>
    <w:rsid w:val="00CB7B4C"/>
    <w:pPr>
      <w:spacing w:before="240"/>
      <w:outlineLvl w:val="9"/>
    </w:pPr>
    <w:rPr>
      <w:noProof/>
      <w:sz w:val="24"/>
    </w:rPr>
  </w:style>
  <w:style w:type="paragraph" w:customStyle="1" w:styleId="MiniTOCItem">
    <w:name w:val="MiniTOCItem"/>
    <w:basedOn w:val="ListBullet"/>
    <w:rsid w:val="00CB7B4C"/>
    <w:pPr>
      <w:numPr>
        <w:numId w:val="0"/>
      </w:numPr>
      <w:tabs>
        <w:tab w:val="right" w:leader="dot" w:pos="6521"/>
      </w:tabs>
      <w:spacing w:before="0" w:after="0"/>
    </w:pPr>
  </w:style>
  <w:style w:type="paragraph" w:customStyle="1" w:styleId="TOFTitle">
    <w:name w:val="TOFTitle"/>
    <w:basedOn w:val="TOCTitle"/>
    <w:rsid w:val="00CB7B4C"/>
  </w:style>
  <w:style w:type="paragraph" w:styleId="TableofFigures">
    <w:name w:val="table of figures"/>
    <w:basedOn w:val="Normal"/>
    <w:next w:val="Normal"/>
    <w:semiHidden/>
    <w:rsid w:val="00CB7B4C"/>
    <w:pPr>
      <w:tabs>
        <w:tab w:val="right" w:leader="dot" w:pos="9072"/>
      </w:tabs>
      <w:ind w:left="970" w:hanging="403"/>
    </w:pPr>
    <w:rPr>
      <w:rFonts w:ascii="Times New Roman" w:hAnsi="Times New Roman"/>
      <w:b/>
    </w:rPr>
  </w:style>
  <w:style w:type="paragraph" w:styleId="ListNumber">
    <w:name w:val="List Number"/>
    <w:basedOn w:val="List"/>
    <w:rsid w:val="00CB7B4C"/>
    <w:pPr>
      <w:numPr>
        <w:numId w:val="11"/>
      </w:numPr>
    </w:pPr>
  </w:style>
  <w:style w:type="character" w:customStyle="1" w:styleId="WingdingSymbols">
    <w:name w:val="Wingding Symbols"/>
    <w:rsid w:val="00CB7B4C"/>
    <w:rPr>
      <w:rFonts w:ascii="Wingdings" w:hAnsi="Wingdings"/>
    </w:rPr>
  </w:style>
  <w:style w:type="paragraph" w:customStyle="1" w:styleId="TableHeading">
    <w:name w:val="Table Heading"/>
    <w:basedOn w:val="HeadingBase"/>
    <w:rsid w:val="00CB7B4C"/>
    <w:pPr>
      <w:keepLines/>
      <w:pBdr>
        <w:bottom w:val="single" w:sz="6" w:space="1" w:color="918585"/>
      </w:pBdr>
      <w:spacing w:before="240"/>
    </w:pPr>
  </w:style>
  <w:style w:type="character" w:customStyle="1" w:styleId="HotSpot">
    <w:name w:val="HotSpot"/>
    <w:rsid w:val="00CB7B4C"/>
    <w:rPr>
      <w:color w:val="0033CC"/>
      <w:u w:val="none"/>
    </w:rPr>
  </w:style>
  <w:style w:type="paragraph" w:customStyle="1" w:styleId="BodyTextRight">
    <w:name w:val="Body Text Right"/>
    <w:basedOn w:val="BodyText"/>
    <w:rsid w:val="00CB7B4C"/>
    <w:pPr>
      <w:spacing w:before="0" w:after="0"/>
      <w:jc w:val="right"/>
    </w:pPr>
  </w:style>
  <w:style w:type="paragraph" w:styleId="Index3">
    <w:name w:val="index 3"/>
    <w:basedOn w:val="ListNumber2"/>
    <w:next w:val="Normal"/>
    <w:semiHidden/>
    <w:rsid w:val="00CB7B4C"/>
    <w:pPr>
      <w:numPr>
        <w:numId w:val="0"/>
      </w:numPr>
      <w:tabs>
        <w:tab w:val="right" w:leader="dot" w:pos="4176"/>
      </w:tabs>
    </w:pPr>
  </w:style>
  <w:style w:type="paragraph" w:styleId="ListNumber2">
    <w:name w:val="List Number 2"/>
    <w:basedOn w:val="List2"/>
    <w:rsid w:val="00CB7B4C"/>
    <w:pPr>
      <w:numPr>
        <w:numId w:val="10"/>
      </w:numPr>
      <w:tabs>
        <w:tab w:val="clear" w:pos="1060"/>
      </w:tabs>
    </w:pPr>
  </w:style>
  <w:style w:type="paragraph" w:customStyle="1" w:styleId="MarginNote">
    <w:name w:val="Margin Note"/>
    <w:basedOn w:val="BodyText"/>
    <w:rsid w:val="00CB7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B4C"/>
    <w:rPr>
      <w:sz w:val="32"/>
    </w:rPr>
  </w:style>
  <w:style w:type="paragraph" w:customStyle="1" w:styleId="HeadingProcedure">
    <w:name w:val="Heading Procedure"/>
    <w:basedOn w:val="HeadingBase"/>
    <w:next w:val="Normal"/>
    <w:rsid w:val="00CB7B4C"/>
    <w:pPr>
      <w:tabs>
        <w:tab w:val="left" w:pos="0"/>
      </w:tabs>
      <w:spacing w:before="120" w:after="60"/>
    </w:pPr>
    <w:rPr>
      <w:i/>
      <w:color w:val="918585"/>
      <w:sz w:val="22"/>
    </w:rPr>
  </w:style>
  <w:style w:type="paragraph" w:customStyle="1" w:styleId="TableBodyText">
    <w:name w:val="Table Body Text"/>
    <w:basedOn w:val="BodyText"/>
    <w:rsid w:val="00CB7B4C"/>
    <w:pPr>
      <w:spacing w:before="60" w:after="60"/>
    </w:pPr>
  </w:style>
  <w:style w:type="paragraph" w:styleId="ListContinue">
    <w:name w:val="List Continue"/>
    <w:basedOn w:val="List"/>
    <w:rsid w:val="00CB7B4C"/>
    <w:pPr>
      <w:ind w:firstLine="0"/>
    </w:pPr>
  </w:style>
  <w:style w:type="paragraph" w:customStyle="1" w:styleId="ListNote">
    <w:name w:val="List Note"/>
    <w:basedOn w:val="List"/>
    <w:rsid w:val="00CB7B4C"/>
    <w:pPr>
      <w:pBdr>
        <w:top w:val="single" w:sz="6" w:space="2" w:color="918585"/>
        <w:bottom w:val="single" w:sz="6" w:space="2" w:color="918585"/>
      </w:pBdr>
      <w:tabs>
        <w:tab w:val="left" w:pos="1021"/>
      </w:tabs>
      <w:ind w:firstLine="0"/>
    </w:pPr>
  </w:style>
  <w:style w:type="paragraph" w:customStyle="1" w:styleId="Warning">
    <w:name w:val="Warning"/>
    <w:basedOn w:val="BodyText"/>
    <w:rsid w:val="00CB7B4C"/>
    <w:pPr>
      <w:shd w:val="clear" w:color="auto" w:fill="D9D9D9"/>
      <w:tabs>
        <w:tab w:val="left" w:pos="992"/>
      </w:tabs>
      <w:ind w:left="119" w:right="119"/>
    </w:pPr>
    <w:rPr>
      <w:sz w:val="20"/>
    </w:rPr>
  </w:style>
  <w:style w:type="paragraph" w:customStyle="1" w:styleId="MarginIcons">
    <w:name w:val="Margin Icons"/>
    <w:basedOn w:val="BodyText"/>
    <w:rsid w:val="00CB7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B4C"/>
    <w:rPr>
      <w:rFonts w:ascii="Courier New" w:hAnsi="Courier New"/>
    </w:rPr>
  </w:style>
  <w:style w:type="paragraph" w:customStyle="1" w:styleId="NoteBullet">
    <w:name w:val="Note Bullet"/>
    <w:basedOn w:val="Note"/>
    <w:rsid w:val="00CB7B4C"/>
    <w:pPr>
      <w:tabs>
        <w:tab w:val="clear" w:pos="680"/>
      </w:tabs>
      <w:spacing w:before="60" w:after="60"/>
    </w:pPr>
  </w:style>
  <w:style w:type="paragraph" w:customStyle="1" w:styleId="SubHeading2">
    <w:name w:val="SubHeading2"/>
    <w:basedOn w:val="HeadingBase"/>
    <w:rsid w:val="00CB7B4C"/>
    <w:pPr>
      <w:spacing w:before="240" w:after="60"/>
    </w:pPr>
    <w:rPr>
      <w:sz w:val="20"/>
    </w:rPr>
  </w:style>
  <w:style w:type="paragraph" w:customStyle="1" w:styleId="SubHeading1">
    <w:name w:val="SubHeading1"/>
    <w:basedOn w:val="HeadingBase"/>
    <w:rsid w:val="00CB7B4C"/>
    <w:pPr>
      <w:spacing w:before="240" w:after="60"/>
    </w:pPr>
    <w:rPr>
      <w:color w:val="918585"/>
      <w:sz w:val="22"/>
    </w:rPr>
  </w:style>
  <w:style w:type="paragraph" w:customStyle="1" w:styleId="SideHeading">
    <w:name w:val="Side Heading"/>
    <w:basedOn w:val="HeadingBase"/>
    <w:rsid w:val="00CB7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B4C"/>
    <w:pPr>
      <w:numPr>
        <w:numId w:val="12"/>
      </w:numPr>
    </w:pPr>
  </w:style>
  <w:style w:type="paragraph" w:styleId="PlainText">
    <w:name w:val="Plain Text"/>
    <w:basedOn w:val="Normal"/>
    <w:link w:val="PlainTextChar"/>
    <w:rsid w:val="00CB7B4C"/>
    <w:rPr>
      <w:sz w:val="20"/>
    </w:rPr>
  </w:style>
  <w:style w:type="character" w:customStyle="1" w:styleId="PlainTextChar">
    <w:name w:val="Plain Text Char"/>
    <w:basedOn w:val="DefaultParagraphFont"/>
    <w:link w:val="PlainText"/>
    <w:rsid w:val="00CB7B4C"/>
    <w:rPr>
      <w:rFonts w:ascii="Courier New" w:eastAsia="Times New Roman" w:hAnsi="Courier New" w:cs="Times New Roman"/>
      <w:sz w:val="20"/>
      <w:szCs w:val="20"/>
      <w:lang w:eastAsia="en-US"/>
    </w:rPr>
  </w:style>
  <w:style w:type="character" w:customStyle="1" w:styleId="MenuOption">
    <w:name w:val="Menu Option"/>
    <w:basedOn w:val="DefaultParagraphFont"/>
    <w:rsid w:val="00CB7B4C"/>
    <w:rPr>
      <w:b/>
      <w:smallCaps/>
    </w:rPr>
  </w:style>
  <w:style w:type="paragraph" w:customStyle="1" w:styleId="TableListNumber">
    <w:name w:val="Table List Number"/>
    <w:basedOn w:val="ListNumber"/>
    <w:rsid w:val="00CB7B4C"/>
    <w:pPr>
      <w:numPr>
        <w:numId w:val="0"/>
      </w:numPr>
    </w:pPr>
  </w:style>
  <w:style w:type="paragraph" w:styleId="TOC4">
    <w:name w:val="toc 4"/>
    <w:basedOn w:val="TOCBase"/>
    <w:next w:val="Normal"/>
    <w:semiHidden/>
    <w:rsid w:val="00CB7B4C"/>
    <w:pPr>
      <w:tabs>
        <w:tab w:val="right" w:leader="dot" w:pos="9071"/>
      </w:tabs>
      <w:ind w:left="1701"/>
    </w:pPr>
  </w:style>
  <w:style w:type="paragraph" w:customStyle="1" w:styleId="ListAlpha">
    <w:name w:val="List Alpha"/>
    <w:basedOn w:val="List"/>
    <w:rsid w:val="00CB7B4C"/>
    <w:pPr>
      <w:numPr>
        <w:numId w:val="9"/>
      </w:numPr>
    </w:pPr>
  </w:style>
  <w:style w:type="paragraph" w:customStyle="1" w:styleId="ListAlpha2">
    <w:name w:val="List Alpha 2"/>
    <w:basedOn w:val="List2"/>
    <w:rsid w:val="00CB7B4C"/>
    <w:pPr>
      <w:numPr>
        <w:numId w:val="8"/>
      </w:numPr>
    </w:pPr>
  </w:style>
  <w:style w:type="paragraph" w:styleId="List3">
    <w:name w:val="List 3"/>
    <w:basedOn w:val="BodyText"/>
    <w:rsid w:val="00CB7B4C"/>
    <w:pPr>
      <w:tabs>
        <w:tab w:val="left" w:pos="1021"/>
      </w:tabs>
      <w:spacing w:before="60" w:after="60"/>
      <w:ind w:left="1020" w:hanging="340"/>
    </w:pPr>
  </w:style>
  <w:style w:type="paragraph" w:styleId="List4">
    <w:name w:val="List 4"/>
    <w:basedOn w:val="BodyText"/>
    <w:rsid w:val="00CB7B4C"/>
    <w:pPr>
      <w:tabs>
        <w:tab w:val="left" w:pos="1361"/>
      </w:tabs>
      <w:spacing w:before="60" w:after="60"/>
      <w:ind w:left="1361" w:hanging="340"/>
    </w:pPr>
  </w:style>
  <w:style w:type="paragraph" w:styleId="List5">
    <w:name w:val="List 5"/>
    <w:basedOn w:val="BodyText"/>
    <w:rsid w:val="00CB7B4C"/>
    <w:pPr>
      <w:tabs>
        <w:tab w:val="left" w:pos="1701"/>
      </w:tabs>
      <w:spacing w:before="60" w:after="60"/>
      <w:ind w:left="1701" w:hanging="340"/>
    </w:pPr>
  </w:style>
  <w:style w:type="paragraph" w:styleId="ListBullet3">
    <w:name w:val="List Bullet 3"/>
    <w:basedOn w:val="List3"/>
    <w:rsid w:val="00CB7B4C"/>
    <w:pPr>
      <w:numPr>
        <w:numId w:val="15"/>
      </w:numPr>
      <w:tabs>
        <w:tab w:val="clear" w:pos="1021"/>
      </w:tabs>
      <w:ind w:left="1037" w:hanging="357"/>
    </w:pPr>
  </w:style>
  <w:style w:type="paragraph" w:styleId="ListBullet4">
    <w:name w:val="List Bullet 4"/>
    <w:basedOn w:val="List4"/>
    <w:rsid w:val="00CB7B4C"/>
    <w:pPr>
      <w:numPr>
        <w:numId w:val="3"/>
      </w:numPr>
    </w:pPr>
  </w:style>
  <w:style w:type="paragraph" w:styleId="ListBullet5">
    <w:name w:val="List Bullet 5"/>
    <w:basedOn w:val="List5"/>
    <w:rsid w:val="00CB7B4C"/>
    <w:pPr>
      <w:numPr>
        <w:numId w:val="4"/>
      </w:numPr>
    </w:pPr>
  </w:style>
  <w:style w:type="paragraph" w:styleId="ListContinue2">
    <w:name w:val="List Continue 2"/>
    <w:basedOn w:val="List2"/>
    <w:rsid w:val="00CB7B4C"/>
    <w:pPr>
      <w:ind w:firstLine="0"/>
    </w:pPr>
  </w:style>
  <w:style w:type="paragraph" w:styleId="ListContinue3">
    <w:name w:val="List Continue 3"/>
    <w:basedOn w:val="List3"/>
    <w:rsid w:val="00CB7B4C"/>
    <w:pPr>
      <w:ind w:left="1021" w:firstLine="0"/>
    </w:pPr>
  </w:style>
  <w:style w:type="paragraph" w:styleId="ListContinue4">
    <w:name w:val="List Continue 4"/>
    <w:basedOn w:val="List4"/>
    <w:rsid w:val="00CB7B4C"/>
    <w:pPr>
      <w:ind w:firstLine="0"/>
    </w:pPr>
  </w:style>
  <w:style w:type="paragraph" w:styleId="ListContinue5">
    <w:name w:val="List Continue 5"/>
    <w:basedOn w:val="List5"/>
    <w:rsid w:val="00CB7B4C"/>
    <w:pPr>
      <w:ind w:firstLine="0"/>
    </w:pPr>
  </w:style>
  <w:style w:type="paragraph" w:styleId="ListNumber3">
    <w:name w:val="List Number 3"/>
    <w:basedOn w:val="List3"/>
    <w:rsid w:val="00CB7B4C"/>
    <w:pPr>
      <w:numPr>
        <w:numId w:val="5"/>
      </w:numPr>
    </w:pPr>
  </w:style>
  <w:style w:type="paragraph" w:styleId="ListNumber4">
    <w:name w:val="List Number 4"/>
    <w:basedOn w:val="List4"/>
    <w:rsid w:val="00CB7B4C"/>
    <w:pPr>
      <w:numPr>
        <w:numId w:val="6"/>
      </w:numPr>
    </w:pPr>
  </w:style>
  <w:style w:type="paragraph" w:styleId="ListNumber5">
    <w:name w:val="List Number 5"/>
    <w:basedOn w:val="List5"/>
    <w:rsid w:val="00CB7B4C"/>
    <w:pPr>
      <w:numPr>
        <w:numId w:val="7"/>
      </w:numPr>
    </w:pPr>
  </w:style>
  <w:style w:type="paragraph" w:styleId="BlockText">
    <w:name w:val="Block Text"/>
    <w:basedOn w:val="Normal"/>
    <w:rsid w:val="00CB7B4C"/>
    <w:pPr>
      <w:spacing w:after="120"/>
      <w:ind w:left="1440" w:right="1440"/>
    </w:pPr>
  </w:style>
  <w:style w:type="character" w:customStyle="1" w:styleId="Subscript">
    <w:name w:val="Subscript"/>
    <w:basedOn w:val="DefaultParagraphFont"/>
    <w:rsid w:val="00CB7B4C"/>
    <w:rPr>
      <w:sz w:val="16"/>
      <w:vertAlign w:val="subscript"/>
    </w:rPr>
  </w:style>
  <w:style w:type="character" w:customStyle="1" w:styleId="Superscript">
    <w:name w:val="Superscript"/>
    <w:basedOn w:val="DefaultParagraphFont"/>
    <w:rsid w:val="00CB7B4C"/>
    <w:rPr>
      <w:sz w:val="16"/>
      <w:vertAlign w:val="superscript"/>
    </w:rPr>
  </w:style>
  <w:style w:type="character" w:customStyle="1" w:styleId="Symbols">
    <w:name w:val="Symbols"/>
    <w:basedOn w:val="DefaultParagraphFont"/>
    <w:rsid w:val="00CB7B4C"/>
    <w:rPr>
      <w:rFonts w:ascii="Symbol" w:hAnsi="Symbol"/>
    </w:rPr>
  </w:style>
  <w:style w:type="character" w:customStyle="1" w:styleId="MenuOptions">
    <w:name w:val="Menu Options"/>
    <w:basedOn w:val="DefaultParagraphFont"/>
    <w:rsid w:val="00CB7B4C"/>
    <w:rPr>
      <w:rFonts w:ascii="Arial Narrow" w:hAnsi="Arial Narrow"/>
      <w:smallCaps/>
    </w:rPr>
  </w:style>
  <w:style w:type="character" w:customStyle="1" w:styleId="Buttons">
    <w:name w:val="Buttons"/>
    <w:basedOn w:val="DefaultParagraphFont"/>
    <w:rsid w:val="00CB7B4C"/>
    <w:rPr>
      <w:b/>
    </w:rPr>
  </w:style>
  <w:style w:type="character" w:customStyle="1" w:styleId="Underlined">
    <w:name w:val="Underlined"/>
    <w:basedOn w:val="DefaultParagraphFont"/>
    <w:rsid w:val="00CB7B4C"/>
    <w:rPr>
      <w:u w:val="single"/>
    </w:rPr>
  </w:style>
  <w:style w:type="paragraph" w:customStyle="1" w:styleId="TableBodyTextRight">
    <w:name w:val="Table Body Text Right"/>
    <w:basedOn w:val="TableBodyText"/>
    <w:rsid w:val="00CB7B4C"/>
    <w:pPr>
      <w:widowControl w:val="0"/>
      <w:autoSpaceDE w:val="0"/>
      <w:autoSpaceDN w:val="0"/>
      <w:adjustRightInd w:val="0"/>
      <w:jc w:val="right"/>
    </w:pPr>
    <w:rPr>
      <w:rFonts w:cs="Arial"/>
      <w:szCs w:val="18"/>
    </w:rPr>
  </w:style>
  <w:style w:type="paragraph" w:customStyle="1" w:styleId="CopyrightText">
    <w:name w:val="Copyright Text"/>
    <w:basedOn w:val="BodyText"/>
    <w:rsid w:val="00CB7B4C"/>
    <w:rPr>
      <w:sz w:val="18"/>
    </w:rPr>
  </w:style>
  <w:style w:type="paragraph" w:customStyle="1" w:styleId="BodySmallRight">
    <w:name w:val="Body Small Right"/>
    <w:basedOn w:val="BodyTextRight"/>
    <w:rsid w:val="00CB7B4C"/>
    <w:rPr>
      <w:sz w:val="18"/>
      <w:szCs w:val="18"/>
    </w:rPr>
  </w:style>
  <w:style w:type="paragraph" w:customStyle="1" w:styleId="MarginEdition">
    <w:name w:val="Margin Edition"/>
    <w:basedOn w:val="MarginNote"/>
    <w:rsid w:val="00CB7B4C"/>
    <w:pPr>
      <w:spacing w:before="0" w:after="0"/>
    </w:pPr>
    <w:rPr>
      <w:rFonts w:ascii="Times New Roman" w:hAnsi="Times New Roman"/>
      <w:color w:val="999999"/>
    </w:rPr>
  </w:style>
  <w:style w:type="paragraph" w:customStyle="1" w:styleId="Spacer">
    <w:name w:val="Spacer"/>
    <w:basedOn w:val="Normal"/>
    <w:rsid w:val="00CB7B4C"/>
    <w:rPr>
      <w:sz w:val="2"/>
      <w:szCs w:val="2"/>
    </w:rPr>
  </w:style>
  <w:style w:type="character" w:customStyle="1" w:styleId="Small">
    <w:name w:val="Small"/>
    <w:basedOn w:val="DefaultParagraphFont"/>
    <w:rsid w:val="00CB7B4C"/>
    <w:rPr>
      <w:sz w:val="16"/>
    </w:rPr>
  </w:style>
  <w:style w:type="paragraph" w:customStyle="1" w:styleId="WideTable">
    <w:name w:val="Wide Table"/>
    <w:basedOn w:val="Normal"/>
    <w:rsid w:val="00CB7B4C"/>
    <w:pPr>
      <w:ind w:left="-1418"/>
    </w:pPr>
    <w:rPr>
      <w:sz w:val="2"/>
      <w:szCs w:val="2"/>
    </w:rPr>
  </w:style>
  <w:style w:type="character" w:styleId="PageNumber">
    <w:name w:val="page number"/>
    <w:basedOn w:val="DefaultParagraphFont"/>
    <w:rsid w:val="00CB7B4C"/>
  </w:style>
  <w:style w:type="paragraph" w:styleId="Quote">
    <w:name w:val="Quote"/>
    <w:basedOn w:val="Heading1"/>
    <w:link w:val="QuoteChar"/>
    <w:qFormat/>
    <w:rsid w:val="00CB7B4C"/>
    <w:rPr>
      <w:b w:val="0"/>
      <w:sz w:val="72"/>
      <w:szCs w:val="72"/>
      <w:lang w:val="en-NZ"/>
    </w:rPr>
  </w:style>
  <w:style w:type="character" w:customStyle="1" w:styleId="QuoteChar">
    <w:name w:val="Quote Char"/>
    <w:basedOn w:val="DefaultParagraphFont"/>
    <w:link w:val="Quote"/>
    <w:rsid w:val="00CB7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B4C"/>
    <w:pPr>
      <w:pageBreakBefore/>
    </w:pPr>
  </w:style>
  <w:style w:type="paragraph" w:customStyle="1" w:styleId="Border">
    <w:name w:val="Border"/>
    <w:basedOn w:val="Normal"/>
    <w:qFormat/>
    <w:rsid w:val="00CB7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B4C"/>
    <w:rPr>
      <w:b/>
      <w:bCs/>
      <w:i/>
      <w:iCs/>
      <w:color w:val="auto"/>
    </w:rPr>
  </w:style>
  <w:style w:type="paragraph" w:styleId="IntenseQuote">
    <w:name w:val="Intense Quote"/>
    <w:basedOn w:val="Normal"/>
    <w:next w:val="Normal"/>
    <w:link w:val="IntenseQuoteChar"/>
    <w:uiPriority w:val="30"/>
    <w:qFormat/>
    <w:rsid w:val="00CB7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B4C"/>
    <w:rPr>
      <w:smallCaps/>
      <w:color w:val="auto"/>
      <w:u w:val="single"/>
    </w:rPr>
  </w:style>
  <w:style w:type="character" w:styleId="IntenseReference">
    <w:name w:val="Intense Reference"/>
    <w:basedOn w:val="DefaultParagraphFont"/>
    <w:uiPriority w:val="32"/>
    <w:qFormat/>
    <w:rsid w:val="00CB7B4C"/>
    <w:rPr>
      <w:b/>
      <w:bCs/>
      <w:smallCaps/>
      <w:color w:val="auto"/>
      <w:spacing w:val="5"/>
      <w:u w:val="single"/>
    </w:rPr>
  </w:style>
  <w:style w:type="paragraph" w:customStyle="1" w:styleId="2ColumnHeading">
    <w:name w:val="2Column Heading"/>
    <w:basedOn w:val="BodyText"/>
    <w:qFormat/>
    <w:rsid w:val="00CB7B4C"/>
    <w:pPr>
      <w:spacing w:after="60"/>
      <w:ind w:left="-2268"/>
    </w:pPr>
    <w:rPr>
      <w:b/>
    </w:rPr>
  </w:style>
  <w:style w:type="paragraph" w:customStyle="1" w:styleId="Heading1TOC">
    <w:name w:val="Heading1 TOC"/>
    <w:basedOn w:val="Normal"/>
    <w:qFormat/>
    <w:rsid w:val="00CB7B4C"/>
    <w:pPr>
      <w:spacing w:before="240" w:after="120"/>
    </w:pPr>
    <w:rPr>
      <w:rFonts w:ascii="Times New Roman" w:hAnsi="Times New Roman"/>
      <w:b/>
      <w:sz w:val="32"/>
    </w:rPr>
  </w:style>
  <w:style w:type="paragraph" w:customStyle="1" w:styleId="Heading2TOC">
    <w:name w:val="Heading2 TOC"/>
    <w:basedOn w:val="Normal"/>
    <w:qFormat/>
    <w:rsid w:val="00CB7B4C"/>
    <w:pPr>
      <w:spacing w:before="240" w:after="60"/>
    </w:pPr>
    <w:rPr>
      <w:rFonts w:ascii="Times New Roman" w:hAnsi="Times New Roman"/>
      <w:b/>
      <w:sz w:val="28"/>
    </w:rPr>
  </w:style>
  <w:style w:type="character" w:customStyle="1" w:styleId="Underline">
    <w:name w:val="Underline"/>
    <w:basedOn w:val="DefaultParagraphFont"/>
    <w:qFormat/>
    <w:rsid w:val="00CB7B4C"/>
    <w:rPr>
      <w:u w:val="single"/>
    </w:rPr>
  </w:style>
  <w:style w:type="paragraph" w:styleId="BalloonText">
    <w:name w:val="Balloon Text"/>
    <w:basedOn w:val="Normal"/>
    <w:link w:val="BalloonTextChar"/>
    <w:rsid w:val="00CB7B4C"/>
    <w:rPr>
      <w:rFonts w:ascii="Tahoma" w:hAnsi="Tahoma" w:cs="Tahoma"/>
      <w:sz w:val="16"/>
      <w:szCs w:val="16"/>
    </w:rPr>
  </w:style>
  <w:style w:type="character" w:customStyle="1" w:styleId="BalloonTextChar">
    <w:name w:val="Balloon Text Char"/>
    <w:basedOn w:val="DefaultParagraphFont"/>
    <w:link w:val="BalloonText"/>
    <w:rsid w:val="00CB7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B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B4C"/>
    <w:rPr>
      <w:b/>
      <w:color w:val="660033"/>
      <w:spacing w:val="0"/>
    </w:rPr>
  </w:style>
  <w:style w:type="paragraph" w:customStyle="1" w:styleId="Nameditemlist">
    <w:name w:val="Named item list"/>
    <w:basedOn w:val="BodyText"/>
    <w:qFormat/>
    <w:rsid w:val="00CB7B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7315</Characters>
  <Application>Microsoft Office Word</Application>
  <DocSecurity>0</DocSecurity>
  <Lines>280</Lines>
  <Paragraphs>149</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BSBMKG517A Analyse consumer behaviour for specific international markets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2012-10-05T09:16:00Z</dcterms:created>
  <dcterms:modified xsi:type="dcterms:W3CDTF">2012-10-05T09:16:00Z</dcterms:modified>
</cp:coreProperties>
</file>