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A2B" w:rsidP="00251A2B">
      <w:pPr>
        <w:pStyle w:val="Title"/>
      </w:pPr>
      <w:r>
        <w:fldChar w:fldCharType="begin"/>
      </w:r>
      <w:r>
        <w:instrText xml:space="preserve"> TITLE   \* MERGEFORMAT </w:instrText>
      </w:r>
      <w:r>
        <w:fldChar w:fldCharType="separate"/>
      </w:r>
      <w:r>
        <w:t>BSBMKG511A Analyse data from international markets</w:t>
      </w:r>
      <w:r>
        <w:fldChar w:fldCharType="end"/>
      </w:r>
    </w:p>
    <w:p w:rsidR="00251A2B" w:rsidP="00251A2B">
      <w:pPr>
        <w:pStyle w:val="Version"/>
        <w:sectPr w:rsidSect="00DF6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6247" w:rsidP="00DF6247">
      <w:pPr>
        <w:pStyle w:val="SuperHeading"/>
      </w:pPr>
      <w:r w:rsidRPr="00DF6247">
        <w:t>BSBMKG511A Analyse data from international markets</w:t>
      </w:r>
    </w:p>
    <w:p w:rsidR="00000000" w:rsidRPr="00DF6247" w:rsidP="00DF6247">
      <w:pPr>
        <w:pStyle w:val="SuperHeading"/>
      </w:pPr>
    </w:p>
    <w:p w:rsidR="00000000" w:rsidRPr="00DF6247" w:rsidP="00DF6247">
      <w:pPr>
        <w:pStyle w:val="Heading1"/>
      </w:pPr>
      <w:bookmarkStart w:id="1" w:name="O_66075"/>
      <w:bookmarkEnd w:id="1"/>
      <w:r w:rsidRPr="00DF6247">
        <w:t>Modification History</w:t>
      </w:r>
    </w:p>
    <w:p w:rsidR="00000000" w:rsidRPr="00DF6247" w:rsidP="00DF6247">
      <w:pPr>
        <w:pStyle w:val="BodyText"/>
      </w:pPr>
      <w:r w:rsidRPr="00DF6247">
        <w:t>Not applicable.</w:t>
      </w:r>
    </w:p>
    <w:p w:rsidR="00000000" w:rsidRPr="00DF6247" w:rsidP="00DF6247">
      <w:pPr>
        <w:pStyle w:val="AllowPageBreak"/>
      </w:pPr>
    </w:p>
    <w:p w:rsidR="00000000" w:rsidRPr="00DF6247" w:rsidP="00DF6247">
      <w:pPr>
        <w:pStyle w:val="Heading1"/>
      </w:pPr>
      <w:bookmarkStart w:id="2" w:name="O_66076"/>
      <w:bookmarkEnd w:id="2"/>
      <w:r w:rsidRPr="00DF6247">
        <w:t>Unit Descriptor</w:t>
      </w:r>
    </w:p>
    <w:tbl>
      <w:tblPr>
        <w:tblW w:w="0" w:type="auto"/>
        <w:tblLayout w:type="fixed"/>
        <w:tblCellMar>
          <w:left w:w="62" w:type="dxa"/>
          <w:right w:w="62" w:type="dxa"/>
        </w:tblCellMar>
        <w:tblLook w:val="0000"/>
      </w:tblPr>
      <w:tblGrid>
        <w:gridCol w:w="2668"/>
        <w:gridCol w:w="5854"/>
      </w:tblGrid>
      <w:tr w:rsidTr="00251A2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This unit describes the performance outcomes, skills and knowledge required to analyse data from inter</w:t>
            </w:r>
            <w:r w:rsidRPr="00DF6247">
              <w:t>national markets.</w:t>
            </w:r>
          </w:p>
          <w:p w:rsidR="00000000" w:rsidRPr="00DF6247" w:rsidP="00DF6247">
            <w:pPr>
              <w:pStyle w:val="BodyText"/>
            </w:pPr>
            <w:r w:rsidRPr="00DF6247">
              <w:t>No licensing, legislative, regulatory or certification requirements apply to this unit at the time of endorsement.</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3" w:name="O_66077"/>
      <w:bookmarkEnd w:id="3"/>
      <w:r w:rsidRPr="00DF6247">
        <w:t>Application of the Unit</w:t>
      </w:r>
    </w:p>
    <w:tbl>
      <w:tblPr>
        <w:tblW w:w="0" w:type="auto"/>
        <w:tblLayout w:type="fixed"/>
        <w:tblCellMar>
          <w:left w:w="62" w:type="dxa"/>
          <w:right w:w="62" w:type="dxa"/>
        </w:tblCellMar>
        <w:tblLook w:val="0000"/>
      </w:tblPr>
      <w:tblGrid>
        <w:gridCol w:w="2753"/>
        <w:gridCol w:w="5769"/>
      </w:tblGrid>
      <w:tr w:rsidTr="00251A2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This unit applies to individuals with managerial responsibility for interpreting international trends and market developments, interpreting competitor market performance and reporting on market data. The purpose and intent of reporting on market data is to</w:t>
            </w:r>
            <w:r w:rsidRPr="00DF6247">
              <w:t xml:space="preserve"> assist the organisation to target marketing activities and to draw up marketing plans.</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4" w:name="O_66078"/>
      <w:bookmarkEnd w:id="4"/>
      <w:r w:rsidRPr="00DF6247">
        <w:t>Licensing/Regulatory Information</w:t>
      </w:r>
    </w:p>
    <w:p w:rsidR="00000000" w:rsidRPr="00DF6247" w:rsidP="00DF6247">
      <w:pPr>
        <w:pStyle w:val="BodyText"/>
      </w:pPr>
      <w:r w:rsidRPr="00DF6247">
        <w:t>Not applicable.</w:t>
      </w:r>
    </w:p>
    <w:p w:rsidR="00000000" w:rsidRPr="00DF6247" w:rsidP="00DF6247">
      <w:pPr>
        <w:pStyle w:val="AllowPageBreak"/>
      </w:pPr>
    </w:p>
    <w:p w:rsidR="00000000" w:rsidRPr="00DF6247" w:rsidP="00DF6247">
      <w:pPr>
        <w:pStyle w:val="Heading1"/>
      </w:pPr>
      <w:bookmarkStart w:id="5" w:name="O_66079"/>
      <w:bookmarkEnd w:id="5"/>
      <w:r w:rsidRPr="00DF6247">
        <w:t>Pre-Requisites</w:t>
      </w:r>
    </w:p>
    <w:tbl>
      <w:tblPr>
        <w:tblW w:w="0" w:type="auto"/>
        <w:tblLayout w:type="fixed"/>
        <w:tblCellMar>
          <w:left w:w="62" w:type="dxa"/>
          <w:right w:w="62" w:type="dxa"/>
        </w:tblCellMar>
        <w:tblLook w:val="0000"/>
      </w:tblPr>
      <w:tblGrid>
        <w:gridCol w:w="2775"/>
        <w:gridCol w:w="1295"/>
        <w:gridCol w:w="4452"/>
      </w:tblGrid>
      <w:tr w:rsidTr="00251A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p>
        </w:tc>
      </w:tr>
      <w:tr w:rsidTr="00251A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p>
        </w:tc>
      </w:tr>
      <w:tr w:rsidTr="00251A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6" w:name="O_66080"/>
      <w:bookmarkEnd w:id="6"/>
      <w:r w:rsidRPr="00DF6247">
        <w:t>Employability Skills Information</w:t>
      </w:r>
    </w:p>
    <w:tbl>
      <w:tblPr>
        <w:tblW w:w="0" w:type="auto"/>
        <w:tblLayout w:type="fixed"/>
        <w:tblCellMar>
          <w:left w:w="62" w:type="dxa"/>
          <w:right w:w="62" w:type="dxa"/>
        </w:tblCellMar>
        <w:tblLook w:val="0000"/>
      </w:tblPr>
      <w:tblGrid>
        <w:gridCol w:w="2802"/>
        <w:gridCol w:w="5720"/>
      </w:tblGrid>
      <w:tr w:rsidTr="00251A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This unit contains employability skills.</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7" w:name="O_66081"/>
      <w:bookmarkEnd w:id="7"/>
      <w:r w:rsidRPr="00DF6247">
        <w:t>Elements and Performance Criteria Pre-Content</w:t>
      </w:r>
    </w:p>
    <w:tbl>
      <w:tblPr>
        <w:tblW w:w="0" w:type="auto"/>
        <w:tblLayout w:type="fixed"/>
        <w:tblCellMar>
          <w:left w:w="62" w:type="dxa"/>
          <w:right w:w="62" w:type="dxa"/>
        </w:tblCellMar>
        <w:tblLook w:val="0000"/>
      </w:tblPr>
      <w:tblGrid>
        <w:gridCol w:w="2565"/>
        <w:gridCol w:w="5957"/>
      </w:tblGrid>
      <w:tr w:rsidTr="00251A2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Performance criteria describe the performance needed to demonstrate achievement of the element. Where bold italicised text is used, further information is detailed in the required skills and knowledge section and the range statement. Assessment of performa</w:t>
            </w:r>
            <w:r w:rsidRPr="00DF6247">
              <w:t>nce is to be consistent with the evidence guide.</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8" w:name="O_66082"/>
      <w:bookmarkEnd w:id="8"/>
      <w:r w:rsidRPr="00DF6247">
        <w:t>Elements and Performance Criteria</w:t>
      </w:r>
    </w:p>
    <w:tbl>
      <w:tblPr>
        <w:tblW w:w="0" w:type="auto"/>
        <w:tblLayout w:type="fixed"/>
        <w:tblCellMar>
          <w:left w:w="62" w:type="dxa"/>
          <w:right w:w="62" w:type="dxa"/>
        </w:tblCellMar>
        <w:tblLook w:val="0000"/>
      </w:tblPr>
      <w:tblGrid>
        <w:gridCol w:w="2565"/>
        <w:gridCol w:w="5957"/>
      </w:tblGrid>
      <w:tr w:rsidTr="00251A2B">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PERFORMANCE CRITERIA</w:t>
            </w:r>
          </w:p>
        </w:tc>
      </w:tr>
      <w:tr w:rsidTr="00251A2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List"/>
              <w:rPr>
                <w:lang w:val="en-NZ"/>
              </w:rPr>
            </w:pPr>
            <w:r w:rsidRPr="00DF6247">
              <w:t>1.</w:t>
            </w:r>
            <w:r w:rsidRPr="00DF6247">
              <w:tab/>
              <w:t>Interpret trends and market developments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2"/>
            </w:pPr>
            <w:r w:rsidRPr="00DF6247">
              <w:t>1.1.</w:t>
            </w:r>
            <w:r w:rsidRPr="00DF6247">
              <w:tab/>
              <w:t xml:space="preserve">Use </w:t>
            </w:r>
            <w:r w:rsidRPr="00DF6247">
              <w:rPr>
                <w:rStyle w:val="BoldandItalics"/>
              </w:rPr>
              <w:t>statistical analysis</w:t>
            </w:r>
            <w:r w:rsidRPr="00DF6247">
              <w:t xml:space="preserve"> of Australian and international </w:t>
            </w:r>
            <w:r w:rsidRPr="00DF6247">
              <w:t>market data to interpret international market trends and developments</w:t>
            </w:r>
          </w:p>
          <w:p w:rsidR="00000000" w:rsidRPr="00DF6247" w:rsidP="00DF6247">
            <w:pPr>
              <w:pStyle w:val="List2"/>
            </w:pPr>
            <w:r w:rsidRPr="00DF6247">
              <w:t>1.2.</w:t>
            </w:r>
            <w:r w:rsidRPr="00DF6247">
              <w:tab/>
              <w:t xml:space="preserve">Analyse </w:t>
            </w:r>
            <w:r w:rsidRPr="00DF6247">
              <w:rPr>
                <w:rStyle w:val="BoldandItalics"/>
              </w:rPr>
              <w:t>trends and developments</w:t>
            </w:r>
            <w:r w:rsidRPr="00DF6247">
              <w:t xml:space="preserve"> within Australia and relevant international settings for their potential impact on international business activity within target market</w:t>
            </w:r>
          </w:p>
          <w:p w:rsidR="00000000" w:rsidRPr="00DF6247" w:rsidP="00DF6247">
            <w:pPr>
              <w:pStyle w:val="List2"/>
            </w:pPr>
            <w:r w:rsidRPr="00DF6247">
              <w:t>1.3.</w:t>
            </w:r>
            <w:r w:rsidRPr="00DF6247">
              <w:tab/>
              <w:t>Identify</w:t>
            </w:r>
            <w:r w:rsidRPr="00DF6247">
              <w:t xml:space="preserve"> </w:t>
            </w:r>
            <w:r w:rsidRPr="00DF6247">
              <w:rPr>
                <w:rStyle w:val="BoldandItalics"/>
              </w:rPr>
              <w:t>aspects of culture</w:t>
            </w:r>
            <w:r w:rsidRPr="00DF6247">
              <w:t xml:space="preserve"> that may have an impact on international business activity within target market </w:t>
            </w:r>
          </w:p>
          <w:p w:rsidR="00000000" w:rsidRPr="00DF6247" w:rsidP="00DF6247">
            <w:pPr>
              <w:pStyle w:val="List2"/>
            </w:pPr>
            <w:r w:rsidRPr="00DF6247">
              <w:t>1.4.</w:t>
            </w:r>
            <w:r w:rsidRPr="00DF6247">
              <w:tab/>
              <w:t xml:space="preserve">Use </w:t>
            </w:r>
            <w:r w:rsidRPr="00DF6247">
              <w:rPr>
                <w:rStyle w:val="BoldandItalics"/>
              </w:rPr>
              <w:t>measures of central tendency</w:t>
            </w:r>
            <w:r w:rsidRPr="00DF6247">
              <w:t>/</w:t>
            </w:r>
            <w:r w:rsidRPr="00DF6247">
              <w:rPr>
                <w:rStyle w:val="BoldandItalics"/>
              </w:rPr>
              <w:t>dispersion and correlations</w:t>
            </w:r>
            <w:r w:rsidRPr="00DF6247">
              <w:t xml:space="preserve"> between sets of data for quantitative interpretation of comparative international market </w:t>
            </w:r>
            <w:r w:rsidRPr="00DF6247">
              <w:t>data</w:t>
            </w:r>
          </w:p>
          <w:p w:rsidR="00000000" w:rsidP="00DF6247">
            <w:pPr>
              <w:pStyle w:val="List2"/>
              <w:rPr>
                <w:lang w:val="en-NZ"/>
              </w:rPr>
            </w:pPr>
            <w:r w:rsidRPr="00DF6247">
              <w:t>1.5.</w:t>
            </w:r>
            <w:r w:rsidRPr="00DF6247">
              <w:tab/>
              <w:t xml:space="preserve">Perform qualitative analysis of </w:t>
            </w:r>
            <w:r w:rsidRPr="00DF6247">
              <w:rPr>
                <w:rStyle w:val="BoldandItalics"/>
              </w:rPr>
              <w:t>comparative international market information</w:t>
            </w:r>
            <w:r w:rsidRPr="00DF6247">
              <w:t xml:space="preserve"> as a basis for reviewing business performance in international settings</w:t>
            </w:r>
          </w:p>
        </w:tc>
      </w:tr>
      <w:tr w:rsidTr="00251A2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List"/>
              <w:rPr>
                <w:lang w:val="en-NZ"/>
              </w:rPr>
            </w:pPr>
            <w:r w:rsidRPr="00DF6247">
              <w:t>2.</w:t>
            </w:r>
            <w:r w:rsidRPr="00DF6247">
              <w:tab/>
              <w:t>Interpret competitor market performance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2"/>
            </w:pPr>
            <w:r w:rsidRPr="00DF6247">
              <w:t>2.1.</w:t>
            </w:r>
            <w:r w:rsidRPr="00DF6247">
              <w:tab/>
              <w:t xml:space="preserve">Analyse the international market performance of </w:t>
            </w:r>
            <w:r w:rsidRPr="00DF6247">
              <w:t xml:space="preserve">existing and potential competitors and their products or services to identify potential </w:t>
            </w:r>
            <w:r w:rsidRPr="00DF6247">
              <w:rPr>
                <w:rStyle w:val="BoldandItalics"/>
              </w:rPr>
              <w:t>opportunities</w:t>
            </w:r>
            <w:r w:rsidRPr="00DF6247">
              <w:t xml:space="preserve"> or threats</w:t>
            </w:r>
          </w:p>
          <w:p w:rsidR="00000000" w:rsidP="00DF6247">
            <w:pPr>
              <w:pStyle w:val="List2"/>
              <w:rPr>
                <w:lang w:val="en-NZ"/>
              </w:rPr>
            </w:pPr>
            <w:r w:rsidRPr="00DF6247">
              <w:t>2.2.</w:t>
            </w:r>
            <w:r w:rsidRPr="00DF6247">
              <w:tab/>
              <w:t>Compare international business performance to that of competitors to identify market position</w:t>
            </w:r>
          </w:p>
        </w:tc>
      </w:tr>
      <w:tr w:rsidTr="00251A2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List"/>
              <w:rPr>
                <w:lang w:val="en-NZ"/>
              </w:rPr>
            </w:pPr>
            <w:r w:rsidRPr="00DF6247">
              <w:t>3.</w:t>
            </w:r>
            <w:r w:rsidRPr="00DF6247">
              <w:tab/>
              <w:t>Report on market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2"/>
            </w:pPr>
            <w:r w:rsidRPr="00DF6247">
              <w:t>3.1.</w:t>
            </w:r>
            <w:r w:rsidRPr="00DF6247">
              <w:tab/>
              <w:t>Prepare, plot</w:t>
            </w:r>
            <w:r w:rsidRPr="00DF6247">
              <w:t xml:space="preserve"> and interpret data for </w:t>
            </w:r>
            <w:r w:rsidRPr="00DF6247">
              <w:rPr>
                <w:rStyle w:val="BoldandItalics"/>
              </w:rPr>
              <w:t>visual presentation</w:t>
            </w:r>
          </w:p>
          <w:p w:rsidR="00000000" w:rsidRPr="00DF6247" w:rsidP="00DF6247">
            <w:pPr>
              <w:pStyle w:val="List2"/>
            </w:pPr>
            <w:r w:rsidRPr="00DF6247">
              <w:t>3.2.</w:t>
            </w:r>
            <w:r w:rsidRPr="00DF6247">
              <w:tab/>
              <w:t>Assess visual presentation for potential problems and take corrective action if necessary</w:t>
            </w:r>
          </w:p>
          <w:p w:rsidR="00000000" w:rsidRPr="00DF6247" w:rsidP="00DF6247">
            <w:pPr>
              <w:pStyle w:val="List2"/>
            </w:pPr>
            <w:r w:rsidRPr="00DF6247">
              <w:t>3.3.</w:t>
            </w:r>
            <w:r w:rsidRPr="00DF6247">
              <w:tab/>
              <w:t>Ensure report meets organisational requirements in terms of content, format and level of detail</w:t>
            </w:r>
          </w:p>
          <w:p w:rsidR="00000000" w:rsidRPr="00DF6247" w:rsidP="00DF6247">
            <w:pPr>
              <w:pStyle w:val="List2"/>
            </w:pPr>
            <w:r w:rsidRPr="00DF6247">
              <w:t>3.4.</w:t>
            </w:r>
            <w:r w:rsidRPr="00DF6247">
              <w:tab/>
              <w:t>Subm</w:t>
            </w:r>
            <w:r w:rsidRPr="00DF6247">
              <w:t>it report within the required timeframe</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9" w:name="O_66083"/>
      <w:bookmarkEnd w:id="9"/>
      <w:r w:rsidRPr="00DF6247">
        <w:t>Required Skills and Knowledge</w:t>
      </w:r>
    </w:p>
    <w:tbl>
      <w:tblPr>
        <w:tblW w:w="0" w:type="auto"/>
        <w:tblLayout w:type="fixed"/>
        <w:tblCellMar>
          <w:left w:w="62" w:type="dxa"/>
          <w:right w:w="62" w:type="dxa"/>
        </w:tblCellMar>
        <w:tblLook w:val="0000"/>
      </w:tblPr>
      <w:tblGrid>
        <w:gridCol w:w="8522"/>
      </w:tblGrid>
      <w:tr w:rsidTr="00251A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REQUIRED SKILLS AND KNOWLEDGE</w:t>
            </w:r>
          </w:p>
        </w:tc>
      </w:tr>
      <w:tr w:rsidTr="00251A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t>This section describes the skills and knowledge required for this unit.</w:t>
            </w:r>
          </w:p>
        </w:tc>
      </w:tr>
      <w:tr w:rsidTr="00251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Required skills</w:t>
            </w:r>
          </w:p>
        </w:tc>
      </w:tr>
      <w:tr w:rsidTr="00251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analytical skills to profile international markets, audiences and segments</w:t>
            </w:r>
          </w:p>
          <w:p w:rsidR="00000000" w:rsidRPr="00DF6247" w:rsidP="00DF6247">
            <w:pPr>
              <w:pStyle w:val="ListBullet"/>
            </w:pPr>
            <w:r w:rsidRPr="00DF6247">
              <w:t>culturally appropriate communication skills to relate to people from diverse backgrounds and people with diverse abilities</w:t>
            </w:r>
          </w:p>
          <w:p w:rsidR="00000000" w:rsidRPr="00DF6247" w:rsidP="00DF6247">
            <w:pPr>
              <w:pStyle w:val="ListBullet"/>
            </w:pPr>
            <w:r w:rsidRPr="00DF6247">
              <w:t>evaluation and assessment skills to investigate internatio</w:t>
            </w:r>
            <w:r w:rsidRPr="00DF6247">
              <w:t>nal business opportunities</w:t>
            </w:r>
          </w:p>
          <w:p w:rsidR="00000000" w:rsidRPr="00DF6247" w:rsidP="00DF6247">
            <w:pPr>
              <w:pStyle w:val="ListBullet"/>
            </w:pPr>
            <w:r w:rsidRPr="00DF6247">
              <w:t>literacy skills to write reports with complex ideas and concepts</w:t>
            </w:r>
          </w:p>
          <w:p w:rsidR="00000000" w:rsidP="00DF6247">
            <w:pPr>
              <w:pStyle w:val="ListBullet"/>
              <w:rPr>
                <w:lang w:val="en-NZ"/>
              </w:rPr>
            </w:pPr>
            <w:r w:rsidRPr="00DF6247">
              <w:t>technology skills to use a range of software to collect and analyse international market data.</w:t>
            </w:r>
          </w:p>
        </w:tc>
      </w:tr>
      <w:tr w:rsidTr="00251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Required knowledge</w:t>
            </w:r>
          </w:p>
        </w:tc>
      </w:tr>
      <w:tr w:rsidTr="00251A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cultural, historical, political, economic and general knowledge of international events that may have an impact on international business activity</w:t>
            </w:r>
          </w:p>
          <w:p w:rsidR="00000000" w:rsidRPr="00DF6247" w:rsidP="00DF6247">
            <w:pPr>
              <w:pStyle w:val="ListBullet"/>
            </w:pPr>
            <w:r w:rsidRPr="00DF6247">
              <w:t>identification and overview knowledge of key provisions of relevant legislation from all levels of government</w:t>
            </w:r>
            <w:r w:rsidRPr="00DF6247">
              <w:t xml:space="preserve"> that affects business operations, codes of practice and national standards, such as:</w:t>
            </w:r>
          </w:p>
          <w:p w:rsidR="00000000" w:rsidRPr="00DF6247" w:rsidP="00DF6247">
            <w:pPr>
              <w:pStyle w:val="ListBullet2"/>
            </w:pPr>
            <w:r w:rsidRPr="00DF6247">
              <w:t>Customs Act</w:t>
            </w:r>
          </w:p>
          <w:p w:rsidR="00000000" w:rsidRPr="00DF6247" w:rsidP="00DF6247">
            <w:pPr>
              <w:pStyle w:val="ListBullet2"/>
            </w:pPr>
            <w:r w:rsidRPr="00DF6247">
              <w:t>Dangerous Goods Act</w:t>
            </w:r>
          </w:p>
          <w:p w:rsidR="00000000" w:rsidRPr="00DF6247" w:rsidP="00DF6247">
            <w:pPr>
              <w:pStyle w:val="ListBullet2"/>
            </w:pPr>
            <w:r w:rsidRPr="00DF6247">
              <w:t>International Commercial Terms (INCOTERMS)</w:t>
            </w:r>
          </w:p>
          <w:p w:rsidR="00000000" w:rsidRPr="00DF6247" w:rsidP="00DF6247">
            <w:pPr>
              <w:pStyle w:val="ListBullet2"/>
            </w:pPr>
            <w:r w:rsidRPr="00DF6247">
              <w:t>trade modernisation legislation: Customs Legislation Amendment and Repeal Act, Import Processi</w:t>
            </w:r>
            <w:r w:rsidRPr="00DF6247">
              <w:t>ng Charges Act, Customs Depot Licensing Charges Amendment Act</w:t>
            </w:r>
          </w:p>
          <w:p w:rsidR="00000000" w:rsidRPr="00DF6247" w:rsidP="00DF6247">
            <w:pPr>
              <w:pStyle w:val="ListBullet2"/>
            </w:pPr>
            <w:r w:rsidRPr="00DF6247">
              <w:t>Trade Practices Act</w:t>
            </w:r>
          </w:p>
          <w:p w:rsidR="00000000" w:rsidRPr="00DF6247" w:rsidP="00DF6247">
            <w:pPr>
              <w:pStyle w:val="ListBullet2"/>
            </w:pPr>
            <w:r w:rsidRPr="00DF6247">
              <w:t>Warsaw Convention</w:t>
            </w:r>
          </w:p>
          <w:p w:rsidR="00000000" w:rsidRPr="00DF6247" w:rsidP="00DF6247">
            <w:pPr>
              <w:pStyle w:val="ListBullet2"/>
            </w:pPr>
            <w:r w:rsidRPr="00DF6247">
              <w:t>World Trade Organisation determinations</w:t>
            </w:r>
          </w:p>
          <w:p w:rsidR="00000000" w:rsidRPr="00DF6247" w:rsidP="00DF6247">
            <w:pPr>
              <w:pStyle w:val="ListBullet"/>
            </w:pPr>
            <w:r w:rsidRPr="00DF6247">
              <w:t>sources of external and internal information on international markets</w:t>
            </w:r>
          </w:p>
          <w:p w:rsidR="00000000" w:rsidRPr="00DF6247" w:rsidP="00DF6247">
            <w:pPr>
              <w:pStyle w:val="ListBullet"/>
            </w:pPr>
            <w:r w:rsidRPr="00DF6247">
              <w:t>research</w:t>
            </w:r>
            <w:r w:rsidRPr="00DF6247">
              <w:t>, data analysis and statistical analysis techniques relevant to market data</w:t>
            </w:r>
          </w:p>
          <w:p w:rsidR="00000000" w:rsidRPr="00DF6247" w:rsidP="00DF6247">
            <w:pPr>
              <w:pStyle w:val="ListBullet"/>
            </w:pPr>
            <w:r w:rsidRPr="00DF6247">
              <w:t>variety of statistical techniques for use in analysing market data.</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10" w:name="O_66084"/>
      <w:bookmarkEnd w:id="10"/>
      <w:r w:rsidRPr="00DF6247">
        <w:t>Evidence Guide</w:t>
      </w:r>
    </w:p>
    <w:tbl>
      <w:tblPr>
        <w:tblW w:w="9570" w:type="dxa"/>
        <w:tblLayout w:type="fixed"/>
        <w:tblCellMar>
          <w:left w:w="62" w:type="dxa"/>
          <w:right w:w="62" w:type="dxa"/>
        </w:tblCellMar>
        <w:tblLook w:val="0000"/>
      </w:tblPr>
      <w:tblGrid>
        <w:gridCol w:w="3908"/>
        <w:gridCol w:w="5662"/>
      </w:tblGrid>
      <w:tr w:rsidTr="00251A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EVIDENCE GUIDE</w:t>
            </w:r>
          </w:p>
        </w:tc>
      </w:tr>
      <w:tr w:rsidTr="00251A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t>The Evidence Guide provides advice on assessment and must be read in conjunction with the performance criteria, required skills and knowledge, range statement and the Assessment Guidelines for the Training Package.</w:t>
            </w:r>
          </w:p>
        </w:tc>
      </w:tr>
      <w:tr w:rsidTr="00251A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p>
        </w:tc>
      </w:tr>
      <w:tr w:rsidTr="00251A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Evidence of the following is essential:</w:t>
            </w:r>
          </w:p>
          <w:p w:rsidR="00000000" w:rsidRPr="00DF6247" w:rsidP="00DF6247">
            <w:pPr>
              <w:pStyle w:val="ListBullet"/>
            </w:pPr>
            <w:r w:rsidRPr="00DF6247">
              <w:t>analysis of market data to inform the process of targeting marketing activities and the drawing up of a marketing plan</w:t>
            </w:r>
          </w:p>
          <w:p w:rsidR="00000000" w:rsidRPr="00DF6247" w:rsidP="00DF6247">
            <w:pPr>
              <w:pStyle w:val="ListBullet"/>
            </w:pPr>
            <w:r w:rsidRPr="00DF6247">
              <w:t>exa</w:t>
            </w:r>
            <w:r w:rsidRPr="00DF6247">
              <w:t xml:space="preserve">mples where the candidate has analysed and reported on market data, including interpreting trends and market developments and competitor market performance data </w:t>
            </w:r>
          </w:p>
          <w:p w:rsidR="00000000" w:rsidRPr="00DF6247" w:rsidP="00DF6247">
            <w:pPr>
              <w:pStyle w:val="ListBullet"/>
            </w:pPr>
            <w:r w:rsidRPr="00DF6247">
              <w:t>documentation of results of analysis in a report</w:t>
            </w:r>
          </w:p>
          <w:p w:rsidR="00000000" w:rsidP="00DF6247">
            <w:pPr>
              <w:pStyle w:val="ListBullet"/>
              <w:rPr>
                <w:lang w:val="en-NZ"/>
              </w:rPr>
            </w:pPr>
            <w:r w:rsidRPr="00DF6247">
              <w:t>knowledge of cultural, historical, political,</w:t>
            </w:r>
            <w:r w:rsidRPr="00DF6247">
              <w:t xml:space="preserve"> economic and general knowledge of international events that may have an impact on international business activity.</w:t>
            </w:r>
          </w:p>
        </w:tc>
      </w:tr>
      <w:tr w:rsidTr="00251A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Assessment must ensure:</w:t>
            </w:r>
          </w:p>
          <w:p w:rsidR="00000000" w:rsidRPr="00DF6247" w:rsidP="00DF6247">
            <w:pPr>
              <w:pStyle w:val="ListBullet"/>
            </w:pPr>
            <w:r w:rsidRPr="00DF6247">
              <w:t>access to an actual workplace or simulated environment</w:t>
            </w:r>
          </w:p>
          <w:p w:rsidR="00000000" w:rsidRPr="00DF6247" w:rsidP="00DF6247">
            <w:pPr>
              <w:pStyle w:val="ListBullet"/>
            </w:pPr>
            <w:r w:rsidRPr="00DF6247">
              <w:t xml:space="preserve">access to </w:t>
            </w:r>
            <w:r w:rsidRPr="00DF6247">
              <w:t>office equipment and resources</w:t>
            </w:r>
          </w:p>
          <w:p w:rsidR="00000000" w:rsidRPr="00DF6247" w:rsidP="00DF6247">
            <w:pPr>
              <w:pStyle w:val="ListBullet"/>
            </w:pPr>
            <w:r w:rsidRPr="00DF6247">
              <w:t>access to workplace documents including completed reports</w:t>
            </w:r>
          </w:p>
          <w:p w:rsidR="00000000" w:rsidP="00DF6247">
            <w:pPr>
              <w:pStyle w:val="ListBullet"/>
              <w:rPr>
                <w:lang w:val="en-NZ"/>
              </w:rPr>
            </w:pPr>
            <w:r w:rsidRPr="00DF6247">
              <w:t>access to information sources used by candidate.</w:t>
            </w:r>
          </w:p>
        </w:tc>
      </w:tr>
      <w:tr w:rsidTr="00251A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A range of assessment methods should be used to assess practical skills and knowledge. The following examples are appropriate for this unit:</w:t>
            </w:r>
          </w:p>
          <w:p w:rsidR="00000000" w:rsidRPr="00DF6247" w:rsidP="00DF6247">
            <w:pPr>
              <w:pStyle w:val="ListBullet"/>
            </w:pPr>
            <w:r w:rsidRPr="00DF6247">
              <w:t xml:space="preserve">direct questioning combined with review of portfolios of evidence and third party workplace reports of on-the-job </w:t>
            </w:r>
            <w:r w:rsidRPr="00DF6247">
              <w:t>performance by the candidate</w:t>
            </w:r>
          </w:p>
          <w:p w:rsidR="00000000" w:rsidRPr="00DF6247" w:rsidP="00DF6247">
            <w:pPr>
              <w:pStyle w:val="ListBullet"/>
            </w:pPr>
            <w:r w:rsidRPr="00DF6247">
              <w:t>review of comparison of international business performance to that of competitors</w:t>
            </w:r>
          </w:p>
          <w:p w:rsidR="00000000" w:rsidRPr="00DF6247" w:rsidP="00DF6247">
            <w:pPr>
              <w:pStyle w:val="ListBullet"/>
            </w:pPr>
            <w:r w:rsidRPr="00DF6247">
              <w:t>analysis of responses to case studies and scenarios</w:t>
            </w:r>
          </w:p>
          <w:p w:rsidR="00000000" w:rsidRPr="00DF6247" w:rsidP="00DF6247">
            <w:pPr>
              <w:pStyle w:val="ListBullet"/>
            </w:pPr>
            <w:r w:rsidRPr="00DF6247">
              <w:t>demonstration of data analysis techniques</w:t>
            </w:r>
          </w:p>
          <w:p w:rsidR="00000000" w:rsidRPr="00DF6247" w:rsidP="00DF6247">
            <w:pPr>
              <w:pStyle w:val="ListBullet"/>
            </w:pPr>
            <w:r w:rsidRPr="00DF6247">
              <w:t>observation of presentations</w:t>
            </w:r>
          </w:p>
          <w:p w:rsidR="00000000" w:rsidRPr="00DF6247" w:rsidP="00DF6247">
            <w:pPr>
              <w:pStyle w:val="ListBullet"/>
            </w:pPr>
            <w:r w:rsidRPr="00DF6247">
              <w:t>oral or written questi</w:t>
            </w:r>
            <w:r w:rsidRPr="00DF6247">
              <w:t>oning to assess knowledge of international markets and strategies</w:t>
            </w:r>
          </w:p>
          <w:p w:rsidR="00000000" w:rsidP="00DF6247">
            <w:pPr>
              <w:pStyle w:val="ListBullet"/>
              <w:rPr>
                <w:lang w:val="en-NZ"/>
              </w:rPr>
            </w:pPr>
            <w:r w:rsidRPr="00DF6247">
              <w:t>assessment of data analysis reports.</w:t>
            </w:r>
          </w:p>
        </w:tc>
      </w:tr>
      <w:tr w:rsidTr="00251A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Holistic assessment with other units relevant to the industry sector, workplace and job role is recommended, for exa</w:t>
            </w:r>
            <w:r w:rsidRPr="00DF6247">
              <w:t>mple:</w:t>
            </w:r>
          </w:p>
          <w:p w:rsidR="00000000" w:rsidRPr="00DF6247" w:rsidP="00DF6247">
            <w:pPr>
              <w:pStyle w:val="ListBullet"/>
            </w:pPr>
            <w:r w:rsidRPr="00DF6247">
              <w:t>BSBMKG517AAnalyse consumer behaviour for specific international markets.</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11" w:name="O_66085"/>
      <w:bookmarkEnd w:id="11"/>
      <w:r w:rsidRPr="00DF6247">
        <w:t>Range Statement</w:t>
      </w:r>
    </w:p>
    <w:tbl>
      <w:tblPr>
        <w:tblW w:w="0" w:type="auto"/>
        <w:tblLayout w:type="fixed"/>
        <w:tblCellMar>
          <w:left w:w="62" w:type="dxa"/>
          <w:right w:w="62" w:type="dxa"/>
        </w:tblCellMar>
        <w:tblLook w:val="0000"/>
      </w:tblPr>
      <w:tblGrid>
        <w:gridCol w:w="3522"/>
        <w:gridCol w:w="5000"/>
      </w:tblGrid>
      <w:tr w:rsidTr="00251A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RANGE STATEMENT</w:t>
            </w:r>
          </w:p>
        </w:tc>
      </w:tr>
      <w:tr w:rsidTr="00251A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t>The range statement relates to the unit of competency as a whole. It allows for different work environments and situations that may affect performance. Bold italicised wording, if used in the performance criteria, is detailed below. Essential operating con</w:t>
            </w:r>
            <w:r w:rsidRPr="00DF6247">
              <w:t>ditions that may be present with training and assessment (depending on the work situation, needs of the candidate, accessibility of the item, and local industry and regional contexts) may also be included.</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Statistical analysis</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measures of c</w:t>
            </w:r>
            <w:r w:rsidRPr="00DF6247">
              <w:t>entral tendency</w:t>
            </w:r>
          </w:p>
          <w:p w:rsidR="00000000" w:rsidRPr="00DF6247" w:rsidP="00DF6247">
            <w:pPr>
              <w:pStyle w:val="ListBullet"/>
            </w:pPr>
            <w:r w:rsidRPr="00DF6247">
              <w:t>measures of dispersion</w:t>
            </w:r>
          </w:p>
          <w:p w:rsidR="00000000" w:rsidRPr="00DF6247" w:rsidP="00DF6247">
            <w:pPr>
              <w:pStyle w:val="ListBullet"/>
            </w:pPr>
            <w:r w:rsidRPr="00DF6247">
              <w:t>nature and degree of relationship between variables</w:t>
            </w:r>
          </w:p>
          <w:p w:rsidR="00000000" w:rsidRPr="00DF6247" w:rsidP="00DF6247">
            <w:pPr>
              <w:pStyle w:val="ListBullet"/>
            </w:pPr>
            <w:r w:rsidRPr="00DF6247">
              <w:t>normal distribution probability curve</w:t>
            </w:r>
          </w:p>
          <w:p w:rsidR="00000000" w:rsidRPr="00DF6247" w:rsidP="00DF6247">
            <w:pPr>
              <w:pStyle w:val="ListBullet"/>
            </w:pPr>
            <w:r w:rsidRPr="00DF6247">
              <w:t>sampling</w:t>
            </w:r>
          </w:p>
          <w:p w:rsidR="00000000" w:rsidP="00DF6247">
            <w:pPr>
              <w:pStyle w:val="ListBullet"/>
              <w:rPr>
                <w:lang w:val="en-NZ"/>
              </w:rPr>
            </w:pPr>
            <w:r w:rsidRPr="00DF6247">
              <w:t>time series analysis</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Trends and developments</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changes in technology</w:t>
            </w:r>
          </w:p>
          <w:p w:rsidR="00000000" w:rsidRPr="00DF6247" w:rsidP="00DF6247">
            <w:pPr>
              <w:pStyle w:val="ListBullet"/>
            </w:pPr>
            <w:r w:rsidRPr="00DF6247">
              <w:t>demographic trends</w:t>
            </w:r>
          </w:p>
          <w:p w:rsidR="00000000" w:rsidRPr="00DF6247" w:rsidP="00DF6247">
            <w:pPr>
              <w:pStyle w:val="ListBullet"/>
            </w:pPr>
            <w:r w:rsidRPr="00DF6247">
              <w:t>ecological/environmental trends</w:t>
            </w:r>
          </w:p>
          <w:p w:rsidR="00000000" w:rsidRPr="00DF6247" w:rsidP="00DF6247">
            <w:pPr>
              <w:pStyle w:val="ListBullet"/>
            </w:pPr>
            <w:r w:rsidRPr="00DF6247">
              <w:t>economic trends (local, regional, national, international)</w:t>
            </w:r>
          </w:p>
          <w:p w:rsidR="00000000" w:rsidRPr="00DF6247" w:rsidP="00DF6247">
            <w:pPr>
              <w:pStyle w:val="ListBullet"/>
            </w:pPr>
            <w:r w:rsidRPr="00DF6247">
              <w:t>government activities e.g. interest rates, deregulation</w:t>
            </w:r>
          </w:p>
          <w:p w:rsidR="00000000" w:rsidRPr="00DF6247" w:rsidP="00DF6247">
            <w:pPr>
              <w:pStyle w:val="ListBullet"/>
            </w:pPr>
            <w:r w:rsidRPr="00DF6247">
              <w:t>industrial trends</w:t>
            </w:r>
          </w:p>
          <w:p w:rsidR="00000000" w:rsidRPr="00DF6247" w:rsidP="00DF6247">
            <w:pPr>
              <w:pStyle w:val="ListBullet"/>
            </w:pPr>
            <w:r w:rsidRPr="00DF6247">
              <w:t>political events such as:</w:t>
            </w:r>
          </w:p>
          <w:p w:rsidR="00000000" w:rsidRPr="00DF6247" w:rsidP="00DF6247">
            <w:pPr>
              <w:pStyle w:val="ListBullet2"/>
            </w:pPr>
            <w:r w:rsidRPr="00DF6247">
              <w:t>wars</w:t>
            </w:r>
          </w:p>
          <w:p w:rsidR="00000000" w:rsidRPr="00DF6247" w:rsidP="00DF6247">
            <w:pPr>
              <w:pStyle w:val="ListBullet2"/>
            </w:pPr>
            <w:r w:rsidRPr="00DF6247">
              <w:t>internal conflicts</w:t>
            </w:r>
          </w:p>
          <w:p w:rsidR="00000000" w:rsidRPr="00DF6247" w:rsidP="00DF6247">
            <w:pPr>
              <w:pStyle w:val="ListBullet2"/>
            </w:pPr>
            <w:r w:rsidRPr="00DF6247">
              <w:t>forthcoming elections</w:t>
            </w:r>
          </w:p>
          <w:p w:rsidR="00000000" w:rsidP="00DF6247">
            <w:pPr>
              <w:pStyle w:val="ListBullet"/>
              <w:rPr>
                <w:lang w:val="en-NZ"/>
              </w:rPr>
            </w:pPr>
            <w:r w:rsidRPr="00DF6247">
              <w:t>social and cultural factors</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Aspects of culture</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attitude of overseas countries to Australia and Australians</w:t>
            </w:r>
          </w:p>
          <w:p w:rsidR="00000000" w:rsidRPr="00DF6247" w:rsidP="00DF6247">
            <w:pPr>
              <w:pStyle w:val="ListBullet"/>
            </w:pPr>
            <w:r w:rsidRPr="00DF6247">
              <w:t>degree of fiscal conservatism or liberalism within culture</w:t>
            </w:r>
          </w:p>
          <w:p w:rsidR="00000000" w:rsidRPr="00DF6247" w:rsidP="00DF6247">
            <w:pPr>
              <w:pStyle w:val="ListBullet"/>
            </w:pPr>
            <w:r w:rsidRPr="00DF6247">
              <w:t>family structures, and usual purchasers and decision makers in families</w:t>
            </w:r>
          </w:p>
          <w:p w:rsidR="00000000" w:rsidRPr="00DF6247" w:rsidP="00DF6247">
            <w:pPr>
              <w:pStyle w:val="ListBullet"/>
            </w:pPr>
            <w:r w:rsidRPr="00DF6247">
              <w:t>religion</w:t>
            </w:r>
          </w:p>
          <w:p w:rsidR="00000000" w:rsidP="00DF6247">
            <w:pPr>
              <w:pStyle w:val="ListBullet"/>
              <w:rPr>
                <w:lang w:val="en-NZ"/>
              </w:rPr>
            </w:pPr>
            <w:r w:rsidRPr="00DF6247">
              <w:t>values and beliefs</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Measures of central tendency</w:t>
            </w:r>
            <w:r w:rsidRPr="00DF6247">
              <w:t>/</w:t>
            </w:r>
            <w:r w:rsidRPr="00DF6247">
              <w:rPr>
                <w:rStyle w:val="BoldandItalics"/>
              </w:rPr>
              <w:t>dispersion and correlations</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benchmarking against Australian performance</w:t>
            </w:r>
          </w:p>
          <w:p w:rsidR="00000000" w:rsidRPr="00DF6247" w:rsidP="00DF6247">
            <w:pPr>
              <w:pStyle w:val="ListBullet"/>
            </w:pPr>
            <w:r w:rsidRPr="00DF6247">
              <w:t>cross-tabulations</w:t>
            </w:r>
          </w:p>
          <w:p w:rsidR="00000000" w:rsidRPr="00DF6247" w:rsidP="00DF6247">
            <w:pPr>
              <w:pStyle w:val="ListBullet"/>
            </w:pPr>
            <w:r w:rsidRPr="00DF6247">
              <w:t>grouped or ungrouped data</w:t>
            </w:r>
          </w:p>
          <w:p w:rsidR="00000000" w:rsidRPr="00DF6247" w:rsidP="00DF6247">
            <w:pPr>
              <w:pStyle w:val="ListBullet"/>
            </w:pPr>
            <w:r w:rsidRPr="00DF6247">
              <w:t>inter-firm comparison data</w:t>
            </w:r>
          </w:p>
          <w:p w:rsidR="00000000" w:rsidRPr="00DF6247" w:rsidP="00DF6247">
            <w:pPr>
              <w:pStyle w:val="ListBullet"/>
            </w:pPr>
            <w:r w:rsidRPr="00DF6247">
              <w:t>international benchmarking</w:t>
            </w:r>
          </w:p>
          <w:p w:rsidR="00000000" w:rsidRPr="00DF6247" w:rsidP="00DF6247">
            <w:pPr>
              <w:pStyle w:val="ListBullet"/>
            </w:pPr>
            <w:r w:rsidRPr="00DF6247">
              <w:t>mean</w:t>
            </w:r>
          </w:p>
          <w:p w:rsidR="00000000" w:rsidRPr="00DF6247" w:rsidP="00DF6247">
            <w:pPr>
              <w:pStyle w:val="ListBullet"/>
            </w:pPr>
            <w:r w:rsidRPr="00DF6247">
              <w:t>median</w:t>
            </w:r>
          </w:p>
          <w:p w:rsidR="00000000" w:rsidRPr="00DF6247" w:rsidP="00DF6247">
            <w:pPr>
              <w:pStyle w:val="ListBullet"/>
            </w:pPr>
            <w:r w:rsidRPr="00DF6247">
              <w:t>mo</w:t>
            </w:r>
            <w:r w:rsidRPr="00DF6247">
              <w:t>de</w:t>
            </w:r>
          </w:p>
          <w:p w:rsidR="00000000" w:rsidP="00DF6247">
            <w:pPr>
              <w:pStyle w:val="ListBullet"/>
              <w:rPr>
                <w:lang w:val="en-NZ"/>
              </w:rPr>
            </w:pPr>
            <w:r w:rsidRPr="00DF6247">
              <w:t>Z, T and chi square tests</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Comparative international market information</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benchmarking against Australian performance</w:t>
            </w:r>
          </w:p>
          <w:p w:rsidR="00000000" w:rsidRPr="00DF6247" w:rsidP="00DF6247">
            <w:pPr>
              <w:pStyle w:val="ListBullet"/>
            </w:pPr>
            <w:r w:rsidRPr="00DF6247">
              <w:t>best practice information</w:t>
            </w:r>
          </w:p>
          <w:p w:rsidR="00000000" w:rsidRPr="00DF6247" w:rsidP="00DF6247">
            <w:pPr>
              <w:pStyle w:val="ListBullet"/>
            </w:pPr>
            <w:r w:rsidRPr="00DF6247">
              <w:t>inter-firm comparison data</w:t>
            </w:r>
          </w:p>
          <w:p w:rsidR="00000000" w:rsidP="00DF6247">
            <w:pPr>
              <w:pStyle w:val="ListBullet"/>
              <w:rPr>
                <w:lang w:val="en-NZ"/>
              </w:rPr>
            </w:pPr>
            <w:r w:rsidRPr="00DF6247">
              <w:t>international benchmarking</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Opportunities</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cooperative ventures</w:t>
            </w:r>
          </w:p>
          <w:p w:rsidR="00000000" w:rsidRPr="00DF6247" w:rsidP="00DF6247">
            <w:pPr>
              <w:pStyle w:val="ListBullet"/>
            </w:pPr>
            <w:r w:rsidRPr="00DF6247">
              <w:t>extending, expanding or otherwise changing an existing business</w:t>
            </w:r>
          </w:p>
          <w:p w:rsidR="00000000" w:rsidRPr="00DF6247" w:rsidP="00DF6247">
            <w:pPr>
              <w:pStyle w:val="ListBullet"/>
            </w:pPr>
            <w:r w:rsidRPr="00DF6247">
              <w:t>franchising</w:t>
            </w:r>
          </w:p>
          <w:p w:rsidR="00000000" w:rsidRPr="00DF6247" w:rsidP="00DF6247">
            <w:pPr>
              <w:pStyle w:val="ListBullet"/>
            </w:pPr>
            <w:r w:rsidRPr="00DF6247">
              <w:t>joint ventures</w:t>
            </w:r>
          </w:p>
          <w:p w:rsidR="00000000" w:rsidRPr="00DF6247" w:rsidP="00DF6247">
            <w:pPr>
              <w:pStyle w:val="ListBullet"/>
            </w:pPr>
            <w:r w:rsidRPr="00DF6247">
              <w:t>new products or services for existing markets</w:t>
            </w:r>
          </w:p>
          <w:p w:rsidR="00000000" w:rsidRPr="00DF6247" w:rsidP="00DF6247">
            <w:pPr>
              <w:pStyle w:val="ListBullet"/>
            </w:pPr>
            <w:r w:rsidRPr="00DF6247">
              <w:t>new products or services for new international settings or within other regions of existing intern</w:t>
            </w:r>
            <w:r w:rsidRPr="00DF6247">
              <w:t>ational settings</w:t>
            </w:r>
          </w:p>
          <w:p w:rsidR="00000000" w:rsidRPr="00DF6247" w:rsidP="00DF6247">
            <w:pPr>
              <w:pStyle w:val="ListBullet"/>
            </w:pPr>
            <w:r w:rsidRPr="00DF6247">
              <w:t>potential for greater penetration of existing markets with existing products or services</w:t>
            </w:r>
          </w:p>
          <w:p w:rsidR="00000000" w:rsidP="00DF6247">
            <w:pPr>
              <w:pStyle w:val="ListBullet"/>
              <w:rPr>
                <w:lang w:val="en-NZ"/>
              </w:rPr>
            </w:pPr>
            <w:r w:rsidRPr="00DF6247">
              <w:t>strategic alliances</w:t>
            </w:r>
          </w:p>
        </w:tc>
      </w:tr>
      <w:tr w:rsidTr="00251A2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BoldandItalics"/>
              </w:rPr>
              <w:t>Visual presentation</w:t>
            </w:r>
            <w:r w:rsidRPr="00DF62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ListBullet"/>
            </w:pPr>
            <w:r w:rsidRPr="00DF6247">
              <w:t>desktop published reports of market data</w:t>
            </w:r>
          </w:p>
          <w:p w:rsidR="00000000" w:rsidRPr="00DF6247" w:rsidP="00DF6247">
            <w:pPr>
              <w:pStyle w:val="ListBullet"/>
            </w:pPr>
            <w:r w:rsidRPr="00DF6247">
              <w:t>graphical data including pie/bar/column graphs</w:t>
            </w:r>
          </w:p>
          <w:p w:rsidR="00000000" w:rsidRPr="00DF6247" w:rsidP="00DF6247">
            <w:pPr>
              <w:pStyle w:val="ListBullet"/>
            </w:pPr>
            <w:r w:rsidRPr="00DF6247">
              <w:t>material using a variety of media such as video, audio, CD-ROM, photographs, slides, film</w:t>
            </w:r>
          </w:p>
        </w:tc>
      </w:tr>
    </w:tbl>
    <w:p w:rsidR="00251A2B" w:rsidP="00DF6247">
      <w:pPr>
        <w:pStyle w:val="BodyText"/>
      </w:pPr>
    </w:p>
    <w:p w:rsidR="00251A2B" w:rsidP="00DF6247">
      <w:pPr>
        <w:pStyle w:val="BodyText"/>
      </w:pPr>
    </w:p>
    <w:p w:rsidR="00000000" w:rsidRPr="00DF6247" w:rsidP="00DF6247">
      <w:pPr>
        <w:pStyle w:val="Heading1"/>
      </w:pPr>
      <w:bookmarkStart w:id="12" w:name="O_66086"/>
      <w:bookmarkEnd w:id="12"/>
      <w:r w:rsidRPr="00DF6247">
        <w:t>Unit Sector(s)</w:t>
      </w:r>
    </w:p>
    <w:tbl>
      <w:tblPr>
        <w:tblW w:w="0" w:type="auto"/>
        <w:tblLayout w:type="fixed"/>
        <w:tblCellMar>
          <w:left w:w="62" w:type="dxa"/>
          <w:right w:w="62" w:type="dxa"/>
        </w:tblCellMar>
        <w:tblLook w:val="0000"/>
      </w:tblPr>
      <w:tblGrid>
        <w:gridCol w:w="2654"/>
        <w:gridCol w:w="5868"/>
      </w:tblGrid>
      <w:tr w:rsidTr="00251A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13" w:name="O_154305"/>
      <w:bookmarkEnd w:id="13"/>
      <w:r w:rsidRPr="00DF6247">
        <w:t>Competency field</w:t>
      </w:r>
    </w:p>
    <w:tbl>
      <w:tblPr>
        <w:tblW w:w="0" w:type="auto"/>
        <w:tblLayout w:type="fixed"/>
        <w:tblCellMar>
          <w:left w:w="62" w:type="dxa"/>
          <w:right w:w="62" w:type="dxa"/>
        </w:tblCellMar>
        <w:tblLook w:val="0000"/>
      </w:tblPr>
      <w:tblGrid>
        <w:gridCol w:w="2777"/>
        <w:gridCol w:w="5745"/>
      </w:tblGrid>
      <w:tr w:rsidTr="00251A2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r w:rsidRPr="00DF6247">
              <w:t>Business Development - Marketing</w:t>
            </w:r>
          </w:p>
        </w:tc>
      </w:tr>
    </w:tbl>
    <w:p w:rsidR="00000000" w:rsidRPr="00DF6247" w:rsidP="00DF6247">
      <w:pPr>
        <w:pStyle w:val="BodyText"/>
      </w:pPr>
    </w:p>
    <w:p w:rsidR="00000000" w:rsidRPr="00DF6247" w:rsidP="00DF6247">
      <w:pPr>
        <w:pStyle w:val="AllowPageBreak"/>
      </w:pPr>
    </w:p>
    <w:p w:rsidR="00000000" w:rsidRPr="00DF6247" w:rsidP="00DF6247">
      <w:pPr>
        <w:pStyle w:val="Heading1"/>
      </w:pPr>
      <w:bookmarkStart w:id="14" w:name="O_154304"/>
      <w:bookmarkEnd w:id="14"/>
      <w:r w:rsidRPr="00DF6247">
        <w:t>Co-requisite units</w:t>
      </w:r>
    </w:p>
    <w:tbl>
      <w:tblPr>
        <w:tblW w:w="0" w:type="auto"/>
        <w:tblLayout w:type="fixed"/>
        <w:tblCellMar>
          <w:left w:w="62" w:type="dxa"/>
          <w:right w:w="62" w:type="dxa"/>
        </w:tblCellMar>
        <w:tblLook w:val="0000"/>
      </w:tblPr>
      <w:tblGrid>
        <w:gridCol w:w="2641"/>
        <w:gridCol w:w="1322"/>
        <w:gridCol w:w="4559"/>
      </w:tblGrid>
      <w:tr w:rsidTr="00251A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r w:rsidRPr="00DF62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p>
        </w:tc>
      </w:tr>
      <w:tr w:rsidTr="00251A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247">
            <w:pPr>
              <w:pStyle w:val="BodyText"/>
              <w:rPr>
                <w:lang w:val="en-NZ"/>
              </w:rPr>
            </w:pPr>
          </w:p>
        </w:tc>
      </w:tr>
      <w:tr w:rsidTr="00251A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247" w:rsidP="00DF6247">
            <w:pPr>
              <w:pStyle w:val="BodyText"/>
            </w:pPr>
          </w:p>
        </w:tc>
      </w:tr>
    </w:tbl>
    <w:p w:rsidR="00000000" w:rsidRPr="00DF6247" w:rsidP="00DF6247">
      <w:pPr>
        <w:pStyle w:val="BodyText"/>
      </w:pPr>
    </w:p>
    <w:p w:rsidR="00000000" w:rsidRPr="00DF6247" w:rsidP="00DF6247"/>
    <w:sectPr w:rsidSect="00DF6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A2B" w:rsidP="00251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2B" w:rsidP="00DF6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1A2B" w:rsidP="00DF6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A2B" w:rsidP="00DF6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A2B" w:rsidP="00251A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2B" w:rsidP="00DF6247">
    <w:pPr>
      <w:pStyle w:val="Header"/>
      <w:framePr w:wrap="around"/>
    </w:pPr>
    <w:r>
      <w:fldChar w:fldCharType="begin"/>
    </w:r>
    <w:r>
      <w:instrText xml:space="preserve"> TITLE   \* MERGEFORMAT </w:instrText>
    </w:r>
    <w:r>
      <w:fldChar w:fldCharType="separate"/>
    </w:r>
    <w:r>
      <w:t>BSBMKG511A Analyse data from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A2B" w:rsidP="00DF62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09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A7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61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2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247"/>
    <w:pPr>
      <w:spacing w:before="360" w:after="60"/>
      <w:outlineLvl w:val="0"/>
    </w:pPr>
    <w:rPr>
      <w:sz w:val="32"/>
    </w:rPr>
  </w:style>
  <w:style w:type="paragraph" w:styleId="Heading2">
    <w:name w:val="heading 2"/>
    <w:basedOn w:val="HeadingBase"/>
    <w:next w:val="BodyText"/>
    <w:link w:val="Heading2Char"/>
    <w:qFormat/>
    <w:rsid w:val="00DF6247"/>
    <w:pPr>
      <w:keepLines/>
      <w:spacing w:before="240" w:after="120"/>
      <w:outlineLvl w:val="1"/>
    </w:pPr>
    <w:rPr>
      <w:sz w:val="28"/>
      <w:szCs w:val="40"/>
    </w:rPr>
  </w:style>
  <w:style w:type="paragraph" w:styleId="Heading3">
    <w:name w:val="heading 3"/>
    <w:basedOn w:val="HeadingBase"/>
    <w:next w:val="BodyText"/>
    <w:link w:val="Heading3Char"/>
    <w:qFormat/>
    <w:rsid w:val="00DF6247"/>
    <w:pPr>
      <w:spacing w:before="180" w:after="120"/>
      <w:outlineLvl w:val="2"/>
    </w:pPr>
    <w:rPr>
      <w:spacing w:val="-10"/>
      <w:kern w:val="32"/>
    </w:rPr>
  </w:style>
  <w:style w:type="paragraph" w:styleId="Heading4">
    <w:name w:val="heading 4"/>
    <w:basedOn w:val="HeadingBase"/>
    <w:next w:val="BodyText"/>
    <w:link w:val="Heading4Char"/>
    <w:qFormat/>
    <w:rsid w:val="00DF6247"/>
    <w:pPr>
      <w:spacing w:before="160" w:after="120"/>
      <w:outlineLvl w:val="3"/>
    </w:pPr>
    <w:rPr>
      <w:sz w:val="22"/>
    </w:rPr>
  </w:style>
  <w:style w:type="paragraph" w:styleId="Heading5">
    <w:name w:val="heading 5"/>
    <w:basedOn w:val="HeadingBase"/>
    <w:next w:val="Normal"/>
    <w:link w:val="Heading5Char"/>
    <w:qFormat/>
    <w:rsid w:val="00DF6247"/>
    <w:pPr>
      <w:spacing w:before="80"/>
      <w:outlineLvl w:val="4"/>
    </w:pPr>
    <w:rPr>
      <w:color w:val="918585"/>
      <w:sz w:val="20"/>
    </w:rPr>
  </w:style>
  <w:style w:type="paragraph" w:styleId="Heading6">
    <w:name w:val="heading 6"/>
    <w:basedOn w:val="HeadingBase"/>
    <w:next w:val="Normal"/>
    <w:link w:val="Heading6Char"/>
    <w:qFormat/>
    <w:rsid w:val="00DF6247"/>
    <w:pPr>
      <w:spacing w:before="60"/>
      <w:outlineLvl w:val="5"/>
    </w:pPr>
    <w:rPr>
      <w:color w:val="918585"/>
      <w:sz w:val="20"/>
    </w:rPr>
  </w:style>
  <w:style w:type="paragraph" w:styleId="Heading7">
    <w:name w:val="heading 7"/>
    <w:basedOn w:val="Normal"/>
    <w:next w:val="Normal"/>
    <w:link w:val="Heading7Char"/>
    <w:qFormat/>
    <w:rsid w:val="00DF6247"/>
    <w:pPr>
      <w:ind w:left="720"/>
      <w:outlineLvl w:val="6"/>
    </w:pPr>
    <w:rPr>
      <w:i/>
    </w:rPr>
  </w:style>
  <w:style w:type="paragraph" w:styleId="Heading8">
    <w:name w:val="heading 8"/>
    <w:basedOn w:val="Normal"/>
    <w:next w:val="Normal"/>
    <w:link w:val="Heading8Char"/>
    <w:qFormat/>
    <w:rsid w:val="00DF6247"/>
    <w:pPr>
      <w:ind w:left="720"/>
      <w:outlineLvl w:val="7"/>
    </w:pPr>
    <w:rPr>
      <w:i/>
    </w:rPr>
  </w:style>
  <w:style w:type="paragraph" w:styleId="Heading9">
    <w:name w:val="heading 9"/>
    <w:basedOn w:val="Normal"/>
    <w:next w:val="Normal"/>
    <w:link w:val="Heading9Char"/>
    <w:qFormat/>
    <w:rsid w:val="00DF6247"/>
    <w:pPr>
      <w:ind w:left="720"/>
      <w:outlineLvl w:val="8"/>
    </w:pPr>
    <w:rPr>
      <w:i/>
    </w:rPr>
  </w:style>
  <w:style w:type="character" w:default="1" w:styleId="DefaultParagraphFont">
    <w:name w:val="Default Paragraph Font"/>
    <w:uiPriority w:val="1"/>
    <w:unhideWhenUsed/>
    <w:rsid w:val="00DF6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247"/>
  </w:style>
  <w:style w:type="character" w:customStyle="1" w:styleId="Heading1Char">
    <w:name w:val="Heading 1 Char"/>
    <w:basedOn w:val="DefaultParagraphFont"/>
    <w:link w:val="Heading1"/>
    <w:rsid w:val="00DF6247"/>
    <w:rPr>
      <w:rFonts w:ascii="Times New Roman" w:eastAsia="Times New Roman" w:hAnsi="Times New Roman" w:cs="Times New Roman"/>
      <w:b/>
      <w:sz w:val="32"/>
      <w:szCs w:val="20"/>
      <w:lang w:eastAsia="en-US"/>
    </w:rPr>
  </w:style>
  <w:style w:type="paragraph" w:styleId="BodyText">
    <w:name w:val="Body Text"/>
    <w:basedOn w:val="Normal"/>
    <w:link w:val="BodyTextChar"/>
    <w:rsid w:val="00DF6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247"/>
    <w:rPr>
      <w:rFonts w:ascii="Times New Roman" w:eastAsia="Times New Roman" w:hAnsi="Times New Roman" w:cs="Times New Roman"/>
      <w:sz w:val="24"/>
      <w:lang w:val="en-US" w:eastAsia="en-US"/>
    </w:rPr>
  </w:style>
  <w:style w:type="paragraph" w:styleId="Footer">
    <w:name w:val="footer"/>
    <w:basedOn w:val="Normal"/>
    <w:link w:val="FooterChar"/>
    <w:rsid w:val="00DF6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247"/>
    <w:rPr>
      <w:rFonts w:ascii="Times New Roman" w:eastAsia="Times New Roman" w:hAnsi="Times New Roman" w:cs="Times New Roman"/>
      <w:sz w:val="16"/>
      <w:lang w:val="en-US" w:eastAsia="en-US"/>
    </w:rPr>
  </w:style>
  <w:style w:type="paragraph" w:styleId="List">
    <w:name w:val="List"/>
    <w:basedOn w:val="BodyText"/>
    <w:next w:val="BodyText"/>
    <w:rsid w:val="00DF6247"/>
    <w:pPr>
      <w:tabs>
        <w:tab w:val="left" w:pos="340"/>
      </w:tabs>
      <w:spacing w:before="60" w:after="60"/>
      <w:ind w:left="340" w:hanging="340"/>
    </w:pPr>
  </w:style>
  <w:style w:type="paragraph" w:styleId="ListBullet">
    <w:name w:val="List Bullet"/>
    <w:basedOn w:val="List"/>
    <w:rsid w:val="00DF6247"/>
    <w:pPr>
      <w:numPr>
        <w:numId w:val="13"/>
      </w:numPr>
      <w:tabs>
        <w:tab w:val="clear" w:pos="340"/>
      </w:tabs>
      <w:spacing w:before="40" w:after="40"/>
    </w:pPr>
  </w:style>
  <w:style w:type="character" w:customStyle="1" w:styleId="SpecialBold">
    <w:name w:val="Special Bold"/>
    <w:basedOn w:val="DefaultParagraphFont"/>
    <w:rsid w:val="00DF6247"/>
    <w:rPr>
      <w:b/>
      <w:spacing w:val="0"/>
    </w:rPr>
  </w:style>
  <w:style w:type="paragraph" w:styleId="ListBullet2">
    <w:name w:val="List Bullet 2"/>
    <w:basedOn w:val="List2"/>
    <w:rsid w:val="00DF6247"/>
    <w:pPr>
      <w:numPr>
        <w:numId w:val="14"/>
      </w:numPr>
      <w:tabs>
        <w:tab w:val="clear" w:pos="680"/>
      </w:tabs>
    </w:pPr>
  </w:style>
  <w:style w:type="paragraph" w:styleId="Header">
    <w:name w:val="header"/>
    <w:basedOn w:val="Normal"/>
    <w:link w:val="HeaderChar"/>
    <w:rsid w:val="00DF6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2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247"/>
    <w:pPr>
      <w:spacing w:before="240" w:after="120"/>
      <w:outlineLvl w:val="0"/>
    </w:pPr>
    <w:rPr>
      <w:rFonts w:ascii="Times New Roman" w:hAnsi="Times New Roman"/>
      <w:b/>
      <w:sz w:val="28"/>
    </w:rPr>
  </w:style>
  <w:style w:type="paragraph" w:customStyle="1" w:styleId="AllowPageBreak">
    <w:name w:val="AllowPageBreak"/>
    <w:rsid w:val="00DF62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6247"/>
    <w:pPr>
      <w:tabs>
        <w:tab w:val="left" w:pos="680"/>
      </w:tabs>
      <w:spacing w:before="60" w:after="60"/>
      <w:ind w:left="680" w:hanging="340"/>
    </w:pPr>
  </w:style>
  <w:style w:type="character" w:customStyle="1" w:styleId="BoldandItalics">
    <w:name w:val="Bold and Italics"/>
    <w:qFormat/>
    <w:rsid w:val="00DF6247"/>
    <w:rPr>
      <w:b/>
      <w:i/>
      <w:u w:val="none"/>
    </w:rPr>
  </w:style>
  <w:style w:type="character" w:customStyle="1" w:styleId="Heading2Char">
    <w:name w:val="Heading 2 Char"/>
    <w:basedOn w:val="DefaultParagraphFont"/>
    <w:link w:val="Heading2"/>
    <w:rsid w:val="00DF6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2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2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247"/>
    <w:rPr>
      <w:rFonts w:ascii="Courier New" w:eastAsia="Times New Roman" w:hAnsi="Courier New" w:cs="Times New Roman"/>
      <w:i/>
      <w:szCs w:val="20"/>
      <w:lang w:val="en-US" w:eastAsia="en-US"/>
    </w:rPr>
  </w:style>
  <w:style w:type="paragraph" w:customStyle="1" w:styleId="HeadingBase">
    <w:name w:val="Heading Base"/>
    <w:rsid w:val="00DF6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247"/>
    <w:pPr>
      <w:tabs>
        <w:tab w:val="right" w:leader="dot" w:pos="9072"/>
      </w:tabs>
      <w:ind w:left="567"/>
    </w:pPr>
    <w:rPr>
      <w:szCs w:val="22"/>
    </w:rPr>
  </w:style>
  <w:style w:type="paragraph" w:customStyle="1" w:styleId="TOCBase">
    <w:name w:val="TOC Base"/>
    <w:rsid w:val="00DF6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247"/>
    <w:pPr>
      <w:tabs>
        <w:tab w:val="right" w:leader="dot" w:pos="9072"/>
      </w:tabs>
      <w:spacing w:before="40" w:after="40"/>
      <w:ind w:left="284"/>
    </w:pPr>
    <w:rPr>
      <w:rFonts w:ascii="Times New Roman" w:hAnsi="Times New Roman"/>
    </w:rPr>
  </w:style>
  <w:style w:type="paragraph" w:styleId="TOC1">
    <w:name w:val="toc 1"/>
    <w:basedOn w:val="TOCBase"/>
    <w:next w:val="Normal"/>
    <w:rsid w:val="00DF6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247"/>
    <w:pPr>
      <w:spacing w:before="5040"/>
      <w:jc w:val="center"/>
    </w:pPr>
    <w:rPr>
      <w:sz w:val="48"/>
      <w:szCs w:val="72"/>
      <w:lang w:val="en-US"/>
    </w:rPr>
  </w:style>
  <w:style w:type="character" w:customStyle="1" w:styleId="TitleChar">
    <w:name w:val="Title Char"/>
    <w:basedOn w:val="DefaultParagraphFont"/>
    <w:link w:val="Title"/>
    <w:rsid w:val="00DF6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247"/>
    <w:pPr>
      <w:tabs>
        <w:tab w:val="left" w:pos="3600"/>
        <w:tab w:val="left" w:pos="3958"/>
      </w:tabs>
    </w:pPr>
  </w:style>
  <w:style w:type="paragraph" w:customStyle="1" w:styleId="Note">
    <w:name w:val="Note"/>
    <w:basedOn w:val="BodyText"/>
    <w:rsid w:val="00DF6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247"/>
    <w:pPr>
      <w:framePr w:wrap="auto" w:hAnchor="text" w:y="6049"/>
    </w:pPr>
    <w:rPr>
      <w:color w:val="000000"/>
      <w:sz w:val="40"/>
    </w:rPr>
  </w:style>
  <w:style w:type="paragraph" w:customStyle="1" w:styleId="TOCTitle">
    <w:name w:val="TOCTitle"/>
    <w:basedOn w:val="Heading1"/>
    <w:rsid w:val="00DF6247"/>
    <w:pPr>
      <w:spacing w:after="240"/>
      <w:jc w:val="center"/>
      <w:outlineLvl w:val="9"/>
    </w:pPr>
    <w:rPr>
      <w:caps/>
    </w:rPr>
  </w:style>
  <w:style w:type="paragraph" w:customStyle="1" w:styleId="Version">
    <w:name w:val="Version"/>
    <w:rsid w:val="00DF6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247"/>
    <w:pPr>
      <w:keepNext w:val="0"/>
      <w:tabs>
        <w:tab w:val="right" w:pos="4176"/>
      </w:tabs>
      <w:ind w:left="198" w:hanging="198"/>
    </w:pPr>
    <w:rPr>
      <w:rFonts w:ascii="Garamond" w:hAnsi="Garamond"/>
    </w:rPr>
  </w:style>
  <w:style w:type="paragraph" w:styleId="IndexHeading">
    <w:name w:val="index heading"/>
    <w:basedOn w:val="Normal"/>
    <w:next w:val="Index1"/>
    <w:semiHidden/>
    <w:rsid w:val="00DF6247"/>
    <w:pPr>
      <w:spacing w:before="120" w:after="120"/>
    </w:pPr>
    <w:rPr>
      <w:rFonts w:ascii="Arial" w:hAnsi="Arial"/>
      <w:b/>
      <w:color w:val="918585"/>
      <w:sz w:val="24"/>
    </w:rPr>
  </w:style>
  <w:style w:type="paragraph" w:customStyle="1" w:styleId="Chapter">
    <w:name w:val="Chapter"/>
    <w:basedOn w:val="Normal"/>
    <w:rsid w:val="00DF6247"/>
    <w:pPr>
      <w:spacing w:before="240"/>
    </w:pPr>
    <w:rPr>
      <w:rFonts w:ascii="Times New Roman" w:hAnsi="Times New Roman"/>
      <w:smallCaps/>
      <w:spacing w:val="80"/>
      <w:sz w:val="28"/>
    </w:rPr>
  </w:style>
  <w:style w:type="paragraph" w:customStyle="1" w:styleId="InChapter">
    <w:name w:val="InChapter"/>
    <w:basedOn w:val="Heading3"/>
    <w:rsid w:val="00DF6247"/>
    <w:pPr>
      <w:spacing w:after="240"/>
      <w:outlineLvl w:val="9"/>
    </w:pPr>
    <w:rPr>
      <w:noProof/>
    </w:rPr>
  </w:style>
  <w:style w:type="paragraph" w:styleId="Index2">
    <w:name w:val="index 2"/>
    <w:basedOn w:val="Normal"/>
    <w:next w:val="Normal"/>
    <w:semiHidden/>
    <w:rsid w:val="00DF6247"/>
    <w:pPr>
      <w:tabs>
        <w:tab w:val="right" w:pos="4176"/>
      </w:tabs>
      <w:ind w:left="568" w:hanging="284"/>
    </w:pPr>
    <w:rPr>
      <w:rFonts w:ascii="Garamond" w:hAnsi="Garamond"/>
    </w:rPr>
  </w:style>
  <w:style w:type="paragraph" w:customStyle="1" w:styleId="Byline">
    <w:name w:val="Byline"/>
    <w:rsid w:val="00DF6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247"/>
    <w:pPr>
      <w:tabs>
        <w:tab w:val="clear" w:pos="3600"/>
        <w:tab w:val="clear" w:pos="3958"/>
      </w:tabs>
      <w:jc w:val="right"/>
    </w:pPr>
  </w:style>
  <w:style w:type="character" w:styleId="Emphasis">
    <w:name w:val="Emphasis"/>
    <w:basedOn w:val="DefaultParagraphFont"/>
    <w:qFormat/>
    <w:rsid w:val="00DF6247"/>
    <w:rPr>
      <w:i/>
    </w:rPr>
  </w:style>
  <w:style w:type="paragraph" w:styleId="Caption">
    <w:name w:val="caption"/>
    <w:basedOn w:val="BodyText"/>
    <w:next w:val="Normal"/>
    <w:qFormat/>
    <w:rsid w:val="00DF6247"/>
    <w:pPr>
      <w:framePr w:w="2268" w:hSpace="181" w:vSpace="181" w:wrap="around" w:vAnchor="text" w:hAnchor="page" w:x="1135" w:y="285" w:anchorLock="1"/>
    </w:pPr>
    <w:rPr>
      <w:i/>
    </w:rPr>
  </w:style>
  <w:style w:type="paragraph" w:customStyle="1" w:styleId="MiniTOCTitle">
    <w:name w:val="MiniTOCTitle"/>
    <w:basedOn w:val="Heading4"/>
    <w:rsid w:val="00DF6247"/>
    <w:pPr>
      <w:spacing w:before="240"/>
      <w:outlineLvl w:val="9"/>
    </w:pPr>
    <w:rPr>
      <w:noProof/>
      <w:sz w:val="24"/>
    </w:rPr>
  </w:style>
  <w:style w:type="paragraph" w:customStyle="1" w:styleId="MiniTOCItem">
    <w:name w:val="MiniTOCItem"/>
    <w:basedOn w:val="ListBullet"/>
    <w:rsid w:val="00DF6247"/>
    <w:pPr>
      <w:numPr>
        <w:numId w:val="0"/>
      </w:numPr>
      <w:tabs>
        <w:tab w:val="right" w:leader="dot" w:pos="6521"/>
      </w:tabs>
      <w:spacing w:before="0" w:after="0"/>
    </w:pPr>
  </w:style>
  <w:style w:type="paragraph" w:customStyle="1" w:styleId="TOFTitle">
    <w:name w:val="TOFTitle"/>
    <w:basedOn w:val="TOCTitle"/>
    <w:rsid w:val="00DF6247"/>
  </w:style>
  <w:style w:type="paragraph" w:styleId="TableofFigures">
    <w:name w:val="table of figures"/>
    <w:basedOn w:val="Normal"/>
    <w:next w:val="Normal"/>
    <w:semiHidden/>
    <w:rsid w:val="00DF6247"/>
    <w:pPr>
      <w:tabs>
        <w:tab w:val="right" w:leader="dot" w:pos="9072"/>
      </w:tabs>
      <w:ind w:left="970" w:hanging="403"/>
    </w:pPr>
    <w:rPr>
      <w:rFonts w:ascii="Times New Roman" w:hAnsi="Times New Roman"/>
      <w:b/>
    </w:rPr>
  </w:style>
  <w:style w:type="paragraph" w:styleId="ListNumber">
    <w:name w:val="List Number"/>
    <w:basedOn w:val="List"/>
    <w:rsid w:val="00DF6247"/>
    <w:pPr>
      <w:numPr>
        <w:numId w:val="11"/>
      </w:numPr>
    </w:pPr>
  </w:style>
  <w:style w:type="character" w:customStyle="1" w:styleId="WingdingSymbols">
    <w:name w:val="Wingding Symbols"/>
    <w:rsid w:val="00DF6247"/>
    <w:rPr>
      <w:rFonts w:ascii="Wingdings" w:hAnsi="Wingdings"/>
    </w:rPr>
  </w:style>
  <w:style w:type="paragraph" w:customStyle="1" w:styleId="TableHeading">
    <w:name w:val="Table Heading"/>
    <w:basedOn w:val="HeadingBase"/>
    <w:rsid w:val="00DF6247"/>
    <w:pPr>
      <w:keepLines/>
      <w:pBdr>
        <w:bottom w:val="single" w:sz="6" w:space="1" w:color="918585"/>
      </w:pBdr>
      <w:spacing w:before="240"/>
    </w:pPr>
  </w:style>
  <w:style w:type="character" w:customStyle="1" w:styleId="HotSpot">
    <w:name w:val="HotSpot"/>
    <w:rsid w:val="00DF6247"/>
    <w:rPr>
      <w:color w:val="0033CC"/>
      <w:u w:val="none"/>
    </w:rPr>
  </w:style>
  <w:style w:type="paragraph" w:customStyle="1" w:styleId="BodyTextRight">
    <w:name w:val="Body Text Right"/>
    <w:basedOn w:val="BodyText"/>
    <w:rsid w:val="00DF6247"/>
    <w:pPr>
      <w:spacing w:before="0" w:after="0"/>
      <w:jc w:val="right"/>
    </w:pPr>
  </w:style>
  <w:style w:type="paragraph" w:styleId="Index3">
    <w:name w:val="index 3"/>
    <w:basedOn w:val="ListNumber2"/>
    <w:next w:val="Normal"/>
    <w:semiHidden/>
    <w:rsid w:val="00DF6247"/>
    <w:pPr>
      <w:numPr>
        <w:numId w:val="0"/>
      </w:numPr>
      <w:tabs>
        <w:tab w:val="right" w:leader="dot" w:pos="4176"/>
      </w:tabs>
    </w:pPr>
  </w:style>
  <w:style w:type="paragraph" w:styleId="ListNumber2">
    <w:name w:val="List Number 2"/>
    <w:basedOn w:val="List2"/>
    <w:rsid w:val="00DF6247"/>
    <w:pPr>
      <w:numPr>
        <w:numId w:val="10"/>
      </w:numPr>
      <w:tabs>
        <w:tab w:val="clear" w:pos="1060"/>
      </w:tabs>
    </w:pPr>
  </w:style>
  <w:style w:type="paragraph" w:customStyle="1" w:styleId="MarginNote">
    <w:name w:val="Margin Note"/>
    <w:basedOn w:val="BodyText"/>
    <w:rsid w:val="00DF6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2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247"/>
    <w:rPr>
      <w:sz w:val="32"/>
    </w:rPr>
  </w:style>
  <w:style w:type="paragraph" w:customStyle="1" w:styleId="HeadingProcedure">
    <w:name w:val="Heading Procedure"/>
    <w:basedOn w:val="HeadingBase"/>
    <w:next w:val="Normal"/>
    <w:rsid w:val="00DF6247"/>
    <w:pPr>
      <w:tabs>
        <w:tab w:val="left" w:pos="0"/>
      </w:tabs>
      <w:spacing w:before="120" w:after="60"/>
    </w:pPr>
    <w:rPr>
      <w:i/>
      <w:color w:val="918585"/>
      <w:sz w:val="22"/>
    </w:rPr>
  </w:style>
  <w:style w:type="paragraph" w:customStyle="1" w:styleId="TableBodyText">
    <w:name w:val="Table Body Text"/>
    <w:basedOn w:val="BodyText"/>
    <w:rsid w:val="00DF6247"/>
    <w:pPr>
      <w:spacing w:before="60" w:after="60"/>
    </w:pPr>
  </w:style>
  <w:style w:type="paragraph" w:styleId="ListContinue">
    <w:name w:val="List Continue"/>
    <w:basedOn w:val="List"/>
    <w:rsid w:val="00DF6247"/>
    <w:pPr>
      <w:ind w:firstLine="0"/>
    </w:pPr>
  </w:style>
  <w:style w:type="paragraph" w:customStyle="1" w:styleId="ListNote">
    <w:name w:val="List Note"/>
    <w:basedOn w:val="List"/>
    <w:rsid w:val="00DF6247"/>
    <w:pPr>
      <w:pBdr>
        <w:top w:val="single" w:sz="6" w:space="2" w:color="918585"/>
        <w:bottom w:val="single" w:sz="6" w:space="2" w:color="918585"/>
      </w:pBdr>
      <w:tabs>
        <w:tab w:val="left" w:pos="1021"/>
      </w:tabs>
      <w:ind w:firstLine="0"/>
    </w:pPr>
  </w:style>
  <w:style w:type="paragraph" w:customStyle="1" w:styleId="Warning">
    <w:name w:val="Warning"/>
    <w:basedOn w:val="BodyText"/>
    <w:rsid w:val="00DF6247"/>
    <w:pPr>
      <w:shd w:val="clear" w:color="auto" w:fill="D9D9D9"/>
      <w:tabs>
        <w:tab w:val="left" w:pos="992"/>
      </w:tabs>
      <w:ind w:left="119" w:right="119"/>
    </w:pPr>
    <w:rPr>
      <w:sz w:val="20"/>
    </w:rPr>
  </w:style>
  <w:style w:type="paragraph" w:customStyle="1" w:styleId="MarginIcons">
    <w:name w:val="Margin Icons"/>
    <w:basedOn w:val="BodyText"/>
    <w:rsid w:val="00DF6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247"/>
    <w:rPr>
      <w:rFonts w:ascii="Courier New" w:hAnsi="Courier New"/>
    </w:rPr>
  </w:style>
  <w:style w:type="paragraph" w:customStyle="1" w:styleId="NoteBullet">
    <w:name w:val="Note Bullet"/>
    <w:basedOn w:val="Note"/>
    <w:rsid w:val="00DF6247"/>
    <w:pPr>
      <w:tabs>
        <w:tab w:val="clear" w:pos="680"/>
      </w:tabs>
      <w:spacing w:before="60" w:after="60"/>
    </w:pPr>
  </w:style>
  <w:style w:type="paragraph" w:customStyle="1" w:styleId="SubHeading2">
    <w:name w:val="SubHeading2"/>
    <w:basedOn w:val="HeadingBase"/>
    <w:rsid w:val="00DF6247"/>
    <w:pPr>
      <w:spacing w:before="240" w:after="60"/>
    </w:pPr>
    <w:rPr>
      <w:sz w:val="20"/>
    </w:rPr>
  </w:style>
  <w:style w:type="paragraph" w:customStyle="1" w:styleId="SubHeading1">
    <w:name w:val="SubHeading1"/>
    <w:basedOn w:val="HeadingBase"/>
    <w:rsid w:val="00DF6247"/>
    <w:pPr>
      <w:spacing w:before="240" w:after="60"/>
    </w:pPr>
    <w:rPr>
      <w:color w:val="918585"/>
      <w:sz w:val="22"/>
    </w:rPr>
  </w:style>
  <w:style w:type="paragraph" w:customStyle="1" w:styleId="SideHeading">
    <w:name w:val="Side Heading"/>
    <w:basedOn w:val="HeadingBase"/>
    <w:rsid w:val="00DF6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247"/>
    <w:pPr>
      <w:numPr>
        <w:numId w:val="12"/>
      </w:numPr>
    </w:pPr>
  </w:style>
  <w:style w:type="paragraph" w:styleId="PlainText">
    <w:name w:val="Plain Text"/>
    <w:basedOn w:val="Normal"/>
    <w:link w:val="PlainTextChar"/>
    <w:rsid w:val="00DF6247"/>
    <w:rPr>
      <w:sz w:val="20"/>
    </w:rPr>
  </w:style>
  <w:style w:type="character" w:customStyle="1" w:styleId="PlainTextChar">
    <w:name w:val="Plain Text Char"/>
    <w:basedOn w:val="DefaultParagraphFont"/>
    <w:link w:val="PlainText"/>
    <w:rsid w:val="00DF62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247"/>
    <w:rPr>
      <w:b/>
      <w:smallCaps/>
    </w:rPr>
  </w:style>
  <w:style w:type="paragraph" w:customStyle="1" w:styleId="TableListNumber">
    <w:name w:val="Table List Number"/>
    <w:basedOn w:val="ListNumber"/>
    <w:rsid w:val="00DF6247"/>
    <w:pPr>
      <w:numPr>
        <w:numId w:val="0"/>
      </w:numPr>
    </w:pPr>
  </w:style>
  <w:style w:type="paragraph" w:styleId="TOC4">
    <w:name w:val="toc 4"/>
    <w:basedOn w:val="TOCBase"/>
    <w:next w:val="Normal"/>
    <w:semiHidden/>
    <w:rsid w:val="00DF6247"/>
    <w:pPr>
      <w:tabs>
        <w:tab w:val="right" w:leader="dot" w:pos="9071"/>
      </w:tabs>
      <w:ind w:left="1701"/>
    </w:pPr>
  </w:style>
  <w:style w:type="paragraph" w:customStyle="1" w:styleId="ListAlpha">
    <w:name w:val="List Alpha"/>
    <w:basedOn w:val="List"/>
    <w:rsid w:val="00DF6247"/>
    <w:pPr>
      <w:numPr>
        <w:numId w:val="9"/>
      </w:numPr>
    </w:pPr>
  </w:style>
  <w:style w:type="paragraph" w:customStyle="1" w:styleId="ListAlpha2">
    <w:name w:val="List Alpha 2"/>
    <w:basedOn w:val="List2"/>
    <w:rsid w:val="00DF6247"/>
    <w:pPr>
      <w:numPr>
        <w:numId w:val="8"/>
      </w:numPr>
    </w:pPr>
  </w:style>
  <w:style w:type="paragraph" w:styleId="List3">
    <w:name w:val="List 3"/>
    <w:basedOn w:val="BodyText"/>
    <w:rsid w:val="00DF6247"/>
    <w:pPr>
      <w:tabs>
        <w:tab w:val="left" w:pos="1021"/>
      </w:tabs>
      <w:spacing w:before="60" w:after="60"/>
      <w:ind w:left="1020" w:hanging="340"/>
    </w:pPr>
  </w:style>
  <w:style w:type="paragraph" w:styleId="List4">
    <w:name w:val="List 4"/>
    <w:basedOn w:val="BodyText"/>
    <w:rsid w:val="00DF6247"/>
    <w:pPr>
      <w:tabs>
        <w:tab w:val="left" w:pos="1361"/>
      </w:tabs>
      <w:spacing w:before="60" w:after="60"/>
      <w:ind w:left="1361" w:hanging="340"/>
    </w:pPr>
  </w:style>
  <w:style w:type="paragraph" w:styleId="List5">
    <w:name w:val="List 5"/>
    <w:basedOn w:val="BodyText"/>
    <w:rsid w:val="00DF6247"/>
    <w:pPr>
      <w:tabs>
        <w:tab w:val="left" w:pos="1701"/>
      </w:tabs>
      <w:spacing w:before="60" w:after="60"/>
      <w:ind w:left="1701" w:hanging="340"/>
    </w:pPr>
  </w:style>
  <w:style w:type="paragraph" w:styleId="ListBullet3">
    <w:name w:val="List Bullet 3"/>
    <w:basedOn w:val="List3"/>
    <w:rsid w:val="00DF6247"/>
    <w:pPr>
      <w:numPr>
        <w:numId w:val="15"/>
      </w:numPr>
      <w:tabs>
        <w:tab w:val="clear" w:pos="1021"/>
      </w:tabs>
      <w:ind w:left="1037" w:hanging="357"/>
    </w:pPr>
  </w:style>
  <w:style w:type="paragraph" w:styleId="ListBullet4">
    <w:name w:val="List Bullet 4"/>
    <w:basedOn w:val="List4"/>
    <w:rsid w:val="00DF6247"/>
    <w:pPr>
      <w:numPr>
        <w:numId w:val="3"/>
      </w:numPr>
    </w:pPr>
  </w:style>
  <w:style w:type="paragraph" w:styleId="ListBullet5">
    <w:name w:val="List Bullet 5"/>
    <w:basedOn w:val="List5"/>
    <w:rsid w:val="00DF6247"/>
    <w:pPr>
      <w:numPr>
        <w:numId w:val="4"/>
      </w:numPr>
    </w:pPr>
  </w:style>
  <w:style w:type="paragraph" w:styleId="ListContinue2">
    <w:name w:val="List Continue 2"/>
    <w:basedOn w:val="List2"/>
    <w:rsid w:val="00DF6247"/>
    <w:pPr>
      <w:ind w:firstLine="0"/>
    </w:pPr>
  </w:style>
  <w:style w:type="paragraph" w:styleId="ListContinue3">
    <w:name w:val="List Continue 3"/>
    <w:basedOn w:val="List3"/>
    <w:rsid w:val="00DF6247"/>
    <w:pPr>
      <w:ind w:left="1021" w:firstLine="0"/>
    </w:pPr>
  </w:style>
  <w:style w:type="paragraph" w:styleId="ListContinue4">
    <w:name w:val="List Continue 4"/>
    <w:basedOn w:val="List4"/>
    <w:rsid w:val="00DF6247"/>
    <w:pPr>
      <w:ind w:firstLine="0"/>
    </w:pPr>
  </w:style>
  <w:style w:type="paragraph" w:styleId="ListContinue5">
    <w:name w:val="List Continue 5"/>
    <w:basedOn w:val="List5"/>
    <w:rsid w:val="00DF6247"/>
    <w:pPr>
      <w:ind w:firstLine="0"/>
    </w:pPr>
  </w:style>
  <w:style w:type="paragraph" w:styleId="ListNumber3">
    <w:name w:val="List Number 3"/>
    <w:basedOn w:val="List3"/>
    <w:rsid w:val="00DF6247"/>
    <w:pPr>
      <w:numPr>
        <w:numId w:val="5"/>
      </w:numPr>
    </w:pPr>
  </w:style>
  <w:style w:type="paragraph" w:styleId="ListNumber4">
    <w:name w:val="List Number 4"/>
    <w:basedOn w:val="List4"/>
    <w:rsid w:val="00DF6247"/>
    <w:pPr>
      <w:numPr>
        <w:numId w:val="6"/>
      </w:numPr>
    </w:pPr>
  </w:style>
  <w:style w:type="paragraph" w:styleId="ListNumber5">
    <w:name w:val="List Number 5"/>
    <w:basedOn w:val="List5"/>
    <w:rsid w:val="00DF6247"/>
    <w:pPr>
      <w:numPr>
        <w:numId w:val="7"/>
      </w:numPr>
    </w:pPr>
  </w:style>
  <w:style w:type="paragraph" w:styleId="BlockText">
    <w:name w:val="Block Text"/>
    <w:basedOn w:val="Normal"/>
    <w:rsid w:val="00DF6247"/>
    <w:pPr>
      <w:spacing w:after="120"/>
      <w:ind w:left="1440" w:right="1440"/>
    </w:pPr>
  </w:style>
  <w:style w:type="character" w:customStyle="1" w:styleId="Subscript">
    <w:name w:val="Subscript"/>
    <w:basedOn w:val="DefaultParagraphFont"/>
    <w:rsid w:val="00DF6247"/>
    <w:rPr>
      <w:sz w:val="16"/>
      <w:vertAlign w:val="subscript"/>
    </w:rPr>
  </w:style>
  <w:style w:type="character" w:customStyle="1" w:styleId="Superscript">
    <w:name w:val="Superscript"/>
    <w:basedOn w:val="DefaultParagraphFont"/>
    <w:rsid w:val="00DF6247"/>
    <w:rPr>
      <w:sz w:val="16"/>
      <w:vertAlign w:val="superscript"/>
    </w:rPr>
  </w:style>
  <w:style w:type="character" w:customStyle="1" w:styleId="Symbols">
    <w:name w:val="Symbols"/>
    <w:basedOn w:val="DefaultParagraphFont"/>
    <w:rsid w:val="00DF6247"/>
    <w:rPr>
      <w:rFonts w:ascii="Symbol" w:hAnsi="Symbol"/>
    </w:rPr>
  </w:style>
  <w:style w:type="character" w:customStyle="1" w:styleId="MenuOptions">
    <w:name w:val="Menu Options"/>
    <w:basedOn w:val="DefaultParagraphFont"/>
    <w:rsid w:val="00DF6247"/>
    <w:rPr>
      <w:rFonts w:ascii="Arial Narrow" w:hAnsi="Arial Narrow"/>
      <w:smallCaps/>
    </w:rPr>
  </w:style>
  <w:style w:type="character" w:customStyle="1" w:styleId="Buttons">
    <w:name w:val="Buttons"/>
    <w:basedOn w:val="DefaultParagraphFont"/>
    <w:rsid w:val="00DF6247"/>
    <w:rPr>
      <w:b/>
    </w:rPr>
  </w:style>
  <w:style w:type="character" w:customStyle="1" w:styleId="Underlined">
    <w:name w:val="Underlined"/>
    <w:basedOn w:val="DefaultParagraphFont"/>
    <w:rsid w:val="00DF6247"/>
    <w:rPr>
      <w:u w:val="single"/>
    </w:rPr>
  </w:style>
  <w:style w:type="paragraph" w:customStyle="1" w:styleId="TableBodyTextRight">
    <w:name w:val="Table Body Text Right"/>
    <w:basedOn w:val="TableBodyText"/>
    <w:rsid w:val="00DF6247"/>
    <w:pPr>
      <w:widowControl w:val="0"/>
      <w:autoSpaceDE w:val="0"/>
      <w:autoSpaceDN w:val="0"/>
      <w:adjustRightInd w:val="0"/>
      <w:jc w:val="right"/>
    </w:pPr>
    <w:rPr>
      <w:rFonts w:cs="Arial"/>
      <w:szCs w:val="18"/>
    </w:rPr>
  </w:style>
  <w:style w:type="paragraph" w:customStyle="1" w:styleId="CopyrightText">
    <w:name w:val="Copyright Text"/>
    <w:basedOn w:val="BodyText"/>
    <w:rsid w:val="00DF6247"/>
    <w:rPr>
      <w:sz w:val="18"/>
    </w:rPr>
  </w:style>
  <w:style w:type="paragraph" w:customStyle="1" w:styleId="BodySmallRight">
    <w:name w:val="Body Small Right"/>
    <w:basedOn w:val="BodyTextRight"/>
    <w:rsid w:val="00DF6247"/>
    <w:rPr>
      <w:sz w:val="18"/>
      <w:szCs w:val="18"/>
    </w:rPr>
  </w:style>
  <w:style w:type="paragraph" w:customStyle="1" w:styleId="MarginEdition">
    <w:name w:val="Margin Edition"/>
    <w:basedOn w:val="MarginNote"/>
    <w:rsid w:val="00DF6247"/>
    <w:pPr>
      <w:spacing w:before="0" w:after="0"/>
    </w:pPr>
    <w:rPr>
      <w:rFonts w:ascii="Times New Roman" w:hAnsi="Times New Roman"/>
      <w:color w:val="999999"/>
    </w:rPr>
  </w:style>
  <w:style w:type="paragraph" w:customStyle="1" w:styleId="Spacer">
    <w:name w:val="Spacer"/>
    <w:basedOn w:val="Normal"/>
    <w:rsid w:val="00DF6247"/>
    <w:rPr>
      <w:sz w:val="2"/>
      <w:szCs w:val="2"/>
    </w:rPr>
  </w:style>
  <w:style w:type="character" w:customStyle="1" w:styleId="Small">
    <w:name w:val="Small"/>
    <w:basedOn w:val="DefaultParagraphFont"/>
    <w:rsid w:val="00DF6247"/>
    <w:rPr>
      <w:sz w:val="16"/>
    </w:rPr>
  </w:style>
  <w:style w:type="paragraph" w:customStyle="1" w:styleId="WideTable">
    <w:name w:val="Wide Table"/>
    <w:basedOn w:val="Normal"/>
    <w:rsid w:val="00DF6247"/>
    <w:pPr>
      <w:ind w:left="-1418"/>
    </w:pPr>
    <w:rPr>
      <w:sz w:val="2"/>
      <w:szCs w:val="2"/>
    </w:rPr>
  </w:style>
  <w:style w:type="character" w:styleId="PageNumber">
    <w:name w:val="page number"/>
    <w:basedOn w:val="DefaultParagraphFont"/>
    <w:rsid w:val="00DF6247"/>
  </w:style>
  <w:style w:type="paragraph" w:styleId="Quote">
    <w:name w:val="Quote"/>
    <w:basedOn w:val="Heading1"/>
    <w:link w:val="QuoteChar"/>
    <w:qFormat/>
    <w:rsid w:val="00DF6247"/>
    <w:rPr>
      <w:b w:val="0"/>
      <w:sz w:val="72"/>
      <w:szCs w:val="72"/>
      <w:lang w:val="en-NZ"/>
    </w:rPr>
  </w:style>
  <w:style w:type="character" w:customStyle="1" w:styleId="QuoteChar">
    <w:name w:val="Quote Char"/>
    <w:basedOn w:val="DefaultParagraphFont"/>
    <w:link w:val="Quote"/>
    <w:rsid w:val="00DF6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247"/>
    <w:pPr>
      <w:pageBreakBefore/>
    </w:pPr>
  </w:style>
  <w:style w:type="paragraph" w:customStyle="1" w:styleId="Border">
    <w:name w:val="Border"/>
    <w:basedOn w:val="Normal"/>
    <w:qFormat/>
    <w:rsid w:val="00DF6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247"/>
    <w:rPr>
      <w:b/>
      <w:bCs/>
      <w:i/>
      <w:iCs/>
      <w:color w:val="auto"/>
    </w:rPr>
  </w:style>
  <w:style w:type="paragraph" w:styleId="IntenseQuote">
    <w:name w:val="Intense Quote"/>
    <w:basedOn w:val="Normal"/>
    <w:next w:val="Normal"/>
    <w:link w:val="IntenseQuoteChar"/>
    <w:uiPriority w:val="30"/>
    <w:qFormat/>
    <w:rsid w:val="00DF6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2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247"/>
    <w:rPr>
      <w:smallCaps/>
      <w:color w:val="auto"/>
      <w:u w:val="single"/>
    </w:rPr>
  </w:style>
  <w:style w:type="character" w:styleId="IntenseReference">
    <w:name w:val="Intense Reference"/>
    <w:basedOn w:val="DefaultParagraphFont"/>
    <w:uiPriority w:val="32"/>
    <w:qFormat/>
    <w:rsid w:val="00DF6247"/>
    <w:rPr>
      <w:b/>
      <w:bCs/>
      <w:smallCaps/>
      <w:color w:val="auto"/>
      <w:spacing w:val="5"/>
      <w:u w:val="single"/>
    </w:rPr>
  </w:style>
  <w:style w:type="paragraph" w:customStyle="1" w:styleId="2ColumnHeading">
    <w:name w:val="2Column Heading"/>
    <w:basedOn w:val="BodyText"/>
    <w:qFormat/>
    <w:rsid w:val="00DF6247"/>
    <w:pPr>
      <w:spacing w:after="60"/>
      <w:ind w:left="-2268"/>
    </w:pPr>
    <w:rPr>
      <w:b/>
    </w:rPr>
  </w:style>
  <w:style w:type="paragraph" w:customStyle="1" w:styleId="Heading1TOC">
    <w:name w:val="Heading1 TOC"/>
    <w:basedOn w:val="Normal"/>
    <w:qFormat/>
    <w:rsid w:val="00DF6247"/>
    <w:pPr>
      <w:spacing w:before="240" w:after="120"/>
    </w:pPr>
    <w:rPr>
      <w:rFonts w:ascii="Times New Roman" w:hAnsi="Times New Roman"/>
      <w:b/>
      <w:sz w:val="32"/>
    </w:rPr>
  </w:style>
  <w:style w:type="paragraph" w:customStyle="1" w:styleId="Heading2TOC">
    <w:name w:val="Heading2 TOC"/>
    <w:basedOn w:val="Normal"/>
    <w:qFormat/>
    <w:rsid w:val="00DF6247"/>
    <w:pPr>
      <w:spacing w:before="240" w:after="60"/>
    </w:pPr>
    <w:rPr>
      <w:rFonts w:ascii="Times New Roman" w:hAnsi="Times New Roman"/>
      <w:b/>
      <w:sz w:val="28"/>
    </w:rPr>
  </w:style>
  <w:style w:type="character" w:customStyle="1" w:styleId="Underline">
    <w:name w:val="Underline"/>
    <w:basedOn w:val="DefaultParagraphFont"/>
    <w:qFormat/>
    <w:rsid w:val="00DF6247"/>
    <w:rPr>
      <w:u w:val="single"/>
    </w:rPr>
  </w:style>
  <w:style w:type="paragraph" w:styleId="BalloonText">
    <w:name w:val="Balloon Text"/>
    <w:basedOn w:val="Normal"/>
    <w:link w:val="BalloonTextChar"/>
    <w:rsid w:val="00DF6247"/>
    <w:rPr>
      <w:rFonts w:ascii="Tahoma" w:hAnsi="Tahoma" w:cs="Tahoma"/>
      <w:sz w:val="16"/>
      <w:szCs w:val="16"/>
    </w:rPr>
  </w:style>
  <w:style w:type="character" w:customStyle="1" w:styleId="BalloonTextChar">
    <w:name w:val="Balloon Text Char"/>
    <w:basedOn w:val="DefaultParagraphFont"/>
    <w:link w:val="BalloonText"/>
    <w:rsid w:val="00DF62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2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7788</Characters>
  <Application>Microsoft Office Word</Application>
  <DocSecurity>0</DocSecurity>
  <Lines>289</Lines>
  <Paragraphs>152</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BSBMKG511A Analyse data from international markets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