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98E" w:rsidP="0067598E">
      <w:pPr>
        <w:pStyle w:val="Title"/>
      </w:pPr>
      <w:r>
        <w:fldChar w:fldCharType="begin"/>
      </w:r>
      <w:r>
        <w:instrText xml:space="preserve"> TITLE   \* MERGEFORMAT </w:instrText>
      </w:r>
      <w:r>
        <w:fldChar w:fldCharType="separate"/>
      </w:r>
      <w:r>
        <w:t>BSBMGT502B Manage people performance</w:t>
      </w:r>
      <w:r>
        <w:fldChar w:fldCharType="end"/>
      </w:r>
    </w:p>
    <w:p w:rsidR="0067598E" w:rsidP="0067598E">
      <w:pPr>
        <w:pStyle w:val="Version"/>
        <w:sectPr w:rsidSect="00366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0A3" w:rsidP="003660A3">
      <w:pPr>
        <w:pStyle w:val="SuperHeading"/>
      </w:pPr>
      <w:r w:rsidRPr="003660A3">
        <w:t>BSBMGT502B Manage people performance</w:t>
      </w:r>
    </w:p>
    <w:p w:rsidR="00000000" w:rsidRPr="003660A3" w:rsidP="003660A3">
      <w:pPr>
        <w:pStyle w:val="Heading1"/>
      </w:pPr>
      <w:bookmarkStart w:id="1" w:name="O_65751"/>
      <w:bookmarkEnd w:id="1"/>
      <w:r w:rsidRPr="003660A3">
        <w:t>Modification History</w:t>
      </w:r>
    </w:p>
    <w:p w:rsidR="00000000" w:rsidRPr="003660A3" w:rsidP="003660A3">
      <w:pPr>
        <w:pStyle w:val="BodyText"/>
      </w:pPr>
      <w:r w:rsidRPr="003660A3">
        <w:t>Not applicable.</w:t>
      </w:r>
    </w:p>
    <w:p w:rsidR="00000000" w:rsidRPr="003660A3" w:rsidP="003660A3">
      <w:pPr>
        <w:pStyle w:val="AllowPageBreak"/>
      </w:pPr>
    </w:p>
    <w:p w:rsidR="00000000" w:rsidRPr="003660A3" w:rsidP="003660A3">
      <w:pPr>
        <w:pStyle w:val="Heading1"/>
      </w:pPr>
      <w:bookmarkStart w:id="2" w:name="O_65752"/>
      <w:bookmarkEnd w:id="2"/>
      <w:r w:rsidRPr="003660A3">
        <w:t>Unit Descriptor</w:t>
      </w:r>
    </w:p>
    <w:tbl>
      <w:tblPr>
        <w:tblW w:w="0" w:type="auto"/>
        <w:tblLayout w:type="fixed"/>
        <w:tblCellMar>
          <w:left w:w="62" w:type="dxa"/>
          <w:right w:w="62" w:type="dxa"/>
        </w:tblCellMar>
        <w:tblLook w:val="0000"/>
      </w:tblPr>
      <w:tblGrid>
        <w:gridCol w:w="2657"/>
        <w:gridCol w:w="5865"/>
      </w:tblGrid>
      <w:tr w:rsidTr="0067598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This unit describes the performance outcomes, skills and knowledge required to manage the performance of staff who re</w:t>
            </w:r>
            <w:r w:rsidRPr="003660A3">
              <w:t>port to them directly. Development of key result areas and key performance indicators and standards, coupled with regular and timely coaching and feedback, provide the basis for performance management.</w:t>
            </w:r>
          </w:p>
          <w:p w:rsidR="00000000" w:rsidRPr="003660A3" w:rsidP="003660A3">
            <w:pPr>
              <w:pStyle w:val="BodyText"/>
            </w:pPr>
            <w:r w:rsidRPr="003660A3">
              <w:t>No licensing, legislative, regulatory or certification</w:t>
            </w:r>
            <w:r w:rsidRPr="003660A3">
              <w:t xml:space="preserve"> requirements apply to this unit at the time of endorsement.</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3" w:name="O_65753"/>
      <w:bookmarkEnd w:id="3"/>
      <w:r w:rsidRPr="003660A3">
        <w:t>Application of the Unit</w:t>
      </w:r>
    </w:p>
    <w:tbl>
      <w:tblPr>
        <w:tblW w:w="0" w:type="auto"/>
        <w:tblLayout w:type="fixed"/>
        <w:tblCellMar>
          <w:left w:w="62" w:type="dxa"/>
          <w:right w:w="62" w:type="dxa"/>
        </w:tblCellMar>
        <w:tblLook w:val="0000"/>
      </w:tblPr>
      <w:tblGrid>
        <w:gridCol w:w="2744"/>
        <w:gridCol w:w="5778"/>
      </w:tblGrid>
      <w:tr w:rsidTr="0067598E">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This unit applies to all managers and team leaders who manage people. It covers work allocation and the methods to review performance, reward excellence and provide feedback where there is a need for improvement.</w:t>
            </w:r>
          </w:p>
          <w:p w:rsidR="00000000" w:rsidRPr="003660A3" w:rsidP="003660A3">
            <w:pPr>
              <w:pStyle w:val="BodyText"/>
            </w:pPr>
            <w:r w:rsidRPr="003660A3">
              <w:t>The unit makes the link between performance</w:t>
            </w:r>
            <w:r w:rsidRPr="003660A3">
              <w:t xml:space="preserve"> management and performance development, and reinforces both functions as a key requirement for effective managers.</w:t>
            </w:r>
          </w:p>
          <w:p w:rsidR="00000000" w:rsidRPr="003660A3" w:rsidP="003660A3">
            <w:pPr>
              <w:pStyle w:val="BodyText"/>
            </w:pPr>
            <w:r w:rsidRPr="003660A3">
              <w:t>This is a unit that all managers/prospective managers who have responsibility for other employees should strongly consider undertaking.</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4" w:name="O_65754"/>
      <w:bookmarkEnd w:id="4"/>
      <w:r w:rsidRPr="003660A3">
        <w:t>Licensing/Regulatory Information</w:t>
      </w:r>
    </w:p>
    <w:p w:rsidR="00000000" w:rsidRPr="003660A3" w:rsidP="003660A3">
      <w:pPr>
        <w:pStyle w:val="BodyText"/>
      </w:pPr>
      <w:r w:rsidRPr="003660A3">
        <w:t>Not applicable.</w:t>
      </w:r>
    </w:p>
    <w:p w:rsidR="00000000" w:rsidRPr="003660A3" w:rsidP="003660A3">
      <w:pPr>
        <w:pStyle w:val="AllowPageBreak"/>
      </w:pPr>
    </w:p>
    <w:p w:rsidR="00000000" w:rsidRPr="003660A3" w:rsidP="003660A3">
      <w:pPr>
        <w:pStyle w:val="Heading1"/>
      </w:pPr>
      <w:bookmarkStart w:id="5" w:name="O_65755"/>
      <w:bookmarkEnd w:id="5"/>
      <w:r w:rsidRPr="003660A3">
        <w:t>Pre-Requisites</w:t>
      </w:r>
    </w:p>
    <w:tbl>
      <w:tblPr>
        <w:tblW w:w="0" w:type="auto"/>
        <w:tblLayout w:type="fixed"/>
        <w:tblCellMar>
          <w:left w:w="62" w:type="dxa"/>
          <w:right w:w="62" w:type="dxa"/>
        </w:tblCellMar>
        <w:tblLook w:val="0000"/>
      </w:tblPr>
      <w:tblGrid>
        <w:gridCol w:w="2775"/>
        <w:gridCol w:w="1295"/>
        <w:gridCol w:w="4452"/>
      </w:tblGrid>
      <w:tr w:rsidTr="006759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p>
        </w:tc>
      </w:tr>
      <w:tr w:rsidTr="006759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p>
        </w:tc>
      </w:tr>
      <w:tr w:rsidTr="006759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6" w:name="O_65756"/>
      <w:bookmarkEnd w:id="6"/>
      <w:r w:rsidRPr="003660A3">
        <w:t>Employability Skills Information</w:t>
      </w:r>
    </w:p>
    <w:tbl>
      <w:tblPr>
        <w:tblW w:w="0" w:type="auto"/>
        <w:tblLayout w:type="fixed"/>
        <w:tblCellMar>
          <w:left w:w="62" w:type="dxa"/>
          <w:right w:w="62" w:type="dxa"/>
        </w:tblCellMar>
        <w:tblLook w:val="0000"/>
      </w:tblPr>
      <w:tblGrid>
        <w:gridCol w:w="2802"/>
        <w:gridCol w:w="5720"/>
      </w:tblGrid>
      <w:tr w:rsidTr="006759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This unit contains employability skills.</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7" w:name="O_65757"/>
      <w:bookmarkEnd w:id="7"/>
      <w:r w:rsidRPr="003660A3">
        <w:t>Elements and Performance Criteria Pre-Content</w:t>
      </w:r>
    </w:p>
    <w:tbl>
      <w:tblPr>
        <w:tblW w:w="0" w:type="auto"/>
        <w:tblLayout w:type="fixed"/>
        <w:tblCellMar>
          <w:left w:w="62" w:type="dxa"/>
          <w:right w:w="62" w:type="dxa"/>
        </w:tblCellMar>
        <w:tblLook w:val="0000"/>
      </w:tblPr>
      <w:tblGrid>
        <w:gridCol w:w="2559"/>
        <w:gridCol w:w="5963"/>
      </w:tblGrid>
      <w:tr w:rsidTr="006759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Performance criteria describe the performance needed to demonstrate achievement of the element. Where bold italicised text is used, further info</w:t>
            </w:r>
            <w:r w:rsidRPr="003660A3">
              <w:t>rmation is detailed in the required skills and knowledge section and the range statement. Assessment of performance is to be consistent with the evidence guide.</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8" w:name="O_65758"/>
      <w:bookmarkEnd w:id="8"/>
      <w:r w:rsidRPr="003660A3">
        <w:t>Elements and Performance Criteria</w:t>
      </w:r>
    </w:p>
    <w:tbl>
      <w:tblPr>
        <w:tblW w:w="0" w:type="auto"/>
        <w:tblLayout w:type="fixed"/>
        <w:tblCellMar>
          <w:left w:w="62" w:type="dxa"/>
          <w:right w:w="62" w:type="dxa"/>
        </w:tblCellMar>
        <w:tblLook w:val="0000"/>
      </w:tblPr>
      <w:tblGrid>
        <w:gridCol w:w="2559"/>
        <w:gridCol w:w="5963"/>
      </w:tblGrid>
      <w:tr w:rsidTr="0067598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PERFORMANCE CRITERIA</w:t>
            </w:r>
          </w:p>
        </w:tc>
      </w:tr>
      <w:tr w:rsidTr="006759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
              <w:rPr>
                <w:lang w:val="en-NZ"/>
              </w:rPr>
            </w:pPr>
            <w:r w:rsidRPr="003660A3">
              <w:t>1.</w:t>
            </w:r>
            <w:r w:rsidRPr="003660A3">
              <w:tab/>
            </w:r>
            <w:r w:rsidRPr="003660A3">
              <w:t>Allocate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2"/>
            </w:pPr>
            <w:r w:rsidRPr="003660A3">
              <w:t>1.1.</w:t>
            </w:r>
            <w:r w:rsidRPr="003660A3">
              <w:tab/>
              <w:t>Consult relevant groups and individuals on work to be allocated and resources available</w:t>
            </w:r>
          </w:p>
          <w:p w:rsidR="00000000" w:rsidRPr="003660A3" w:rsidP="003660A3">
            <w:pPr>
              <w:pStyle w:val="List2"/>
            </w:pPr>
            <w:r w:rsidRPr="003660A3">
              <w:t>1.2.</w:t>
            </w:r>
            <w:r w:rsidRPr="003660A3">
              <w:tab/>
              <w:t>Develop work plans in accordance with operational plans</w:t>
            </w:r>
          </w:p>
          <w:p w:rsidR="00000000" w:rsidRPr="003660A3" w:rsidP="003660A3">
            <w:pPr>
              <w:pStyle w:val="List2"/>
            </w:pPr>
            <w:r w:rsidRPr="003660A3">
              <w:t>1.3.</w:t>
            </w:r>
            <w:r w:rsidRPr="003660A3">
              <w:tab/>
              <w:t>Allocate work in a way that is efficient, cost effective and outcome focussed</w:t>
            </w:r>
          </w:p>
          <w:p w:rsidR="00000000" w:rsidRPr="003660A3" w:rsidP="003660A3">
            <w:pPr>
              <w:pStyle w:val="List2"/>
            </w:pPr>
            <w:r w:rsidRPr="003660A3">
              <w:t>1.4.</w:t>
            </w:r>
            <w:r w:rsidRPr="003660A3">
              <w:tab/>
            </w:r>
            <w:r w:rsidRPr="003660A3">
              <w:t xml:space="preserve">Confirm </w:t>
            </w:r>
            <w:r w:rsidRPr="003660A3">
              <w:rPr>
                <w:rStyle w:val="BoldandItalics"/>
              </w:rPr>
              <w:t>performance standards</w:t>
            </w:r>
            <w:r w:rsidRPr="003660A3">
              <w:t xml:space="preserve">, </w:t>
            </w:r>
            <w:r w:rsidRPr="003660A3">
              <w:rPr>
                <w:rStyle w:val="BoldandItalics"/>
              </w:rPr>
              <w:t>Code of Conduct</w:t>
            </w:r>
            <w:r w:rsidRPr="003660A3">
              <w:t xml:space="preserve"> and work outputs with relevant teams and individuals</w:t>
            </w:r>
          </w:p>
          <w:p w:rsidR="00000000" w:rsidRPr="003660A3" w:rsidP="003660A3">
            <w:pPr>
              <w:pStyle w:val="List2"/>
            </w:pPr>
            <w:r w:rsidRPr="003660A3">
              <w:t>1.5.</w:t>
            </w:r>
            <w:r w:rsidRPr="003660A3">
              <w:tab/>
              <w:t xml:space="preserve">Develop and agree </w:t>
            </w:r>
            <w:r w:rsidRPr="003660A3">
              <w:rPr>
                <w:rStyle w:val="BoldandItalics"/>
              </w:rPr>
              <w:t>performance indicators</w:t>
            </w:r>
            <w:r w:rsidRPr="003660A3">
              <w:t xml:space="preserve"> with relevant staff prior to commencement of work</w:t>
            </w:r>
          </w:p>
          <w:p w:rsidR="00000000" w:rsidP="003660A3">
            <w:pPr>
              <w:pStyle w:val="List2"/>
              <w:rPr>
                <w:lang w:val="en-NZ"/>
              </w:rPr>
            </w:pPr>
            <w:r w:rsidRPr="003660A3">
              <w:t>1.6.</w:t>
            </w:r>
            <w:r w:rsidRPr="003660A3">
              <w:tab/>
              <w:t xml:space="preserve">Conduct </w:t>
            </w:r>
            <w:r w:rsidRPr="003660A3">
              <w:rPr>
                <w:rStyle w:val="BoldandItalics"/>
              </w:rPr>
              <w:t>risk analysis</w:t>
            </w:r>
            <w:r w:rsidRPr="003660A3">
              <w:t xml:space="preserve"> in accordance with the organisati</w:t>
            </w:r>
            <w:r w:rsidRPr="003660A3">
              <w:t>onal risk management plan and legal requirements</w:t>
            </w:r>
          </w:p>
        </w:tc>
      </w:tr>
      <w:tr w:rsidTr="006759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
              <w:rPr>
                <w:lang w:val="en-NZ"/>
              </w:rPr>
            </w:pPr>
            <w:r w:rsidRPr="003660A3">
              <w:t>2.</w:t>
            </w:r>
            <w:r w:rsidRPr="003660A3">
              <w:tab/>
              <w:t>Assess performance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2"/>
            </w:pPr>
            <w:r w:rsidRPr="003660A3">
              <w:t>2.1.</w:t>
            </w:r>
            <w:r w:rsidRPr="003660A3">
              <w:tab/>
              <w:t xml:space="preserve">Design </w:t>
            </w:r>
            <w:r w:rsidRPr="003660A3">
              <w:rPr>
                <w:rStyle w:val="BoldandItalics"/>
              </w:rPr>
              <w:t>performance management</w:t>
            </w:r>
            <w:r w:rsidRPr="003660A3">
              <w:t xml:space="preserve"> and review processes to ensure consistency with organisational objectives and policies</w:t>
            </w:r>
          </w:p>
          <w:p w:rsidR="00000000" w:rsidRPr="003660A3" w:rsidP="003660A3">
            <w:pPr>
              <w:pStyle w:val="List2"/>
            </w:pPr>
            <w:r w:rsidRPr="003660A3">
              <w:t>2.2.</w:t>
            </w:r>
            <w:r w:rsidRPr="003660A3">
              <w:tab/>
              <w:t>Train participants in the performance management and revi</w:t>
            </w:r>
            <w:r w:rsidRPr="003660A3">
              <w:t>ew process</w:t>
            </w:r>
          </w:p>
          <w:p w:rsidR="00000000" w:rsidRPr="003660A3" w:rsidP="003660A3">
            <w:pPr>
              <w:pStyle w:val="List2"/>
            </w:pPr>
            <w:r w:rsidRPr="003660A3">
              <w:t>2.3.</w:t>
            </w:r>
            <w:r w:rsidRPr="003660A3">
              <w:tab/>
              <w:t>Conduct performance management in accordance with organisational protocols and time lines</w:t>
            </w:r>
          </w:p>
          <w:p w:rsidR="00000000" w:rsidP="003660A3">
            <w:pPr>
              <w:pStyle w:val="List2"/>
              <w:rPr>
                <w:lang w:val="en-NZ"/>
              </w:rPr>
            </w:pPr>
            <w:r w:rsidRPr="003660A3">
              <w:t>2.4.</w:t>
            </w:r>
            <w:r w:rsidRPr="003660A3">
              <w:tab/>
              <w:t>Monitor and evaluate performance on a continuous basis</w:t>
            </w:r>
          </w:p>
        </w:tc>
      </w:tr>
      <w:tr w:rsidTr="006759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
              <w:rPr>
                <w:lang w:val="en-NZ"/>
              </w:rPr>
            </w:pPr>
            <w:r w:rsidRPr="003660A3">
              <w:t>3.</w:t>
            </w:r>
            <w:r w:rsidRPr="003660A3">
              <w:tab/>
              <w:t>Provide feedback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2"/>
            </w:pPr>
            <w:r w:rsidRPr="003660A3">
              <w:t>3.1.</w:t>
            </w:r>
            <w:r w:rsidRPr="003660A3">
              <w:tab/>
              <w:t>Provide informal feedback to staff on a regular basis</w:t>
            </w:r>
          </w:p>
          <w:p w:rsidR="00000000" w:rsidRPr="003660A3" w:rsidP="003660A3">
            <w:pPr>
              <w:pStyle w:val="List2"/>
            </w:pPr>
            <w:r w:rsidRPr="003660A3">
              <w:t>3.2.</w:t>
            </w:r>
            <w:r w:rsidRPr="003660A3">
              <w:tab/>
            </w:r>
            <w:r w:rsidRPr="003660A3">
              <w:t>Advise relevant people where there is poor performance and take necessary actions</w:t>
            </w:r>
          </w:p>
          <w:p w:rsidR="00000000" w:rsidRPr="003660A3" w:rsidP="003660A3">
            <w:pPr>
              <w:pStyle w:val="List2"/>
            </w:pPr>
            <w:r w:rsidRPr="003660A3">
              <w:t>3.3.</w:t>
            </w:r>
            <w:r w:rsidRPr="003660A3">
              <w:tab/>
              <w:t xml:space="preserve">Provide on-the-job coaching when necessary to improve performance and to confirm </w:t>
            </w:r>
            <w:r w:rsidRPr="003660A3">
              <w:rPr>
                <w:rStyle w:val="BoldandItalics"/>
              </w:rPr>
              <w:t>excellence in performance</w:t>
            </w:r>
          </w:p>
          <w:p w:rsidR="00000000" w:rsidRPr="003660A3" w:rsidP="003660A3">
            <w:pPr>
              <w:pStyle w:val="List2"/>
            </w:pPr>
            <w:r w:rsidRPr="003660A3">
              <w:t>3.4.</w:t>
            </w:r>
            <w:r w:rsidRPr="003660A3">
              <w:tab/>
              <w:t>Document performance in accordance with the organisationa</w:t>
            </w:r>
            <w:r w:rsidRPr="003660A3">
              <w:t>l performance management system</w:t>
            </w:r>
          </w:p>
          <w:p w:rsidR="00000000" w:rsidP="003660A3">
            <w:pPr>
              <w:pStyle w:val="List2"/>
              <w:rPr>
                <w:lang w:val="en-NZ"/>
              </w:rPr>
            </w:pPr>
            <w:r w:rsidRPr="003660A3">
              <w:t>3.5.</w:t>
            </w:r>
            <w:r w:rsidRPr="003660A3">
              <w:tab/>
              <w:t>Conduct formal structured feedback sessions as necessary and in accordance with organisational policy</w:t>
            </w:r>
          </w:p>
        </w:tc>
      </w:tr>
      <w:tr w:rsidTr="006759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
              <w:rPr>
                <w:lang w:val="en-NZ"/>
              </w:rPr>
            </w:pPr>
            <w:r w:rsidRPr="003660A3">
              <w:t>4.</w:t>
            </w:r>
            <w:r w:rsidRPr="003660A3">
              <w:tab/>
              <w:t>Manage follow up</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2"/>
            </w:pPr>
            <w:r w:rsidRPr="003660A3">
              <w:t>4.1.</w:t>
            </w:r>
            <w:r w:rsidRPr="003660A3">
              <w:tab/>
              <w:t>Write and agree performance improvement and development plans in accordance with organisati</w:t>
            </w:r>
            <w:r w:rsidRPr="003660A3">
              <w:t>onal policies</w:t>
            </w:r>
          </w:p>
          <w:p w:rsidR="00000000" w:rsidRPr="003660A3" w:rsidP="003660A3">
            <w:pPr>
              <w:pStyle w:val="List2"/>
            </w:pPr>
            <w:r w:rsidRPr="003660A3">
              <w:t>4.2.</w:t>
            </w:r>
            <w:r w:rsidRPr="003660A3">
              <w:tab/>
              <w:t>Seek assistance from human resources specialists where appropriate</w:t>
            </w:r>
          </w:p>
          <w:p w:rsidR="00000000" w:rsidRPr="003660A3" w:rsidP="003660A3">
            <w:pPr>
              <w:pStyle w:val="List2"/>
            </w:pPr>
            <w:r w:rsidRPr="003660A3">
              <w:t>4.3.</w:t>
            </w:r>
            <w:r w:rsidRPr="003660A3">
              <w:tab/>
              <w:t>Reinforce excellence in performance through recognition and continuous feedback</w:t>
            </w:r>
          </w:p>
          <w:p w:rsidR="00000000" w:rsidRPr="003660A3" w:rsidP="003660A3">
            <w:pPr>
              <w:pStyle w:val="List2"/>
            </w:pPr>
            <w:r w:rsidRPr="003660A3">
              <w:t>4.4.</w:t>
            </w:r>
            <w:r w:rsidRPr="003660A3">
              <w:tab/>
              <w:t>Monitor and coach individuals with poor performance</w:t>
            </w:r>
          </w:p>
          <w:p w:rsidR="00000000" w:rsidRPr="003660A3" w:rsidP="003660A3">
            <w:pPr>
              <w:pStyle w:val="List2"/>
            </w:pPr>
            <w:r w:rsidRPr="003660A3">
              <w:t>4.5.</w:t>
            </w:r>
            <w:r w:rsidRPr="003660A3">
              <w:tab/>
              <w:t>Provide support service</w:t>
            </w:r>
            <w:r w:rsidRPr="003660A3">
              <w:t xml:space="preserve">s where necessary </w:t>
            </w:r>
          </w:p>
          <w:p w:rsidR="00000000" w:rsidRPr="003660A3" w:rsidP="003660A3">
            <w:pPr>
              <w:pStyle w:val="List2"/>
            </w:pPr>
            <w:r w:rsidRPr="003660A3">
              <w:t>4.6.</w:t>
            </w:r>
            <w:r w:rsidRPr="003660A3">
              <w:tab/>
              <w:t>Counsel individuals who continue to perform below expectations and implement the disciplinary process if necessary</w:t>
            </w:r>
          </w:p>
          <w:p w:rsidR="00000000" w:rsidRPr="003660A3" w:rsidP="003660A3">
            <w:pPr>
              <w:pStyle w:val="List2"/>
            </w:pPr>
            <w:r w:rsidRPr="003660A3">
              <w:t>4.7.</w:t>
            </w:r>
            <w:r w:rsidRPr="003660A3">
              <w:tab/>
            </w:r>
            <w:r w:rsidRPr="003660A3">
              <w:rPr>
                <w:rStyle w:val="BoldandItalics"/>
              </w:rPr>
              <w:t>Terminate</w:t>
            </w:r>
            <w:r w:rsidRPr="003660A3">
              <w:t xml:space="preserve"> staff in accordance with legal and organisational requirements where serious misconduct occurs or ongo</w:t>
            </w:r>
            <w:r w:rsidRPr="003660A3">
              <w:t>ing poor-performance continues</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9" w:name="O_65759"/>
      <w:bookmarkEnd w:id="9"/>
      <w:r w:rsidRPr="003660A3">
        <w:t>Required Skills and Knowledge</w:t>
      </w:r>
    </w:p>
    <w:tbl>
      <w:tblPr>
        <w:tblW w:w="0" w:type="auto"/>
        <w:tblLayout w:type="fixed"/>
        <w:tblCellMar>
          <w:left w:w="62" w:type="dxa"/>
          <w:right w:w="62" w:type="dxa"/>
        </w:tblCellMar>
        <w:tblLook w:val="0000"/>
      </w:tblPr>
      <w:tblGrid>
        <w:gridCol w:w="8522"/>
      </w:tblGrid>
      <w:tr w:rsidTr="006759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REQUIRED SKILLS AND KNOWLEDGE</w:t>
            </w:r>
          </w:p>
        </w:tc>
      </w:tr>
      <w:tr w:rsidTr="006759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t>This section describes the skills and knowledge required for this unit.</w:t>
            </w:r>
          </w:p>
        </w:tc>
      </w:tr>
      <w:tr w:rsidTr="00675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Required skills</w:t>
            </w:r>
          </w:p>
        </w:tc>
      </w:tr>
      <w:tr w:rsidTr="00675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Bullet"/>
            </w:pPr>
            <w:r w:rsidRPr="003660A3">
              <w:t xml:space="preserve">communication skills to articulate expected standards of performance, to provide effective feedback and to coach staff who need development </w:t>
            </w:r>
          </w:p>
          <w:p w:rsidR="00000000" w:rsidRPr="003660A3" w:rsidP="003660A3">
            <w:pPr>
              <w:pStyle w:val="ListBullet"/>
            </w:pPr>
            <w:r w:rsidRPr="003660A3">
              <w:t>risk management skills to analyse, identify and develop mitigation strategies for identified risks</w:t>
            </w:r>
          </w:p>
          <w:p w:rsidR="00000000" w:rsidP="003660A3">
            <w:pPr>
              <w:pStyle w:val="ListBullet"/>
              <w:rPr>
                <w:lang w:val="en-NZ"/>
              </w:rPr>
            </w:pPr>
            <w:r w:rsidRPr="003660A3">
              <w:t>plan</w:t>
            </w:r>
            <w:r w:rsidRPr="003660A3">
              <w:t>ning and organisation skills to ensure a planned and objective approach to the performance management system.</w:t>
            </w:r>
          </w:p>
        </w:tc>
      </w:tr>
      <w:tr w:rsidTr="00675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Required knowledge</w:t>
            </w:r>
          </w:p>
        </w:tc>
      </w:tr>
      <w:tr w:rsidTr="00675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Bullet"/>
            </w:pPr>
            <w:r w:rsidRPr="003660A3">
              <w:t>relevant legislation from all levels of government that affects business operation, especially in regard to occupational hea</w:t>
            </w:r>
            <w:r w:rsidRPr="003660A3">
              <w:t>lth and safety and environmental issues, equal opportunity, industrial relations and anti-discrimination</w:t>
            </w:r>
          </w:p>
          <w:p w:rsidR="00000000" w:rsidRPr="003660A3" w:rsidP="003660A3">
            <w:pPr>
              <w:pStyle w:val="ListBullet"/>
            </w:pPr>
            <w:r w:rsidRPr="003660A3">
              <w:t>relevant awards and certified agreements</w:t>
            </w:r>
          </w:p>
          <w:p w:rsidR="00000000" w:rsidRPr="003660A3" w:rsidP="003660A3">
            <w:pPr>
              <w:pStyle w:val="ListBullet"/>
            </w:pPr>
            <w:r w:rsidRPr="003660A3">
              <w:t>performance measurement systems utilised within the organisation</w:t>
            </w:r>
          </w:p>
          <w:p w:rsidR="00000000" w:rsidRPr="003660A3" w:rsidP="003660A3">
            <w:pPr>
              <w:pStyle w:val="ListBullet"/>
            </w:pPr>
            <w:r w:rsidRPr="003660A3">
              <w:t>unlawful dismissal rules and due process</w:t>
            </w:r>
          </w:p>
          <w:p w:rsidR="00000000" w:rsidRPr="003660A3" w:rsidP="003660A3">
            <w:pPr>
              <w:pStyle w:val="ListBullet"/>
            </w:pPr>
            <w:r w:rsidRPr="003660A3">
              <w:t>staf</w:t>
            </w:r>
            <w:r w:rsidRPr="003660A3">
              <w:t>f development options and information.</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10" w:name="O_65760"/>
      <w:bookmarkEnd w:id="10"/>
      <w:r w:rsidRPr="003660A3">
        <w:t>Evidence Guide</w:t>
      </w:r>
    </w:p>
    <w:tbl>
      <w:tblPr>
        <w:tblW w:w="9570" w:type="dxa"/>
        <w:tblLayout w:type="fixed"/>
        <w:tblCellMar>
          <w:left w:w="62" w:type="dxa"/>
          <w:right w:w="62" w:type="dxa"/>
        </w:tblCellMar>
        <w:tblLook w:val="0000"/>
      </w:tblPr>
      <w:tblGrid>
        <w:gridCol w:w="3908"/>
        <w:gridCol w:w="5662"/>
      </w:tblGrid>
      <w:tr w:rsidTr="006759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EVIDENCE GUIDE</w:t>
            </w:r>
          </w:p>
        </w:tc>
      </w:tr>
      <w:tr w:rsidTr="006759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t xml:space="preserve">The Evidence Guide provides advice on assessment and must be read in conjunction with the performance criteria, required skills and knowledge, </w:t>
            </w:r>
            <w:r w:rsidRPr="003660A3">
              <w:t>range statement and the Assessment Guidelines for the Training Package.</w:t>
            </w:r>
          </w:p>
        </w:tc>
      </w:tr>
      <w:tr w:rsidTr="00675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p>
        </w:tc>
      </w:tr>
      <w:tr w:rsidTr="00675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Evidence of the following is essential:</w:t>
            </w:r>
          </w:p>
          <w:p w:rsidR="00000000" w:rsidRPr="003660A3" w:rsidP="003660A3">
            <w:pPr>
              <w:pStyle w:val="ListBullet"/>
            </w:pPr>
            <w:r w:rsidRPr="003660A3">
              <w:t>documented performance indicators and a critical description and analysis of performance management system from the workplace</w:t>
            </w:r>
          </w:p>
          <w:p w:rsidR="00000000" w:rsidRPr="003660A3" w:rsidP="003660A3">
            <w:pPr>
              <w:pStyle w:val="ListBullet"/>
            </w:pPr>
            <w:r w:rsidRPr="003660A3">
              <w:t>techniques in providing feedback and coaching for improvement in performance</w:t>
            </w:r>
          </w:p>
          <w:p w:rsidR="00000000" w:rsidP="003660A3">
            <w:pPr>
              <w:pStyle w:val="ListBullet"/>
              <w:rPr>
                <w:lang w:val="en-NZ"/>
              </w:rPr>
            </w:pPr>
            <w:r w:rsidRPr="003660A3">
              <w:t>knowledge of relevant awards and certified agreements</w:t>
            </w:r>
            <w:r w:rsidRPr="003660A3">
              <w:t>.</w:t>
            </w:r>
          </w:p>
        </w:tc>
      </w:tr>
      <w:tr w:rsidTr="00675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Assessment must ensure:</w:t>
            </w:r>
          </w:p>
          <w:p w:rsidR="00000000" w:rsidP="003660A3">
            <w:pPr>
              <w:pStyle w:val="ListBullet"/>
              <w:rPr>
                <w:lang w:val="en-NZ"/>
              </w:rPr>
            </w:pPr>
            <w:r w:rsidRPr="003660A3">
              <w:t>access to appropriate documentation and resources normally used in the workplace.</w:t>
            </w:r>
          </w:p>
        </w:tc>
      </w:tr>
      <w:tr w:rsidTr="00675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A range of assessment methods should be used to assess practical skills and</w:t>
            </w:r>
            <w:r w:rsidRPr="003660A3">
              <w:t xml:space="preserve"> knowledge. The following examples are appropriate for this unit:</w:t>
            </w:r>
          </w:p>
          <w:p w:rsidR="00000000" w:rsidRPr="003660A3" w:rsidP="003660A3">
            <w:pPr>
              <w:pStyle w:val="ListBullet"/>
            </w:pPr>
            <w:r w:rsidRPr="003660A3">
              <w:t>analysis of responses to case studies and scenarios</w:t>
            </w:r>
          </w:p>
          <w:p w:rsidR="00000000" w:rsidRPr="003660A3" w:rsidP="003660A3">
            <w:pPr>
              <w:pStyle w:val="ListBullet"/>
            </w:pPr>
            <w:r w:rsidRPr="003660A3">
              <w:t>assessment of written reports</w:t>
            </w:r>
          </w:p>
          <w:p w:rsidR="00000000" w:rsidRPr="003660A3" w:rsidP="003660A3">
            <w:pPr>
              <w:pStyle w:val="ListBullet"/>
            </w:pPr>
            <w:r w:rsidRPr="003660A3">
              <w:t>demonstration of techniques in providing feedback and coaching</w:t>
            </w:r>
          </w:p>
          <w:p w:rsidR="00000000" w:rsidRPr="003660A3" w:rsidP="003660A3">
            <w:pPr>
              <w:pStyle w:val="ListBullet"/>
            </w:pPr>
            <w:r w:rsidRPr="003660A3">
              <w:t>direct questioning combined with review of p</w:t>
            </w:r>
            <w:r w:rsidRPr="003660A3">
              <w:t>ortfolios of evidence and third party workplace reports of on-the-job performance by the candidate</w:t>
            </w:r>
          </w:p>
          <w:p w:rsidR="00000000" w:rsidP="003660A3">
            <w:pPr>
              <w:pStyle w:val="ListBullet"/>
              <w:rPr>
                <w:lang w:val="en-NZ"/>
              </w:rPr>
            </w:pPr>
            <w:r w:rsidRPr="003660A3">
              <w:t>review of work plans, performance indicators, risk analysis,performance management and review processes, performance improvement and development plans.</w:t>
            </w:r>
          </w:p>
        </w:tc>
      </w:tr>
      <w:tr w:rsidTr="00675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Holistic assessment with other units relevant to the industry sector, workplace and job role is recommended, for example:</w:t>
            </w:r>
          </w:p>
          <w:p w:rsidR="00000000" w:rsidRPr="003660A3" w:rsidP="003660A3">
            <w:pPr>
              <w:pStyle w:val="ListBullet"/>
            </w:pPr>
            <w:r w:rsidRPr="003660A3">
              <w:t>other management units.</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11" w:name="O_65761"/>
      <w:bookmarkEnd w:id="11"/>
      <w:r w:rsidRPr="003660A3">
        <w:t>Range Statement</w:t>
      </w:r>
    </w:p>
    <w:tbl>
      <w:tblPr>
        <w:tblW w:w="0" w:type="auto"/>
        <w:tblLayout w:type="fixed"/>
        <w:tblCellMar>
          <w:left w:w="62" w:type="dxa"/>
          <w:right w:w="62" w:type="dxa"/>
        </w:tblCellMar>
        <w:tblLook w:val="0000"/>
      </w:tblPr>
      <w:tblGrid>
        <w:gridCol w:w="3499"/>
        <w:gridCol w:w="5023"/>
      </w:tblGrid>
      <w:tr w:rsidTr="006759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RANGE STATEMENT</w:t>
            </w:r>
          </w:p>
        </w:tc>
      </w:tr>
      <w:tr w:rsidTr="006759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t>The range statement relates to the unit of competency as a whole. It allows for different work environments and situations that may affect performance. Bold italicised wording, if used in the performance criteria, is detailed below. Essential operating con</w:t>
            </w:r>
            <w:r w:rsidRPr="003660A3">
              <w:t>ditions that may be present with training and assessment (depending on the work situation, needs of the candidate, accessibility of the item, and local industry and regional contexts) may also be included.</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Performance standards</w:t>
            </w:r>
            <w:r w:rsidRPr="003660A3">
              <w:t xml:space="preserve"> mean: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Bullet"/>
              <w:rPr>
                <w:lang w:val="en-NZ"/>
              </w:rPr>
            </w:pPr>
            <w:r w:rsidRPr="003660A3">
              <w:t>level of performanc</w:t>
            </w:r>
            <w:r w:rsidRPr="003660A3">
              <w:t>e sought from an individual or group which may be expressed either quantitatively or qualitatively</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Code of Conduct</w:t>
            </w:r>
            <w:r w:rsidRPr="003660A3">
              <w:t xml:space="preserve"> means: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Bullet"/>
              <w:rPr>
                <w:lang w:val="en-NZ"/>
              </w:rPr>
            </w:pPr>
            <w:r w:rsidRPr="003660A3">
              <w:t xml:space="preserve">agreed (or decreed) set of rules relating to employee behaviour/conduct with other </w:t>
            </w:r>
            <w:r w:rsidRPr="003660A3">
              <w:t>employees or an agreed (or decreed) set of rules relating to employee behaviour/conduct with other employees or customers</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Performance indicators</w:t>
            </w:r>
            <w:r w:rsidRPr="003660A3">
              <w:t xml:space="preserve"> mean: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Bullet"/>
              <w:rPr>
                <w:lang w:val="en-NZ"/>
              </w:rPr>
            </w:pPr>
            <w:r w:rsidRPr="003660A3">
              <w:t>measures against which performance outcomes are gauged</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Risk analysis</w:t>
            </w:r>
            <w:r w:rsidRPr="003660A3">
              <w:t xml:space="preserve"> means: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Bullet"/>
              <w:rPr>
                <w:lang w:val="en-NZ"/>
              </w:rPr>
            </w:pPr>
            <w:r w:rsidRPr="003660A3">
              <w:t>determination of the like</w:t>
            </w:r>
            <w:r w:rsidRPr="003660A3">
              <w:t xml:space="preserve">lihood of a negative event preventing the organisation meeting its objectives and the likely consequences of such an event on organisational performance </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Performance management</w:t>
            </w:r>
            <w:r w:rsidRPr="003660A3">
              <w:t xml:space="preserve"> means: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Bullet"/>
            </w:pPr>
            <w:r w:rsidRPr="003660A3">
              <w:t xml:space="preserve">in accordance with relevant industrial agreements </w:t>
            </w:r>
          </w:p>
          <w:p w:rsidR="00000000" w:rsidP="003660A3">
            <w:pPr>
              <w:pStyle w:val="ListBullet"/>
              <w:rPr>
                <w:lang w:val="en-NZ"/>
              </w:rPr>
            </w:pPr>
            <w:r w:rsidRPr="003660A3">
              <w:t>process or set of p</w:t>
            </w:r>
            <w:r w:rsidRPr="003660A3">
              <w:t>rocesses for establishing a shared understanding of what an individual or group is to achieve, and managing and developing individuals in a way which increases the probability it will be achieved in both the short- and long-term</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Excellence in performance</w:t>
            </w:r>
            <w:r w:rsidRPr="003660A3">
              <w:t xml:space="preserve"> </w:t>
            </w:r>
            <w:r w:rsidRPr="003660A3">
              <w:t>means: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ListBullet"/>
              <w:rPr>
                <w:lang w:val="en-NZ"/>
              </w:rPr>
            </w:pPr>
            <w:r w:rsidRPr="003660A3">
              <w:t xml:space="preserve">regularly and consistently exceeding the performance targets established while meeting the organisation's performance standards </w:t>
            </w:r>
          </w:p>
        </w:tc>
      </w:tr>
      <w:tr w:rsidTr="006759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BoldandItalics"/>
              </w:rPr>
              <w:t>Termination</w:t>
            </w:r>
            <w:r w:rsidRPr="003660A3">
              <w:t xml:space="preserve"> means: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ListBullet"/>
            </w:pPr>
            <w:r w:rsidRPr="003660A3">
              <w:t xml:space="preserve">cessation of the contract of employment between an employer and an employee, at </w:t>
            </w:r>
            <w:r w:rsidRPr="003660A3">
              <w:t xml:space="preserve">the initiative of the employer within relevant industrial agreements </w:t>
            </w:r>
          </w:p>
        </w:tc>
      </w:tr>
    </w:tbl>
    <w:p w:rsidR="0067598E" w:rsidP="003660A3">
      <w:pPr>
        <w:pStyle w:val="BodyText"/>
      </w:pPr>
    </w:p>
    <w:p w:rsidR="0067598E" w:rsidP="003660A3">
      <w:pPr>
        <w:pStyle w:val="BodyText"/>
      </w:pPr>
    </w:p>
    <w:p w:rsidR="00000000" w:rsidRPr="003660A3" w:rsidP="003660A3">
      <w:pPr>
        <w:pStyle w:val="Heading1"/>
      </w:pPr>
      <w:bookmarkStart w:id="12" w:name="O_65762"/>
      <w:bookmarkEnd w:id="12"/>
      <w:r w:rsidRPr="003660A3">
        <w:t>Unit Sector(s)</w:t>
      </w:r>
    </w:p>
    <w:tbl>
      <w:tblPr>
        <w:tblW w:w="0" w:type="auto"/>
        <w:tblLayout w:type="fixed"/>
        <w:tblCellMar>
          <w:left w:w="62" w:type="dxa"/>
          <w:right w:w="62" w:type="dxa"/>
        </w:tblCellMar>
        <w:tblLook w:val="0000"/>
      </w:tblPr>
      <w:tblGrid>
        <w:gridCol w:w="2654"/>
        <w:gridCol w:w="5868"/>
      </w:tblGrid>
      <w:tr w:rsidTr="006759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13" w:name="O_154251"/>
      <w:bookmarkEnd w:id="13"/>
      <w:r w:rsidRPr="003660A3">
        <w:t>Competency field</w:t>
      </w:r>
    </w:p>
    <w:tbl>
      <w:tblPr>
        <w:tblW w:w="0" w:type="auto"/>
        <w:tblLayout w:type="fixed"/>
        <w:tblCellMar>
          <w:left w:w="62" w:type="dxa"/>
          <w:right w:w="62" w:type="dxa"/>
        </w:tblCellMar>
        <w:tblLook w:val="0000"/>
      </w:tblPr>
      <w:tblGrid>
        <w:gridCol w:w="2774"/>
        <w:gridCol w:w="5748"/>
      </w:tblGrid>
      <w:tr w:rsidTr="0067598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r w:rsidRPr="003660A3">
              <w:t>Management and Leadership - Management</w:t>
            </w:r>
          </w:p>
        </w:tc>
      </w:tr>
    </w:tbl>
    <w:p w:rsidR="00000000" w:rsidRPr="003660A3" w:rsidP="003660A3">
      <w:pPr>
        <w:pStyle w:val="BodyText"/>
      </w:pPr>
    </w:p>
    <w:p w:rsidR="00000000" w:rsidRPr="003660A3" w:rsidP="003660A3">
      <w:pPr>
        <w:pStyle w:val="AllowPageBreak"/>
      </w:pPr>
    </w:p>
    <w:p w:rsidR="00000000" w:rsidRPr="003660A3" w:rsidP="003660A3">
      <w:pPr>
        <w:pStyle w:val="Heading1"/>
      </w:pPr>
      <w:bookmarkStart w:id="14" w:name="O_154250"/>
      <w:bookmarkEnd w:id="14"/>
      <w:r w:rsidRPr="003660A3">
        <w:t>Co-requisite units</w:t>
      </w:r>
    </w:p>
    <w:tbl>
      <w:tblPr>
        <w:tblW w:w="0" w:type="auto"/>
        <w:tblLayout w:type="fixed"/>
        <w:tblCellMar>
          <w:left w:w="62" w:type="dxa"/>
          <w:right w:w="62" w:type="dxa"/>
        </w:tblCellMar>
        <w:tblLook w:val="0000"/>
      </w:tblPr>
      <w:tblGrid>
        <w:gridCol w:w="2641"/>
        <w:gridCol w:w="1322"/>
        <w:gridCol w:w="4559"/>
      </w:tblGrid>
      <w:tr w:rsidTr="006759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r w:rsidRPr="003660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p>
        </w:tc>
      </w:tr>
      <w:tr w:rsidTr="00675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0A3">
            <w:pPr>
              <w:pStyle w:val="BodyText"/>
              <w:rPr>
                <w:lang w:val="en-NZ"/>
              </w:rPr>
            </w:pPr>
          </w:p>
        </w:tc>
      </w:tr>
      <w:tr w:rsidTr="00675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0A3" w:rsidP="003660A3">
            <w:pPr>
              <w:pStyle w:val="BodyText"/>
            </w:pPr>
          </w:p>
        </w:tc>
      </w:tr>
    </w:tbl>
    <w:p w:rsidR="00000000" w:rsidRPr="003660A3" w:rsidP="003660A3">
      <w:pPr>
        <w:pStyle w:val="BodyText"/>
      </w:pPr>
    </w:p>
    <w:p w:rsidR="00000000" w:rsidRPr="003660A3" w:rsidP="003660A3"/>
    <w:sectPr w:rsidSect="00366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98E" w:rsidP="00675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8E" w:rsidP="00366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598E" w:rsidP="00366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598E" w:rsidP="00366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98E" w:rsidP="006759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8E" w:rsidP="003660A3">
    <w:pPr>
      <w:pStyle w:val="Header"/>
      <w:framePr w:wrap="around"/>
    </w:pPr>
    <w:r>
      <w:fldChar w:fldCharType="begin"/>
    </w:r>
    <w:r>
      <w:instrText xml:space="preserve"> TITLE   \* MERGEFORMAT </w:instrText>
    </w:r>
    <w:r>
      <w:fldChar w:fldCharType="separate"/>
    </w:r>
    <w:r>
      <w:t>BSBMGT502B Manage people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598E" w:rsidP="003660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CA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28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0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0A3"/>
    <w:pPr>
      <w:spacing w:before="360" w:after="60"/>
      <w:outlineLvl w:val="0"/>
    </w:pPr>
    <w:rPr>
      <w:sz w:val="32"/>
    </w:rPr>
  </w:style>
  <w:style w:type="paragraph" w:styleId="Heading2">
    <w:name w:val="heading 2"/>
    <w:basedOn w:val="HeadingBase"/>
    <w:next w:val="BodyText"/>
    <w:link w:val="Heading2Char"/>
    <w:qFormat/>
    <w:rsid w:val="003660A3"/>
    <w:pPr>
      <w:keepLines/>
      <w:spacing w:before="240" w:after="120"/>
      <w:outlineLvl w:val="1"/>
    </w:pPr>
    <w:rPr>
      <w:sz w:val="28"/>
      <w:szCs w:val="40"/>
    </w:rPr>
  </w:style>
  <w:style w:type="paragraph" w:styleId="Heading3">
    <w:name w:val="heading 3"/>
    <w:basedOn w:val="HeadingBase"/>
    <w:next w:val="BodyText"/>
    <w:link w:val="Heading3Char"/>
    <w:qFormat/>
    <w:rsid w:val="003660A3"/>
    <w:pPr>
      <w:spacing w:before="180" w:after="120"/>
      <w:outlineLvl w:val="2"/>
    </w:pPr>
    <w:rPr>
      <w:spacing w:val="-10"/>
      <w:kern w:val="32"/>
    </w:rPr>
  </w:style>
  <w:style w:type="paragraph" w:styleId="Heading4">
    <w:name w:val="heading 4"/>
    <w:basedOn w:val="HeadingBase"/>
    <w:next w:val="BodyText"/>
    <w:link w:val="Heading4Char"/>
    <w:qFormat/>
    <w:rsid w:val="003660A3"/>
    <w:pPr>
      <w:spacing w:before="160" w:after="120"/>
      <w:outlineLvl w:val="3"/>
    </w:pPr>
    <w:rPr>
      <w:sz w:val="22"/>
    </w:rPr>
  </w:style>
  <w:style w:type="paragraph" w:styleId="Heading5">
    <w:name w:val="heading 5"/>
    <w:basedOn w:val="HeadingBase"/>
    <w:next w:val="Normal"/>
    <w:link w:val="Heading5Char"/>
    <w:qFormat/>
    <w:rsid w:val="003660A3"/>
    <w:pPr>
      <w:spacing w:before="80"/>
      <w:outlineLvl w:val="4"/>
    </w:pPr>
    <w:rPr>
      <w:color w:val="918585"/>
      <w:sz w:val="20"/>
    </w:rPr>
  </w:style>
  <w:style w:type="paragraph" w:styleId="Heading6">
    <w:name w:val="heading 6"/>
    <w:basedOn w:val="HeadingBase"/>
    <w:next w:val="Normal"/>
    <w:link w:val="Heading6Char"/>
    <w:qFormat/>
    <w:rsid w:val="003660A3"/>
    <w:pPr>
      <w:spacing w:before="60"/>
      <w:outlineLvl w:val="5"/>
    </w:pPr>
    <w:rPr>
      <w:color w:val="918585"/>
      <w:sz w:val="20"/>
    </w:rPr>
  </w:style>
  <w:style w:type="paragraph" w:styleId="Heading7">
    <w:name w:val="heading 7"/>
    <w:basedOn w:val="Normal"/>
    <w:next w:val="Normal"/>
    <w:link w:val="Heading7Char"/>
    <w:qFormat/>
    <w:rsid w:val="003660A3"/>
    <w:pPr>
      <w:ind w:left="720"/>
      <w:outlineLvl w:val="6"/>
    </w:pPr>
    <w:rPr>
      <w:i/>
    </w:rPr>
  </w:style>
  <w:style w:type="paragraph" w:styleId="Heading8">
    <w:name w:val="heading 8"/>
    <w:basedOn w:val="Normal"/>
    <w:next w:val="Normal"/>
    <w:link w:val="Heading8Char"/>
    <w:qFormat/>
    <w:rsid w:val="003660A3"/>
    <w:pPr>
      <w:ind w:left="720"/>
      <w:outlineLvl w:val="7"/>
    </w:pPr>
    <w:rPr>
      <w:i/>
    </w:rPr>
  </w:style>
  <w:style w:type="paragraph" w:styleId="Heading9">
    <w:name w:val="heading 9"/>
    <w:basedOn w:val="Normal"/>
    <w:next w:val="Normal"/>
    <w:link w:val="Heading9Char"/>
    <w:qFormat/>
    <w:rsid w:val="003660A3"/>
    <w:pPr>
      <w:ind w:left="720"/>
      <w:outlineLvl w:val="8"/>
    </w:pPr>
    <w:rPr>
      <w:i/>
    </w:rPr>
  </w:style>
  <w:style w:type="character" w:default="1" w:styleId="DefaultParagraphFont">
    <w:name w:val="Default Paragraph Font"/>
    <w:uiPriority w:val="1"/>
    <w:unhideWhenUsed/>
    <w:rsid w:val="00366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0A3"/>
  </w:style>
  <w:style w:type="character" w:customStyle="1" w:styleId="Heading1Char">
    <w:name w:val="Heading 1 Char"/>
    <w:basedOn w:val="DefaultParagraphFont"/>
    <w:link w:val="Heading1"/>
    <w:rsid w:val="003660A3"/>
    <w:rPr>
      <w:rFonts w:ascii="Times New Roman" w:eastAsia="Times New Roman" w:hAnsi="Times New Roman" w:cs="Times New Roman"/>
      <w:b/>
      <w:sz w:val="32"/>
      <w:szCs w:val="20"/>
      <w:lang w:eastAsia="en-US"/>
    </w:rPr>
  </w:style>
  <w:style w:type="paragraph" w:styleId="BodyText">
    <w:name w:val="Body Text"/>
    <w:basedOn w:val="Normal"/>
    <w:link w:val="BodyTextChar"/>
    <w:rsid w:val="00366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0A3"/>
    <w:rPr>
      <w:rFonts w:ascii="Times New Roman" w:eastAsia="Times New Roman" w:hAnsi="Times New Roman" w:cs="Times New Roman"/>
      <w:sz w:val="24"/>
      <w:lang w:val="en-US" w:eastAsia="en-US"/>
    </w:rPr>
  </w:style>
  <w:style w:type="paragraph" w:styleId="Footer">
    <w:name w:val="footer"/>
    <w:basedOn w:val="Normal"/>
    <w:link w:val="FooterChar"/>
    <w:rsid w:val="00366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0A3"/>
    <w:rPr>
      <w:rFonts w:ascii="Times New Roman" w:eastAsia="Times New Roman" w:hAnsi="Times New Roman" w:cs="Times New Roman"/>
      <w:sz w:val="16"/>
      <w:lang w:val="en-US" w:eastAsia="en-US"/>
    </w:rPr>
  </w:style>
  <w:style w:type="paragraph" w:styleId="List">
    <w:name w:val="List"/>
    <w:basedOn w:val="BodyText"/>
    <w:next w:val="BodyText"/>
    <w:rsid w:val="003660A3"/>
    <w:pPr>
      <w:tabs>
        <w:tab w:val="left" w:pos="340"/>
      </w:tabs>
      <w:spacing w:before="60" w:after="60"/>
      <w:ind w:left="340" w:hanging="340"/>
    </w:pPr>
  </w:style>
  <w:style w:type="paragraph" w:styleId="ListBullet">
    <w:name w:val="List Bullet"/>
    <w:basedOn w:val="List"/>
    <w:rsid w:val="003660A3"/>
    <w:pPr>
      <w:numPr>
        <w:numId w:val="12"/>
      </w:numPr>
      <w:tabs>
        <w:tab w:val="clear" w:pos="340"/>
      </w:tabs>
      <w:spacing w:before="40" w:after="40"/>
    </w:pPr>
  </w:style>
  <w:style w:type="character" w:customStyle="1" w:styleId="SpecialBold">
    <w:name w:val="Special Bold"/>
    <w:basedOn w:val="DefaultParagraphFont"/>
    <w:rsid w:val="003660A3"/>
    <w:rPr>
      <w:b/>
      <w:spacing w:val="0"/>
    </w:rPr>
  </w:style>
  <w:style w:type="paragraph" w:styleId="Header">
    <w:name w:val="header"/>
    <w:basedOn w:val="Normal"/>
    <w:link w:val="HeaderChar"/>
    <w:rsid w:val="00366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0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60A3"/>
    <w:pPr>
      <w:spacing w:before="240" w:after="120"/>
      <w:outlineLvl w:val="0"/>
    </w:pPr>
    <w:rPr>
      <w:rFonts w:ascii="Times New Roman" w:hAnsi="Times New Roman"/>
      <w:b/>
      <w:sz w:val="28"/>
    </w:rPr>
  </w:style>
  <w:style w:type="paragraph" w:customStyle="1" w:styleId="AllowPageBreak">
    <w:name w:val="AllowPageBreak"/>
    <w:rsid w:val="003660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60A3"/>
    <w:pPr>
      <w:tabs>
        <w:tab w:val="left" w:pos="680"/>
      </w:tabs>
      <w:spacing w:before="60" w:after="60"/>
      <w:ind w:left="680" w:hanging="340"/>
    </w:pPr>
  </w:style>
  <w:style w:type="character" w:customStyle="1" w:styleId="BoldandItalics">
    <w:name w:val="Bold and Italics"/>
    <w:qFormat/>
    <w:rsid w:val="003660A3"/>
    <w:rPr>
      <w:b/>
      <w:i/>
      <w:u w:val="none"/>
    </w:rPr>
  </w:style>
  <w:style w:type="character" w:customStyle="1" w:styleId="Heading2Char">
    <w:name w:val="Heading 2 Char"/>
    <w:basedOn w:val="DefaultParagraphFont"/>
    <w:link w:val="Heading2"/>
    <w:rsid w:val="00366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0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0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0A3"/>
    <w:rPr>
      <w:rFonts w:ascii="Courier New" w:eastAsia="Times New Roman" w:hAnsi="Courier New" w:cs="Times New Roman"/>
      <w:i/>
      <w:szCs w:val="20"/>
      <w:lang w:val="en-US" w:eastAsia="en-US"/>
    </w:rPr>
  </w:style>
  <w:style w:type="paragraph" w:customStyle="1" w:styleId="HeadingBase">
    <w:name w:val="Heading Base"/>
    <w:rsid w:val="00366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0A3"/>
    <w:pPr>
      <w:tabs>
        <w:tab w:val="right" w:leader="dot" w:pos="9072"/>
      </w:tabs>
      <w:ind w:left="567"/>
    </w:pPr>
    <w:rPr>
      <w:szCs w:val="22"/>
    </w:rPr>
  </w:style>
  <w:style w:type="paragraph" w:customStyle="1" w:styleId="TOCBase">
    <w:name w:val="TOC Base"/>
    <w:rsid w:val="00366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0A3"/>
    <w:pPr>
      <w:tabs>
        <w:tab w:val="right" w:leader="dot" w:pos="9072"/>
      </w:tabs>
      <w:spacing w:before="40" w:after="40"/>
      <w:ind w:left="284"/>
    </w:pPr>
    <w:rPr>
      <w:rFonts w:ascii="Times New Roman" w:hAnsi="Times New Roman"/>
    </w:rPr>
  </w:style>
  <w:style w:type="paragraph" w:styleId="TOC1">
    <w:name w:val="toc 1"/>
    <w:basedOn w:val="TOCBase"/>
    <w:next w:val="Normal"/>
    <w:rsid w:val="00366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0A3"/>
    <w:pPr>
      <w:spacing w:before="5040"/>
      <w:jc w:val="center"/>
    </w:pPr>
    <w:rPr>
      <w:sz w:val="48"/>
      <w:szCs w:val="72"/>
      <w:lang w:val="en-US"/>
    </w:rPr>
  </w:style>
  <w:style w:type="character" w:customStyle="1" w:styleId="TitleChar">
    <w:name w:val="Title Char"/>
    <w:basedOn w:val="DefaultParagraphFont"/>
    <w:link w:val="Title"/>
    <w:rsid w:val="00366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0A3"/>
    <w:pPr>
      <w:tabs>
        <w:tab w:val="left" w:pos="3600"/>
        <w:tab w:val="left" w:pos="3958"/>
      </w:tabs>
    </w:pPr>
  </w:style>
  <w:style w:type="paragraph" w:customStyle="1" w:styleId="Note">
    <w:name w:val="Note"/>
    <w:basedOn w:val="BodyText"/>
    <w:rsid w:val="00366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0A3"/>
    <w:pPr>
      <w:framePr w:wrap="auto" w:hAnchor="text" w:y="6049"/>
    </w:pPr>
    <w:rPr>
      <w:color w:val="000000"/>
      <w:sz w:val="40"/>
    </w:rPr>
  </w:style>
  <w:style w:type="paragraph" w:customStyle="1" w:styleId="TOCTitle">
    <w:name w:val="TOCTitle"/>
    <w:basedOn w:val="Heading1"/>
    <w:rsid w:val="003660A3"/>
    <w:pPr>
      <w:spacing w:after="240"/>
      <w:jc w:val="center"/>
      <w:outlineLvl w:val="9"/>
    </w:pPr>
    <w:rPr>
      <w:caps/>
    </w:rPr>
  </w:style>
  <w:style w:type="paragraph" w:customStyle="1" w:styleId="Version">
    <w:name w:val="Version"/>
    <w:rsid w:val="00366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0A3"/>
    <w:pPr>
      <w:numPr>
        <w:numId w:val="13"/>
      </w:numPr>
      <w:tabs>
        <w:tab w:val="clear" w:pos="680"/>
      </w:tabs>
    </w:pPr>
  </w:style>
  <w:style w:type="paragraph" w:styleId="Index1">
    <w:name w:val="index 1"/>
    <w:basedOn w:val="Normal"/>
    <w:next w:val="Normal"/>
    <w:semiHidden/>
    <w:rsid w:val="003660A3"/>
    <w:pPr>
      <w:keepNext w:val="0"/>
      <w:tabs>
        <w:tab w:val="right" w:pos="4176"/>
      </w:tabs>
      <w:ind w:left="198" w:hanging="198"/>
    </w:pPr>
    <w:rPr>
      <w:rFonts w:ascii="Garamond" w:hAnsi="Garamond"/>
    </w:rPr>
  </w:style>
  <w:style w:type="paragraph" w:styleId="IndexHeading">
    <w:name w:val="index heading"/>
    <w:basedOn w:val="Normal"/>
    <w:next w:val="Index1"/>
    <w:semiHidden/>
    <w:rsid w:val="003660A3"/>
    <w:pPr>
      <w:spacing w:before="120" w:after="120"/>
    </w:pPr>
    <w:rPr>
      <w:rFonts w:ascii="Arial" w:hAnsi="Arial"/>
      <w:b/>
      <w:color w:val="918585"/>
      <w:sz w:val="24"/>
    </w:rPr>
  </w:style>
  <w:style w:type="paragraph" w:customStyle="1" w:styleId="Chapter">
    <w:name w:val="Chapter"/>
    <w:basedOn w:val="Normal"/>
    <w:rsid w:val="003660A3"/>
    <w:pPr>
      <w:spacing w:before="240"/>
    </w:pPr>
    <w:rPr>
      <w:rFonts w:ascii="Times New Roman" w:hAnsi="Times New Roman"/>
      <w:smallCaps/>
      <w:spacing w:val="80"/>
      <w:sz w:val="28"/>
    </w:rPr>
  </w:style>
  <w:style w:type="paragraph" w:customStyle="1" w:styleId="InChapter">
    <w:name w:val="InChapter"/>
    <w:basedOn w:val="Heading3"/>
    <w:rsid w:val="003660A3"/>
    <w:pPr>
      <w:spacing w:after="240"/>
      <w:outlineLvl w:val="9"/>
    </w:pPr>
    <w:rPr>
      <w:noProof/>
    </w:rPr>
  </w:style>
  <w:style w:type="paragraph" w:styleId="Index2">
    <w:name w:val="index 2"/>
    <w:basedOn w:val="Normal"/>
    <w:next w:val="Normal"/>
    <w:semiHidden/>
    <w:rsid w:val="003660A3"/>
    <w:pPr>
      <w:tabs>
        <w:tab w:val="right" w:pos="4176"/>
      </w:tabs>
      <w:ind w:left="568" w:hanging="284"/>
    </w:pPr>
    <w:rPr>
      <w:rFonts w:ascii="Garamond" w:hAnsi="Garamond"/>
    </w:rPr>
  </w:style>
  <w:style w:type="paragraph" w:customStyle="1" w:styleId="Byline">
    <w:name w:val="Byline"/>
    <w:rsid w:val="00366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0A3"/>
    <w:pPr>
      <w:tabs>
        <w:tab w:val="clear" w:pos="3600"/>
        <w:tab w:val="clear" w:pos="3958"/>
      </w:tabs>
      <w:jc w:val="right"/>
    </w:pPr>
  </w:style>
  <w:style w:type="character" w:styleId="Emphasis">
    <w:name w:val="Emphasis"/>
    <w:basedOn w:val="DefaultParagraphFont"/>
    <w:qFormat/>
    <w:rsid w:val="003660A3"/>
    <w:rPr>
      <w:i/>
    </w:rPr>
  </w:style>
  <w:style w:type="paragraph" w:styleId="Caption">
    <w:name w:val="caption"/>
    <w:basedOn w:val="BodyText"/>
    <w:next w:val="Normal"/>
    <w:qFormat/>
    <w:rsid w:val="003660A3"/>
    <w:pPr>
      <w:framePr w:w="2268" w:hSpace="181" w:vSpace="181" w:wrap="around" w:vAnchor="text" w:hAnchor="page" w:x="1135" w:y="285" w:anchorLock="1"/>
    </w:pPr>
    <w:rPr>
      <w:i/>
    </w:rPr>
  </w:style>
  <w:style w:type="paragraph" w:customStyle="1" w:styleId="MiniTOCTitle">
    <w:name w:val="MiniTOCTitle"/>
    <w:basedOn w:val="Heading4"/>
    <w:rsid w:val="003660A3"/>
    <w:pPr>
      <w:spacing w:before="240"/>
      <w:outlineLvl w:val="9"/>
    </w:pPr>
    <w:rPr>
      <w:noProof/>
      <w:sz w:val="24"/>
    </w:rPr>
  </w:style>
  <w:style w:type="paragraph" w:customStyle="1" w:styleId="MiniTOCItem">
    <w:name w:val="MiniTOCItem"/>
    <w:basedOn w:val="ListBullet"/>
    <w:rsid w:val="003660A3"/>
    <w:pPr>
      <w:numPr>
        <w:numId w:val="0"/>
      </w:numPr>
      <w:tabs>
        <w:tab w:val="right" w:leader="dot" w:pos="6521"/>
      </w:tabs>
      <w:spacing w:before="0" w:after="0"/>
    </w:pPr>
  </w:style>
  <w:style w:type="paragraph" w:customStyle="1" w:styleId="TOFTitle">
    <w:name w:val="TOFTitle"/>
    <w:basedOn w:val="TOCTitle"/>
    <w:rsid w:val="003660A3"/>
  </w:style>
  <w:style w:type="paragraph" w:styleId="TableofFigures">
    <w:name w:val="table of figures"/>
    <w:basedOn w:val="Normal"/>
    <w:next w:val="Normal"/>
    <w:semiHidden/>
    <w:rsid w:val="003660A3"/>
    <w:pPr>
      <w:tabs>
        <w:tab w:val="right" w:leader="dot" w:pos="9072"/>
      </w:tabs>
      <w:ind w:left="970" w:hanging="403"/>
    </w:pPr>
    <w:rPr>
      <w:rFonts w:ascii="Times New Roman" w:hAnsi="Times New Roman"/>
      <w:b/>
    </w:rPr>
  </w:style>
  <w:style w:type="paragraph" w:styleId="ListNumber">
    <w:name w:val="List Number"/>
    <w:basedOn w:val="List"/>
    <w:rsid w:val="003660A3"/>
    <w:pPr>
      <w:numPr>
        <w:numId w:val="10"/>
      </w:numPr>
    </w:pPr>
  </w:style>
  <w:style w:type="character" w:customStyle="1" w:styleId="WingdingSymbols">
    <w:name w:val="Wingding Symbols"/>
    <w:rsid w:val="003660A3"/>
    <w:rPr>
      <w:rFonts w:ascii="Wingdings" w:hAnsi="Wingdings"/>
    </w:rPr>
  </w:style>
  <w:style w:type="paragraph" w:customStyle="1" w:styleId="TableHeading">
    <w:name w:val="Table Heading"/>
    <w:basedOn w:val="HeadingBase"/>
    <w:rsid w:val="003660A3"/>
    <w:pPr>
      <w:keepLines/>
      <w:pBdr>
        <w:bottom w:val="single" w:sz="6" w:space="1" w:color="918585"/>
      </w:pBdr>
      <w:spacing w:before="240"/>
    </w:pPr>
  </w:style>
  <w:style w:type="character" w:customStyle="1" w:styleId="HotSpot">
    <w:name w:val="HotSpot"/>
    <w:rsid w:val="003660A3"/>
    <w:rPr>
      <w:color w:val="0033CC"/>
      <w:u w:val="none"/>
    </w:rPr>
  </w:style>
  <w:style w:type="paragraph" w:customStyle="1" w:styleId="BodyTextRight">
    <w:name w:val="Body Text Right"/>
    <w:basedOn w:val="BodyText"/>
    <w:rsid w:val="003660A3"/>
    <w:pPr>
      <w:spacing w:before="0" w:after="0"/>
      <w:jc w:val="right"/>
    </w:pPr>
  </w:style>
  <w:style w:type="paragraph" w:styleId="Index3">
    <w:name w:val="index 3"/>
    <w:basedOn w:val="ListNumber2"/>
    <w:next w:val="Normal"/>
    <w:semiHidden/>
    <w:rsid w:val="003660A3"/>
    <w:pPr>
      <w:numPr>
        <w:numId w:val="0"/>
      </w:numPr>
      <w:tabs>
        <w:tab w:val="right" w:leader="dot" w:pos="4176"/>
      </w:tabs>
    </w:pPr>
  </w:style>
  <w:style w:type="paragraph" w:styleId="ListNumber2">
    <w:name w:val="List Number 2"/>
    <w:basedOn w:val="List2"/>
    <w:rsid w:val="003660A3"/>
    <w:pPr>
      <w:numPr>
        <w:numId w:val="9"/>
      </w:numPr>
      <w:tabs>
        <w:tab w:val="clear" w:pos="1060"/>
      </w:tabs>
    </w:pPr>
  </w:style>
  <w:style w:type="paragraph" w:customStyle="1" w:styleId="MarginNote">
    <w:name w:val="Margin Note"/>
    <w:basedOn w:val="BodyText"/>
    <w:rsid w:val="00366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0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0A3"/>
    <w:rPr>
      <w:sz w:val="32"/>
    </w:rPr>
  </w:style>
  <w:style w:type="paragraph" w:customStyle="1" w:styleId="HeadingProcedure">
    <w:name w:val="Heading Procedure"/>
    <w:basedOn w:val="HeadingBase"/>
    <w:next w:val="Normal"/>
    <w:rsid w:val="003660A3"/>
    <w:pPr>
      <w:tabs>
        <w:tab w:val="left" w:pos="0"/>
      </w:tabs>
      <w:spacing w:before="120" w:after="60"/>
    </w:pPr>
    <w:rPr>
      <w:i/>
      <w:color w:val="918585"/>
      <w:sz w:val="22"/>
    </w:rPr>
  </w:style>
  <w:style w:type="paragraph" w:customStyle="1" w:styleId="TableBodyText">
    <w:name w:val="Table Body Text"/>
    <w:basedOn w:val="BodyText"/>
    <w:rsid w:val="003660A3"/>
    <w:pPr>
      <w:spacing w:before="60" w:after="60"/>
    </w:pPr>
  </w:style>
  <w:style w:type="paragraph" w:styleId="ListContinue">
    <w:name w:val="List Continue"/>
    <w:basedOn w:val="List"/>
    <w:rsid w:val="003660A3"/>
    <w:pPr>
      <w:ind w:firstLine="0"/>
    </w:pPr>
  </w:style>
  <w:style w:type="paragraph" w:customStyle="1" w:styleId="ListNote">
    <w:name w:val="List Note"/>
    <w:basedOn w:val="List"/>
    <w:rsid w:val="003660A3"/>
    <w:pPr>
      <w:pBdr>
        <w:top w:val="single" w:sz="6" w:space="2" w:color="918585"/>
        <w:bottom w:val="single" w:sz="6" w:space="2" w:color="918585"/>
      </w:pBdr>
      <w:tabs>
        <w:tab w:val="left" w:pos="1021"/>
      </w:tabs>
      <w:ind w:firstLine="0"/>
    </w:pPr>
  </w:style>
  <w:style w:type="paragraph" w:customStyle="1" w:styleId="Warning">
    <w:name w:val="Warning"/>
    <w:basedOn w:val="BodyText"/>
    <w:rsid w:val="003660A3"/>
    <w:pPr>
      <w:shd w:val="clear" w:color="auto" w:fill="D9D9D9"/>
      <w:tabs>
        <w:tab w:val="left" w:pos="992"/>
      </w:tabs>
      <w:ind w:left="119" w:right="119"/>
    </w:pPr>
    <w:rPr>
      <w:sz w:val="20"/>
    </w:rPr>
  </w:style>
  <w:style w:type="paragraph" w:customStyle="1" w:styleId="MarginIcons">
    <w:name w:val="Margin Icons"/>
    <w:basedOn w:val="BodyText"/>
    <w:rsid w:val="00366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0A3"/>
    <w:rPr>
      <w:rFonts w:ascii="Courier New" w:hAnsi="Courier New"/>
    </w:rPr>
  </w:style>
  <w:style w:type="paragraph" w:customStyle="1" w:styleId="NoteBullet">
    <w:name w:val="Note Bullet"/>
    <w:basedOn w:val="Note"/>
    <w:rsid w:val="003660A3"/>
    <w:pPr>
      <w:tabs>
        <w:tab w:val="clear" w:pos="680"/>
      </w:tabs>
      <w:spacing w:before="60" w:after="60"/>
    </w:pPr>
  </w:style>
  <w:style w:type="paragraph" w:customStyle="1" w:styleId="SubHeading2">
    <w:name w:val="SubHeading2"/>
    <w:basedOn w:val="HeadingBase"/>
    <w:rsid w:val="003660A3"/>
    <w:pPr>
      <w:spacing w:before="240" w:after="60"/>
    </w:pPr>
    <w:rPr>
      <w:sz w:val="20"/>
    </w:rPr>
  </w:style>
  <w:style w:type="paragraph" w:customStyle="1" w:styleId="SubHeading1">
    <w:name w:val="SubHeading1"/>
    <w:basedOn w:val="HeadingBase"/>
    <w:rsid w:val="003660A3"/>
    <w:pPr>
      <w:spacing w:before="240" w:after="60"/>
    </w:pPr>
    <w:rPr>
      <w:color w:val="918585"/>
      <w:sz w:val="22"/>
    </w:rPr>
  </w:style>
  <w:style w:type="paragraph" w:customStyle="1" w:styleId="SideHeading">
    <w:name w:val="Side Heading"/>
    <w:basedOn w:val="HeadingBase"/>
    <w:rsid w:val="00366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0A3"/>
    <w:pPr>
      <w:tabs>
        <w:tab w:val="num" w:pos="360"/>
      </w:tabs>
    </w:pPr>
  </w:style>
  <w:style w:type="paragraph" w:styleId="PlainText">
    <w:name w:val="Plain Text"/>
    <w:basedOn w:val="Normal"/>
    <w:link w:val="PlainTextChar"/>
    <w:rsid w:val="003660A3"/>
    <w:rPr>
      <w:sz w:val="20"/>
    </w:rPr>
  </w:style>
  <w:style w:type="character" w:customStyle="1" w:styleId="PlainTextChar">
    <w:name w:val="Plain Text Char"/>
    <w:basedOn w:val="DefaultParagraphFont"/>
    <w:link w:val="PlainText"/>
    <w:rsid w:val="003660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60A3"/>
    <w:rPr>
      <w:b/>
      <w:smallCaps/>
    </w:rPr>
  </w:style>
  <w:style w:type="paragraph" w:customStyle="1" w:styleId="TableListNumber">
    <w:name w:val="Table List Number"/>
    <w:basedOn w:val="ListNumber"/>
    <w:rsid w:val="003660A3"/>
    <w:pPr>
      <w:numPr>
        <w:numId w:val="0"/>
      </w:numPr>
    </w:pPr>
  </w:style>
  <w:style w:type="paragraph" w:styleId="TOC4">
    <w:name w:val="toc 4"/>
    <w:basedOn w:val="TOCBase"/>
    <w:next w:val="Normal"/>
    <w:semiHidden/>
    <w:rsid w:val="003660A3"/>
    <w:pPr>
      <w:tabs>
        <w:tab w:val="right" w:leader="dot" w:pos="9071"/>
      </w:tabs>
      <w:ind w:left="1701"/>
    </w:pPr>
  </w:style>
  <w:style w:type="paragraph" w:customStyle="1" w:styleId="ListAlpha">
    <w:name w:val="List Alpha"/>
    <w:basedOn w:val="List"/>
    <w:rsid w:val="003660A3"/>
    <w:pPr>
      <w:numPr>
        <w:numId w:val="8"/>
      </w:numPr>
    </w:pPr>
  </w:style>
  <w:style w:type="paragraph" w:customStyle="1" w:styleId="ListAlpha2">
    <w:name w:val="List Alpha 2"/>
    <w:basedOn w:val="List2"/>
    <w:rsid w:val="003660A3"/>
    <w:pPr>
      <w:numPr>
        <w:numId w:val="7"/>
      </w:numPr>
    </w:pPr>
  </w:style>
  <w:style w:type="paragraph" w:styleId="List3">
    <w:name w:val="List 3"/>
    <w:basedOn w:val="BodyText"/>
    <w:rsid w:val="003660A3"/>
    <w:pPr>
      <w:tabs>
        <w:tab w:val="left" w:pos="1021"/>
      </w:tabs>
      <w:spacing w:before="60" w:after="60"/>
      <w:ind w:left="1020" w:hanging="340"/>
    </w:pPr>
  </w:style>
  <w:style w:type="paragraph" w:styleId="List4">
    <w:name w:val="List 4"/>
    <w:basedOn w:val="BodyText"/>
    <w:rsid w:val="003660A3"/>
    <w:pPr>
      <w:tabs>
        <w:tab w:val="left" w:pos="1361"/>
      </w:tabs>
      <w:spacing w:before="60" w:after="60"/>
      <w:ind w:left="1361" w:hanging="340"/>
    </w:pPr>
  </w:style>
  <w:style w:type="paragraph" w:styleId="List5">
    <w:name w:val="List 5"/>
    <w:basedOn w:val="BodyText"/>
    <w:rsid w:val="003660A3"/>
    <w:pPr>
      <w:tabs>
        <w:tab w:val="left" w:pos="1701"/>
      </w:tabs>
      <w:spacing w:before="60" w:after="60"/>
      <w:ind w:left="1701" w:hanging="340"/>
    </w:pPr>
  </w:style>
  <w:style w:type="paragraph" w:styleId="ListBullet3">
    <w:name w:val="List Bullet 3"/>
    <w:basedOn w:val="List3"/>
    <w:rsid w:val="003660A3"/>
    <w:pPr>
      <w:numPr>
        <w:numId w:val="14"/>
      </w:numPr>
      <w:tabs>
        <w:tab w:val="clear" w:pos="1021"/>
      </w:tabs>
      <w:ind w:left="1037" w:hanging="357"/>
    </w:pPr>
  </w:style>
  <w:style w:type="paragraph" w:styleId="ListBullet4">
    <w:name w:val="List Bullet 4"/>
    <w:basedOn w:val="List4"/>
    <w:rsid w:val="003660A3"/>
    <w:pPr>
      <w:numPr>
        <w:numId w:val="2"/>
      </w:numPr>
    </w:pPr>
  </w:style>
  <w:style w:type="paragraph" w:styleId="ListBullet5">
    <w:name w:val="List Bullet 5"/>
    <w:basedOn w:val="List5"/>
    <w:rsid w:val="003660A3"/>
    <w:pPr>
      <w:numPr>
        <w:numId w:val="3"/>
      </w:numPr>
    </w:pPr>
  </w:style>
  <w:style w:type="paragraph" w:styleId="ListContinue2">
    <w:name w:val="List Continue 2"/>
    <w:basedOn w:val="List2"/>
    <w:rsid w:val="003660A3"/>
    <w:pPr>
      <w:ind w:firstLine="0"/>
    </w:pPr>
  </w:style>
  <w:style w:type="paragraph" w:styleId="ListContinue3">
    <w:name w:val="List Continue 3"/>
    <w:basedOn w:val="List3"/>
    <w:rsid w:val="003660A3"/>
    <w:pPr>
      <w:ind w:left="1021" w:firstLine="0"/>
    </w:pPr>
  </w:style>
  <w:style w:type="paragraph" w:styleId="ListContinue4">
    <w:name w:val="List Continue 4"/>
    <w:basedOn w:val="List4"/>
    <w:rsid w:val="003660A3"/>
    <w:pPr>
      <w:ind w:firstLine="0"/>
    </w:pPr>
  </w:style>
  <w:style w:type="paragraph" w:styleId="ListContinue5">
    <w:name w:val="List Continue 5"/>
    <w:basedOn w:val="List5"/>
    <w:rsid w:val="003660A3"/>
    <w:pPr>
      <w:ind w:firstLine="0"/>
    </w:pPr>
  </w:style>
  <w:style w:type="paragraph" w:styleId="ListNumber3">
    <w:name w:val="List Number 3"/>
    <w:basedOn w:val="List3"/>
    <w:rsid w:val="003660A3"/>
    <w:pPr>
      <w:numPr>
        <w:numId w:val="4"/>
      </w:numPr>
    </w:pPr>
  </w:style>
  <w:style w:type="paragraph" w:styleId="ListNumber4">
    <w:name w:val="List Number 4"/>
    <w:basedOn w:val="List4"/>
    <w:rsid w:val="003660A3"/>
    <w:pPr>
      <w:numPr>
        <w:numId w:val="5"/>
      </w:numPr>
    </w:pPr>
  </w:style>
  <w:style w:type="paragraph" w:styleId="ListNumber5">
    <w:name w:val="List Number 5"/>
    <w:basedOn w:val="List5"/>
    <w:rsid w:val="003660A3"/>
    <w:pPr>
      <w:numPr>
        <w:numId w:val="6"/>
      </w:numPr>
    </w:pPr>
  </w:style>
  <w:style w:type="paragraph" w:styleId="BlockText">
    <w:name w:val="Block Text"/>
    <w:basedOn w:val="Normal"/>
    <w:rsid w:val="003660A3"/>
    <w:pPr>
      <w:spacing w:after="120"/>
      <w:ind w:left="1440" w:right="1440"/>
    </w:pPr>
  </w:style>
  <w:style w:type="character" w:customStyle="1" w:styleId="Subscript">
    <w:name w:val="Subscript"/>
    <w:basedOn w:val="DefaultParagraphFont"/>
    <w:rsid w:val="003660A3"/>
    <w:rPr>
      <w:sz w:val="16"/>
      <w:vertAlign w:val="subscript"/>
    </w:rPr>
  </w:style>
  <w:style w:type="character" w:customStyle="1" w:styleId="Superscript">
    <w:name w:val="Superscript"/>
    <w:basedOn w:val="DefaultParagraphFont"/>
    <w:rsid w:val="003660A3"/>
    <w:rPr>
      <w:sz w:val="16"/>
      <w:vertAlign w:val="superscript"/>
    </w:rPr>
  </w:style>
  <w:style w:type="character" w:customStyle="1" w:styleId="Symbols">
    <w:name w:val="Symbols"/>
    <w:basedOn w:val="DefaultParagraphFont"/>
    <w:rsid w:val="003660A3"/>
    <w:rPr>
      <w:rFonts w:ascii="Symbol" w:hAnsi="Symbol"/>
    </w:rPr>
  </w:style>
  <w:style w:type="character" w:customStyle="1" w:styleId="MenuOptions">
    <w:name w:val="Menu Options"/>
    <w:basedOn w:val="DefaultParagraphFont"/>
    <w:rsid w:val="003660A3"/>
    <w:rPr>
      <w:rFonts w:ascii="Arial Narrow" w:hAnsi="Arial Narrow"/>
      <w:smallCaps/>
    </w:rPr>
  </w:style>
  <w:style w:type="character" w:customStyle="1" w:styleId="Buttons">
    <w:name w:val="Buttons"/>
    <w:basedOn w:val="DefaultParagraphFont"/>
    <w:rsid w:val="003660A3"/>
    <w:rPr>
      <w:b/>
    </w:rPr>
  </w:style>
  <w:style w:type="character" w:customStyle="1" w:styleId="Underlined">
    <w:name w:val="Underlined"/>
    <w:basedOn w:val="DefaultParagraphFont"/>
    <w:rsid w:val="003660A3"/>
    <w:rPr>
      <w:u w:val="single"/>
    </w:rPr>
  </w:style>
  <w:style w:type="paragraph" w:customStyle="1" w:styleId="TableBodyTextRight">
    <w:name w:val="Table Body Text Right"/>
    <w:basedOn w:val="TableBodyText"/>
    <w:rsid w:val="003660A3"/>
    <w:pPr>
      <w:widowControl w:val="0"/>
      <w:autoSpaceDE w:val="0"/>
      <w:autoSpaceDN w:val="0"/>
      <w:adjustRightInd w:val="0"/>
      <w:jc w:val="right"/>
    </w:pPr>
    <w:rPr>
      <w:rFonts w:cs="Arial"/>
      <w:szCs w:val="18"/>
    </w:rPr>
  </w:style>
  <w:style w:type="paragraph" w:customStyle="1" w:styleId="CopyrightText">
    <w:name w:val="Copyright Text"/>
    <w:basedOn w:val="BodyText"/>
    <w:rsid w:val="003660A3"/>
    <w:rPr>
      <w:sz w:val="18"/>
    </w:rPr>
  </w:style>
  <w:style w:type="paragraph" w:customStyle="1" w:styleId="BodySmallRight">
    <w:name w:val="Body Small Right"/>
    <w:basedOn w:val="BodyTextRight"/>
    <w:rsid w:val="003660A3"/>
    <w:rPr>
      <w:sz w:val="18"/>
      <w:szCs w:val="18"/>
    </w:rPr>
  </w:style>
  <w:style w:type="paragraph" w:customStyle="1" w:styleId="MarginEdition">
    <w:name w:val="Margin Edition"/>
    <w:basedOn w:val="MarginNote"/>
    <w:rsid w:val="003660A3"/>
    <w:pPr>
      <w:spacing w:before="0" w:after="0"/>
    </w:pPr>
    <w:rPr>
      <w:rFonts w:ascii="Times New Roman" w:hAnsi="Times New Roman"/>
      <w:color w:val="999999"/>
    </w:rPr>
  </w:style>
  <w:style w:type="paragraph" w:customStyle="1" w:styleId="Spacer">
    <w:name w:val="Spacer"/>
    <w:basedOn w:val="Normal"/>
    <w:rsid w:val="003660A3"/>
    <w:rPr>
      <w:sz w:val="2"/>
      <w:szCs w:val="2"/>
    </w:rPr>
  </w:style>
  <w:style w:type="character" w:customStyle="1" w:styleId="Small">
    <w:name w:val="Small"/>
    <w:basedOn w:val="DefaultParagraphFont"/>
    <w:rsid w:val="003660A3"/>
    <w:rPr>
      <w:sz w:val="16"/>
    </w:rPr>
  </w:style>
  <w:style w:type="paragraph" w:customStyle="1" w:styleId="WideTable">
    <w:name w:val="Wide Table"/>
    <w:basedOn w:val="Normal"/>
    <w:rsid w:val="003660A3"/>
    <w:pPr>
      <w:ind w:left="-1418"/>
    </w:pPr>
    <w:rPr>
      <w:sz w:val="2"/>
      <w:szCs w:val="2"/>
    </w:rPr>
  </w:style>
  <w:style w:type="character" w:styleId="PageNumber">
    <w:name w:val="page number"/>
    <w:basedOn w:val="DefaultParagraphFont"/>
    <w:rsid w:val="003660A3"/>
  </w:style>
  <w:style w:type="paragraph" w:styleId="Quote">
    <w:name w:val="Quote"/>
    <w:basedOn w:val="Heading1"/>
    <w:link w:val="QuoteChar"/>
    <w:qFormat/>
    <w:rsid w:val="003660A3"/>
    <w:rPr>
      <w:b w:val="0"/>
      <w:sz w:val="72"/>
      <w:szCs w:val="72"/>
      <w:lang w:val="en-NZ"/>
    </w:rPr>
  </w:style>
  <w:style w:type="character" w:customStyle="1" w:styleId="QuoteChar">
    <w:name w:val="Quote Char"/>
    <w:basedOn w:val="DefaultParagraphFont"/>
    <w:link w:val="Quote"/>
    <w:rsid w:val="00366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0A3"/>
    <w:pPr>
      <w:pageBreakBefore/>
    </w:pPr>
  </w:style>
  <w:style w:type="paragraph" w:customStyle="1" w:styleId="Border">
    <w:name w:val="Border"/>
    <w:basedOn w:val="Normal"/>
    <w:qFormat/>
    <w:rsid w:val="00366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0A3"/>
    <w:rPr>
      <w:b/>
      <w:bCs/>
      <w:i/>
      <w:iCs/>
      <w:color w:val="auto"/>
    </w:rPr>
  </w:style>
  <w:style w:type="paragraph" w:styleId="IntenseQuote">
    <w:name w:val="Intense Quote"/>
    <w:basedOn w:val="Normal"/>
    <w:next w:val="Normal"/>
    <w:link w:val="IntenseQuoteChar"/>
    <w:uiPriority w:val="30"/>
    <w:qFormat/>
    <w:rsid w:val="00366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0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60A3"/>
    <w:rPr>
      <w:smallCaps/>
      <w:color w:val="auto"/>
      <w:u w:val="single"/>
    </w:rPr>
  </w:style>
  <w:style w:type="character" w:styleId="IntenseReference">
    <w:name w:val="Intense Reference"/>
    <w:basedOn w:val="DefaultParagraphFont"/>
    <w:uiPriority w:val="32"/>
    <w:qFormat/>
    <w:rsid w:val="003660A3"/>
    <w:rPr>
      <w:b/>
      <w:bCs/>
      <w:smallCaps/>
      <w:color w:val="auto"/>
      <w:spacing w:val="5"/>
      <w:u w:val="single"/>
    </w:rPr>
  </w:style>
  <w:style w:type="paragraph" w:customStyle="1" w:styleId="2ColumnHeading">
    <w:name w:val="2Column Heading"/>
    <w:basedOn w:val="BodyText"/>
    <w:qFormat/>
    <w:rsid w:val="003660A3"/>
    <w:pPr>
      <w:spacing w:after="60"/>
      <w:ind w:left="-2268"/>
    </w:pPr>
    <w:rPr>
      <w:b/>
    </w:rPr>
  </w:style>
  <w:style w:type="paragraph" w:customStyle="1" w:styleId="Heading1TOC">
    <w:name w:val="Heading1 TOC"/>
    <w:basedOn w:val="Normal"/>
    <w:qFormat/>
    <w:rsid w:val="003660A3"/>
    <w:pPr>
      <w:spacing w:before="240" w:after="120"/>
    </w:pPr>
    <w:rPr>
      <w:rFonts w:ascii="Times New Roman" w:hAnsi="Times New Roman"/>
      <w:b/>
      <w:sz w:val="32"/>
    </w:rPr>
  </w:style>
  <w:style w:type="paragraph" w:customStyle="1" w:styleId="Heading2TOC">
    <w:name w:val="Heading2 TOC"/>
    <w:basedOn w:val="Normal"/>
    <w:qFormat/>
    <w:rsid w:val="003660A3"/>
    <w:pPr>
      <w:spacing w:before="240" w:after="60"/>
    </w:pPr>
    <w:rPr>
      <w:rFonts w:ascii="Times New Roman" w:hAnsi="Times New Roman"/>
      <w:b/>
      <w:sz w:val="28"/>
    </w:rPr>
  </w:style>
  <w:style w:type="character" w:customStyle="1" w:styleId="Underline">
    <w:name w:val="Underline"/>
    <w:basedOn w:val="DefaultParagraphFont"/>
    <w:qFormat/>
    <w:rsid w:val="003660A3"/>
    <w:rPr>
      <w:u w:val="single"/>
    </w:rPr>
  </w:style>
  <w:style w:type="paragraph" w:styleId="BalloonText">
    <w:name w:val="Balloon Text"/>
    <w:basedOn w:val="Normal"/>
    <w:link w:val="BalloonTextChar"/>
    <w:rsid w:val="003660A3"/>
    <w:rPr>
      <w:rFonts w:ascii="Tahoma" w:hAnsi="Tahoma" w:cs="Tahoma"/>
      <w:sz w:val="16"/>
      <w:szCs w:val="16"/>
    </w:rPr>
  </w:style>
  <w:style w:type="character" w:customStyle="1" w:styleId="BalloonTextChar">
    <w:name w:val="Balloon Text Char"/>
    <w:basedOn w:val="DefaultParagraphFont"/>
    <w:link w:val="BalloonText"/>
    <w:rsid w:val="003660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0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7240</Characters>
  <Application>Microsoft Office Word</Application>
  <DocSecurity>0</DocSecurity>
  <Lines>258</Lines>
  <Paragraphs>113</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BSBMGT502B Manage people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