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A82" w:rsidP="00950A82">
      <w:pPr>
        <w:pStyle w:val="Title"/>
      </w:pPr>
      <w:r>
        <w:fldChar w:fldCharType="begin"/>
      </w:r>
      <w:r>
        <w:instrText xml:space="preserve"> TITLE   \* MERGEFORMAT </w:instrText>
      </w:r>
      <w:r>
        <w:fldChar w:fldCharType="separate"/>
      </w:r>
      <w:r>
        <w:t>BSBMED302B Prepare and process medical accounts</w:t>
      </w:r>
      <w:r>
        <w:fldChar w:fldCharType="end"/>
      </w:r>
    </w:p>
    <w:p w:rsidR="00950A82" w:rsidP="00950A82">
      <w:pPr>
        <w:pStyle w:val="Version"/>
        <w:sectPr w:rsidSect="00E16B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6BB0" w:rsidP="00E16BB0">
      <w:pPr>
        <w:pStyle w:val="SuperHeading"/>
      </w:pPr>
      <w:r w:rsidRPr="00E16BB0">
        <w:t>BSBMED302B Prepare and process medical accounts</w:t>
      </w:r>
    </w:p>
    <w:p w:rsidR="00000000" w:rsidRPr="00E16BB0" w:rsidP="00E16BB0">
      <w:pPr>
        <w:pStyle w:val="SuperHeading"/>
      </w:pPr>
    </w:p>
    <w:p w:rsidR="00000000" w:rsidRPr="00E16BB0" w:rsidP="00E16BB0">
      <w:pPr>
        <w:pStyle w:val="Heading1"/>
      </w:pPr>
      <w:bookmarkStart w:id="1" w:name="O_65619"/>
      <w:bookmarkEnd w:id="1"/>
      <w:r w:rsidRPr="00E16BB0">
        <w:t>Modification History</w:t>
      </w:r>
    </w:p>
    <w:p w:rsidR="00000000" w:rsidRPr="00E16BB0" w:rsidP="00E16BB0">
      <w:pPr>
        <w:pStyle w:val="BodyText"/>
      </w:pPr>
      <w:r w:rsidRPr="00E16BB0">
        <w:t>Not applicable.</w:t>
      </w:r>
    </w:p>
    <w:p w:rsidR="00000000" w:rsidRPr="00E16BB0" w:rsidP="00E16BB0">
      <w:pPr>
        <w:pStyle w:val="AllowPageBreak"/>
      </w:pPr>
    </w:p>
    <w:p w:rsidR="00000000" w:rsidRPr="00E16BB0" w:rsidP="00E16BB0">
      <w:pPr>
        <w:pStyle w:val="Heading1"/>
      </w:pPr>
      <w:bookmarkStart w:id="2" w:name="O_65620"/>
      <w:bookmarkEnd w:id="2"/>
      <w:r w:rsidRPr="00E16BB0">
        <w:t>Unit Descriptor</w:t>
      </w:r>
    </w:p>
    <w:tbl>
      <w:tblPr>
        <w:tblW w:w="0" w:type="auto"/>
        <w:tblLayout w:type="fixed"/>
        <w:tblCellMar>
          <w:left w:w="62" w:type="dxa"/>
          <w:right w:w="62" w:type="dxa"/>
        </w:tblCellMar>
        <w:tblLook w:val="0000"/>
      </w:tblPr>
      <w:tblGrid>
        <w:gridCol w:w="2668"/>
        <w:gridCol w:w="5854"/>
      </w:tblGrid>
      <w:tr w:rsidTr="00950A82">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BodyText"/>
            </w:pPr>
            <w:r w:rsidRPr="00E16BB0">
              <w:t>This unit describes the performance outcomes, skills and knowledge required to provide advice to patients</w:t>
            </w:r>
            <w:r w:rsidRPr="00E16BB0">
              <w:t xml:space="preserve"> regarding fee structures and process referrals, and to prepare and process medical accounts for a range of patients.</w:t>
            </w:r>
          </w:p>
          <w:p w:rsidR="00000000" w:rsidRPr="00E16BB0" w:rsidP="00E16BB0">
            <w:pPr>
              <w:pStyle w:val="BodyText"/>
            </w:pPr>
            <w:r w:rsidRPr="00E16BB0">
              <w:t>No licensing, legislative, regulatory or certification requirements apply to this unit at the time of endorsement.</w:t>
            </w:r>
          </w:p>
        </w:tc>
      </w:tr>
    </w:tbl>
    <w:p w:rsidR="00000000" w:rsidRPr="00E16BB0" w:rsidP="00E16BB0">
      <w:pPr>
        <w:pStyle w:val="BodyText"/>
      </w:pPr>
    </w:p>
    <w:p w:rsidR="00000000" w:rsidRPr="00E16BB0" w:rsidP="00E16BB0">
      <w:pPr>
        <w:pStyle w:val="AllowPageBreak"/>
      </w:pPr>
    </w:p>
    <w:p w:rsidR="00000000" w:rsidRPr="00E16BB0" w:rsidP="00E16BB0">
      <w:pPr>
        <w:pStyle w:val="Heading1"/>
      </w:pPr>
      <w:bookmarkStart w:id="3" w:name="O_65621"/>
      <w:bookmarkEnd w:id="3"/>
      <w:r w:rsidRPr="00E16BB0">
        <w:t>Application of the Unit</w:t>
      </w:r>
    </w:p>
    <w:tbl>
      <w:tblPr>
        <w:tblW w:w="0" w:type="auto"/>
        <w:tblLayout w:type="fixed"/>
        <w:tblCellMar>
          <w:left w:w="62" w:type="dxa"/>
          <w:right w:w="62" w:type="dxa"/>
        </w:tblCellMar>
        <w:tblLook w:val="0000"/>
      </w:tblPr>
      <w:tblGrid>
        <w:gridCol w:w="2753"/>
        <w:gridCol w:w="5769"/>
      </w:tblGrid>
      <w:tr w:rsidTr="00950A82">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BodyText"/>
            </w:pPr>
            <w:r w:rsidRPr="00E16BB0">
              <w:t>This unit applies to individuals who are skilled operators and apply a broad range of competencies in various medical administration contexts. They may exercise discretion and judgment using appropriate knowl</w:t>
            </w:r>
            <w:r w:rsidRPr="00E16BB0">
              <w:t>edge to provide technical advice and support to a team.</w:t>
            </w:r>
          </w:p>
        </w:tc>
      </w:tr>
    </w:tbl>
    <w:p w:rsidR="00000000" w:rsidRPr="00E16BB0" w:rsidP="00E16BB0">
      <w:pPr>
        <w:pStyle w:val="BodyText"/>
      </w:pPr>
    </w:p>
    <w:p w:rsidR="00000000" w:rsidRPr="00E16BB0" w:rsidP="00E16BB0">
      <w:pPr>
        <w:pStyle w:val="AllowPageBreak"/>
      </w:pPr>
    </w:p>
    <w:p w:rsidR="00000000" w:rsidRPr="00E16BB0" w:rsidP="00E16BB0">
      <w:pPr>
        <w:pStyle w:val="Heading1"/>
      </w:pPr>
      <w:bookmarkStart w:id="4" w:name="O_65622"/>
      <w:bookmarkEnd w:id="4"/>
      <w:r w:rsidRPr="00E16BB0">
        <w:t>Licensing/Regulatory Information</w:t>
      </w:r>
    </w:p>
    <w:p w:rsidR="00000000" w:rsidRPr="00E16BB0" w:rsidP="00E16BB0">
      <w:pPr>
        <w:pStyle w:val="BodyText"/>
      </w:pPr>
      <w:r w:rsidRPr="00E16BB0">
        <w:t>Not applicable.</w:t>
      </w:r>
    </w:p>
    <w:p w:rsidR="00000000" w:rsidRPr="00E16BB0" w:rsidP="00E16BB0">
      <w:pPr>
        <w:pStyle w:val="AllowPageBreak"/>
      </w:pPr>
    </w:p>
    <w:p w:rsidR="00000000" w:rsidRPr="00E16BB0" w:rsidP="00E16BB0">
      <w:pPr>
        <w:pStyle w:val="Heading1"/>
      </w:pPr>
      <w:bookmarkStart w:id="5" w:name="O_65623"/>
      <w:bookmarkEnd w:id="5"/>
      <w:r w:rsidRPr="00E16BB0">
        <w:t>Pre-Requisites</w:t>
      </w:r>
    </w:p>
    <w:tbl>
      <w:tblPr>
        <w:tblW w:w="0" w:type="auto"/>
        <w:tblLayout w:type="fixed"/>
        <w:tblCellMar>
          <w:left w:w="62" w:type="dxa"/>
          <w:right w:w="62" w:type="dxa"/>
        </w:tblCellMar>
        <w:tblLook w:val="0000"/>
      </w:tblPr>
      <w:tblGrid>
        <w:gridCol w:w="2775"/>
        <w:gridCol w:w="1295"/>
        <w:gridCol w:w="4452"/>
      </w:tblGrid>
      <w:tr w:rsidTr="00950A8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p>
        </w:tc>
      </w:tr>
      <w:tr w:rsidTr="00950A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p>
        </w:tc>
      </w:tr>
      <w:tr w:rsidTr="00950A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BodyText"/>
            </w:pPr>
          </w:p>
        </w:tc>
      </w:tr>
    </w:tbl>
    <w:p w:rsidR="00000000" w:rsidRPr="00E16BB0" w:rsidP="00E16BB0">
      <w:pPr>
        <w:pStyle w:val="BodyText"/>
      </w:pPr>
    </w:p>
    <w:p w:rsidR="00000000" w:rsidRPr="00E16BB0" w:rsidP="00E16BB0">
      <w:pPr>
        <w:pStyle w:val="AllowPageBreak"/>
      </w:pPr>
    </w:p>
    <w:p w:rsidR="00000000" w:rsidRPr="00E16BB0" w:rsidP="00E16BB0">
      <w:pPr>
        <w:pStyle w:val="Heading1"/>
      </w:pPr>
      <w:bookmarkStart w:id="6" w:name="O_65624"/>
      <w:bookmarkEnd w:id="6"/>
      <w:r w:rsidRPr="00E16BB0">
        <w:t>Employability Skills Information</w:t>
      </w:r>
    </w:p>
    <w:tbl>
      <w:tblPr>
        <w:tblW w:w="0" w:type="auto"/>
        <w:tblLayout w:type="fixed"/>
        <w:tblCellMar>
          <w:left w:w="62" w:type="dxa"/>
          <w:right w:w="62" w:type="dxa"/>
        </w:tblCellMar>
        <w:tblLook w:val="0000"/>
      </w:tblPr>
      <w:tblGrid>
        <w:gridCol w:w="2802"/>
        <w:gridCol w:w="5720"/>
      </w:tblGrid>
      <w:tr w:rsidTr="00950A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BodyText"/>
            </w:pPr>
            <w:r w:rsidRPr="00E16BB0">
              <w:t>This unit contains employability skills.</w:t>
            </w:r>
          </w:p>
        </w:tc>
      </w:tr>
    </w:tbl>
    <w:p w:rsidR="00000000" w:rsidRPr="00E16BB0" w:rsidP="00E16BB0">
      <w:pPr>
        <w:pStyle w:val="BodyText"/>
      </w:pPr>
    </w:p>
    <w:p w:rsidR="00000000" w:rsidRPr="00E16BB0" w:rsidP="00E16BB0">
      <w:pPr>
        <w:pStyle w:val="AllowPageBreak"/>
      </w:pPr>
    </w:p>
    <w:p w:rsidR="00000000" w:rsidRPr="00E16BB0" w:rsidP="00E16BB0">
      <w:pPr>
        <w:pStyle w:val="Heading1"/>
      </w:pPr>
      <w:bookmarkStart w:id="7" w:name="O_65625"/>
      <w:bookmarkEnd w:id="7"/>
      <w:r w:rsidRPr="00E16BB0">
        <w:t>Elements and Performance Criteria Pre-Content</w:t>
      </w:r>
    </w:p>
    <w:tbl>
      <w:tblPr>
        <w:tblW w:w="0" w:type="auto"/>
        <w:tblLayout w:type="fixed"/>
        <w:tblCellMar>
          <w:left w:w="62" w:type="dxa"/>
          <w:right w:w="62" w:type="dxa"/>
        </w:tblCellMar>
        <w:tblLook w:val="0000"/>
      </w:tblPr>
      <w:tblGrid>
        <w:gridCol w:w="2555"/>
        <w:gridCol w:w="5967"/>
      </w:tblGrid>
      <w:tr w:rsidTr="00950A8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BodyText"/>
            </w:pPr>
            <w:r w:rsidRPr="00E16BB0">
              <w:t>Performance criteria describe the performance needed to demonstrate achievement of the element. Where bold italicised text is used, further information is detailed in the required skills and knowledge section and the range statement. Assessment of performa</w:t>
            </w:r>
            <w:r w:rsidRPr="00E16BB0">
              <w:t>nce is to be consistent with the evidence guide.</w:t>
            </w:r>
          </w:p>
        </w:tc>
      </w:tr>
    </w:tbl>
    <w:p w:rsidR="00000000" w:rsidRPr="00E16BB0" w:rsidP="00E16BB0">
      <w:pPr>
        <w:pStyle w:val="BodyText"/>
      </w:pPr>
    </w:p>
    <w:p w:rsidR="00000000" w:rsidRPr="00E16BB0" w:rsidP="00E16BB0">
      <w:pPr>
        <w:pStyle w:val="AllowPageBreak"/>
      </w:pPr>
    </w:p>
    <w:p w:rsidR="00000000" w:rsidRPr="00E16BB0" w:rsidP="00E16BB0">
      <w:pPr>
        <w:pStyle w:val="Heading1"/>
      </w:pPr>
      <w:bookmarkStart w:id="8" w:name="O_65626"/>
      <w:bookmarkEnd w:id="8"/>
      <w:r w:rsidRPr="00E16BB0">
        <w:t>Elements and Performance Criteria</w:t>
      </w:r>
    </w:p>
    <w:tbl>
      <w:tblPr>
        <w:tblW w:w="0" w:type="auto"/>
        <w:tblLayout w:type="fixed"/>
        <w:tblCellMar>
          <w:left w:w="62" w:type="dxa"/>
          <w:right w:w="62" w:type="dxa"/>
        </w:tblCellMar>
        <w:tblLook w:val="0000"/>
      </w:tblPr>
      <w:tblGrid>
        <w:gridCol w:w="2555"/>
        <w:gridCol w:w="5967"/>
      </w:tblGrid>
      <w:tr w:rsidTr="00950A82">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BodyText"/>
            </w:pPr>
            <w:r w:rsidRPr="00E16BB0">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PERFORMANCE CRITERIA</w:t>
            </w:r>
          </w:p>
        </w:tc>
      </w:tr>
      <w:tr w:rsidTr="00950A8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List"/>
              <w:rPr>
                <w:lang w:val="en-NZ"/>
              </w:rPr>
            </w:pPr>
            <w:r w:rsidRPr="00E16BB0">
              <w:t>1.</w:t>
            </w:r>
            <w:r w:rsidRPr="00E16BB0">
              <w:tab/>
              <w:t>Provide advice to patients about fee structure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2"/>
            </w:pPr>
            <w:r w:rsidRPr="00E16BB0">
              <w:t>1.1.</w:t>
            </w:r>
            <w:r w:rsidRPr="00E16BB0">
              <w:tab/>
              <w:t xml:space="preserve">Identify and advise patients of schedule of </w:t>
            </w:r>
            <w:r w:rsidRPr="00E16BB0">
              <w:rPr>
                <w:rStyle w:val="BoldandItalics"/>
              </w:rPr>
              <w:t>fees</w:t>
            </w:r>
            <w:r w:rsidRPr="00E16BB0">
              <w:t xml:space="preserve"> for different services</w:t>
            </w:r>
          </w:p>
          <w:p w:rsidR="00000000" w:rsidRPr="00E16BB0" w:rsidP="00E16BB0">
            <w:pPr>
              <w:pStyle w:val="List2"/>
            </w:pPr>
            <w:r w:rsidRPr="00E16BB0">
              <w:t>1.2.</w:t>
            </w:r>
            <w:r w:rsidRPr="00E16BB0">
              <w:tab/>
              <w:t xml:space="preserve">Advise patients regarding </w:t>
            </w:r>
            <w:r w:rsidRPr="00E16BB0">
              <w:rPr>
                <w:rStyle w:val="BoldandItalics"/>
              </w:rPr>
              <w:t>entitlements and rebates</w:t>
            </w:r>
          </w:p>
          <w:p w:rsidR="00000000" w:rsidP="00E16BB0">
            <w:pPr>
              <w:pStyle w:val="List2"/>
              <w:rPr>
                <w:lang w:val="en-NZ"/>
              </w:rPr>
            </w:pPr>
            <w:r w:rsidRPr="00E16BB0">
              <w:t>1.3.</w:t>
            </w:r>
            <w:r w:rsidRPr="00E16BB0">
              <w:tab/>
              <w:t xml:space="preserve">Schedule </w:t>
            </w:r>
            <w:r w:rsidRPr="00E16BB0">
              <w:rPr>
                <w:rStyle w:val="BoldandItalics"/>
              </w:rPr>
              <w:t>medical appointments</w:t>
            </w:r>
            <w:r w:rsidRPr="00E16BB0">
              <w:t xml:space="preserve"> using appropriate booking and account </w:t>
            </w:r>
            <w:r w:rsidRPr="00E16BB0">
              <w:rPr>
                <w:rStyle w:val="BoldandItalics"/>
              </w:rPr>
              <w:t>systems</w:t>
            </w:r>
          </w:p>
        </w:tc>
      </w:tr>
      <w:tr w:rsidTr="00950A8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List"/>
              <w:rPr>
                <w:lang w:val="en-NZ"/>
              </w:rPr>
            </w:pPr>
            <w:r w:rsidRPr="00E16BB0">
              <w:t>2.</w:t>
            </w:r>
            <w:r w:rsidRPr="00E16BB0">
              <w:tab/>
              <w:t>Process referrals to specialist practitioners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2"/>
            </w:pPr>
            <w:r w:rsidRPr="00E16BB0">
              <w:t>2.1.</w:t>
            </w:r>
            <w:r w:rsidRPr="00E16BB0">
              <w:tab/>
              <w:t>Check referrals to ensure validity</w:t>
            </w:r>
          </w:p>
          <w:p w:rsidR="00000000" w:rsidRPr="00E16BB0" w:rsidP="00E16BB0">
            <w:pPr>
              <w:pStyle w:val="List2"/>
            </w:pPr>
            <w:r w:rsidRPr="00E16BB0">
              <w:t>2.2.</w:t>
            </w:r>
            <w:r w:rsidRPr="00E16BB0">
              <w:tab/>
              <w:t xml:space="preserve">Follow correct </w:t>
            </w:r>
            <w:r w:rsidRPr="00E16BB0">
              <w:rPr>
                <w:rStyle w:val="BoldandItalics"/>
              </w:rPr>
              <w:t>procedur</w:t>
            </w:r>
            <w:r w:rsidRPr="00E16BB0">
              <w:rPr>
                <w:rStyle w:val="BoldandItalics"/>
              </w:rPr>
              <w:t>es for referral</w:t>
            </w:r>
          </w:p>
          <w:p w:rsidR="00000000" w:rsidP="00E16BB0">
            <w:pPr>
              <w:pStyle w:val="List2"/>
              <w:rPr>
                <w:lang w:val="en-NZ"/>
              </w:rPr>
            </w:pPr>
            <w:r w:rsidRPr="00E16BB0">
              <w:t>2.3.</w:t>
            </w:r>
            <w:r w:rsidRPr="00E16BB0">
              <w:tab/>
              <w:t xml:space="preserve">File referral letters according to legislation and enterprise </w:t>
            </w:r>
            <w:r w:rsidRPr="00E16BB0">
              <w:rPr>
                <w:rStyle w:val="BoldandItalics"/>
              </w:rPr>
              <w:t>policies and procedures</w:t>
            </w:r>
          </w:p>
        </w:tc>
      </w:tr>
      <w:tr w:rsidTr="00950A8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List"/>
              <w:rPr>
                <w:lang w:val="en-NZ"/>
              </w:rPr>
            </w:pPr>
            <w:r w:rsidRPr="00E16BB0">
              <w:t>3.</w:t>
            </w:r>
            <w:r w:rsidRPr="00E16BB0">
              <w:tab/>
              <w:t>Prepare medical accounts for bulk billed and private patients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2"/>
            </w:pPr>
            <w:r w:rsidRPr="00E16BB0">
              <w:t>3.1.</w:t>
            </w:r>
            <w:r w:rsidRPr="00E16BB0">
              <w:tab/>
              <w:t xml:space="preserve">Accurately follow </w:t>
            </w:r>
            <w:r w:rsidRPr="00E16BB0">
              <w:rPr>
                <w:rStyle w:val="BoldandItalics"/>
              </w:rPr>
              <w:t>procedures for billing</w:t>
            </w:r>
            <w:r w:rsidRPr="00E16BB0">
              <w:t xml:space="preserve"> based on </w:t>
            </w:r>
            <w:r w:rsidRPr="00E16BB0">
              <w:rPr>
                <w:rStyle w:val="BoldandItalics"/>
              </w:rPr>
              <w:t>account type</w:t>
            </w:r>
          </w:p>
          <w:p w:rsidR="00000000" w:rsidRPr="00E16BB0" w:rsidP="00E16BB0">
            <w:pPr>
              <w:pStyle w:val="List2"/>
            </w:pPr>
            <w:r w:rsidRPr="00E16BB0">
              <w:t>3.2.</w:t>
            </w:r>
            <w:r w:rsidRPr="00E16BB0">
              <w:tab/>
              <w:t>Identify a</w:t>
            </w:r>
            <w:r w:rsidRPr="00E16BB0">
              <w:t>nd cost procedures which are not eligible for Medicate rebate</w:t>
            </w:r>
          </w:p>
          <w:p w:rsidR="00000000" w:rsidRPr="00E16BB0" w:rsidP="00E16BB0">
            <w:pPr>
              <w:pStyle w:val="List2"/>
            </w:pPr>
            <w:r w:rsidRPr="00E16BB0">
              <w:t>3.3.</w:t>
            </w:r>
            <w:r w:rsidRPr="00E16BB0">
              <w:tab/>
              <w:t xml:space="preserve">Select and complete </w:t>
            </w:r>
            <w:r w:rsidRPr="00E16BB0">
              <w:rPr>
                <w:rStyle w:val="BoldandItalics"/>
              </w:rPr>
              <w:t>appropriate account and billing documentation</w:t>
            </w:r>
            <w:r w:rsidRPr="00E16BB0">
              <w:t xml:space="preserve"> according to enterprise and legislative requirements</w:t>
            </w:r>
          </w:p>
          <w:p w:rsidR="00000000" w:rsidRPr="00E16BB0" w:rsidP="00E16BB0">
            <w:pPr>
              <w:pStyle w:val="List2"/>
            </w:pPr>
            <w:r w:rsidRPr="00E16BB0">
              <w:t>3.4.</w:t>
            </w:r>
            <w:r w:rsidRPr="00E16BB0">
              <w:tab/>
            </w:r>
            <w:r w:rsidRPr="00E16BB0">
              <w:t>Follow procedures for preparing Veterans' Affairs, workers compensation and motor vehicle third party accounts accurately</w:t>
            </w:r>
          </w:p>
          <w:p w:rsidR="00000000" w:rsidP="00E16BB0">
            <w:pPr>
              <w:pStyle w:val="List2"/>
              <w:rPr>
                <w:lang w:val="en-NZ"/>
              </w:rPr>
            </w:pPr>
            <w:r w:rsidRPr="00E16BB0">
              <w:t>3.5.</w:t>
            </w:r>
            <w:r w:rsidRPr="00E16BB0">
              <w:tab/>
              <w:t xml:space="preserve">Forward medical account to </w:t>
            </w:r>
            <w:r w:rsidRPr="00E16BB0">
              <w:rPr>
                <w:rStyle w:val="BoldandItalics"/>
              </w:rPr>
              <w:t>designated person or organisation</w:t>
            </w:r>
            <w:r w:rsidRPr="00E16BB0">
              <w:t xml:space="preserve"> according to </w:t>
            </w:r>
            <w:r w:rsidRPr="00E16BB0">
              <w:rPr>
                <w:rStyle w:val="BoldandItalics"/>
              </w:rPr>
              <w:t>legislation</w:t>
            </w:r>
            <w:r w:rsidRPr="00E16BB0">
              <w:t xml:space="preserve"> and </w:t>
            </w:r>
            <w:r w:rsidRPr="00E16BB0">
              <w:rPr>
                <w:rStyle w:val="BoldandItalics"/>
              </w:rPr>
              <w:t>account processing procedures</w:t>
            </w:r>
          </w:p>
        </w:tc>
      </w:tr>
      <w:tr w:rsidTr="00950A8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List"/>
              <w:rPr>
                <w:lang w:val="en-NZ"/>
              </w:rPr>
            </w:pPr>
            <w:r w:rsidRPr="00E16BB0">
              <w:t>4.</w:t>
            </w:r>
            <w:r w:rsidRPr="00E16BB0">
              <w:tab/>
              <w:t>Proce</w:t>
            </w:r>
            <w:r w:rsidRPr="00E16BB0">
              <w:t>ss accounts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2"/>
            </w:pPr>
            <w:r w:rsidRPr="00E16BB0">
              <w:t>4.1.</w:t>
            </w:r>
            <w:r w:rsidRPr="00E16BB0">
              <w:tab/>
              <w:t>Receive and document payments</w:t>
            </w:r>
          </w:p>
          <w:p w:rsidR="00000000" w:rsidRPr="00E16BB0" w:rsidP="00E16BB0">
            <w:pPr>
              <w:pStyle w:val="List2"/>
            </w:pPr>
            <w:r w:rsidRPr="00E16BB0">
              <w:t>4.2.</w:t>
            </w:r>
            <w:r w:rsidRPr="00E16BB0">
              <w:tab/>
              <w:t>Prepare and issue receipts to person or authority according to legislation and office policies and procedures</w:t>
            </w:r>
          </w:p>
          <w:p w:rsidR="00000000" w:rsidRPr="00E16BB0" w:rsidP="00E16BB0">
            <w:pPr>
              <w:pStyle w:val="List2"/>
            </w:pPr>
            <w:r w:rsidRPr="00E16BB0">
              <w:t>4.3.</w:t>
            </w:r>
            <w:r w:rsidRPr="00E16BB0">
              <w:tab/>
              <w:t>Reconcile Medicare payments with claims made by the medical practice</w:t>
            </w:r>
          </w:p>
          <w:p w:rsidR="00000000" w:rsidRPr="00E16BB0" w:rsidP="00E16BB0">
            <w:pPr>
              <w:pStyle w:val="List2"/>
            </w:pPr>
            <w:r w:rsidRPr="00E16BB0">
              <w:t>4.4.</w:t>
            </w:r>
            <w:r w:rsidRPr="00E16BB0">
              <w:tab/>
              <w:t>Follow-up overd</w:t>
            </w:r>
            <w:r w:rsidRPr="00E16BB0">
              <w:t>ue accounts</w:t>
            </w:r>
          </w:p>
          <w:p w:rsidR="00000000" w:rsidRPr="00E16BB0" w:rsidP="00E16BB0">
            <w:pPr>
              <w:pStyle w:val="List2"/>
            </w:pPr>
            <w:r w:rsidRPr="00E16BB0">
              <w:t>4.5.</w:t>
            </w:r>
            <w:r w:rsidRPr="00E16BB0">
              <w:tab/>
              <w:t xml:space="preserve">Provide and </w:t>
            </w:r>
            <w:r w:rsidRPr="00E16BB0">
              <w:rPr>
                <w:rStyle w:val="BoldandItalics"/>
              </w:rPr>
              <w:t>store financial records</w:t>
            </w:r>
            <w:r w:rsidRPr="00E16BB0">
              <w:t xml:space="preserve"> and data in accordance with policies and procedures of the medical practice</w:t>
            </w:r>
          </w:p>
        </w:tc>
      </w:tr>
    </w:tbl>
    <w:p w:rsidR="00000000" w:rsidRPr="00E16BB0" w:rsidP="00E16BB0">
      <w:pPr>
        <w:pStyle w:val="BodyText"/>
      </w:pPr>
    </w:p>
    <w:p w:rsidR="00000000" w:rsidRPr="00E16BB0" w:rsidP="00E16BB0">
      <w:pPr>
        <w:pStyle w:val="AllowPageBreak"/>
      </w:pPr>
    </w:p>
    <w:p w:rsidR="00000000" w:rsidRPr="00E16BB0" w:rsidP="00E16BB0">
      <w:pPr>
        <w:pStyle w:val="Heading1"/>
      </w:pPr>
      <w:bookmarkStart w:id="9" w:name="O_65627"/>
      <w:bookmarkEnd w:id="9"/>
      <w:r w:rsidRPr="00E16BB0">
        <w:t>Required Skills and Knowledge</w:t>
      </w:r>
    </w:p>
    <w:tbl>
      <w:tblPr>
        <w:tblW w:w="0" w:type="auto"/>
        <w:tblLayout w:type="fixed"/>
        <w:tblCellMar>
          <w:left w:w="62" w:type="dxa"/>
          <w:right w:w="62" w:type="dxa"/>
        </w:tblCellMar>
        <w:tblLook w:val="0000"/>
      </w:tblPr>
      <w:tblGrid>
        <w:gridCol w:w="8522"/>
      </w:tblGrid>
      <w:tr w:rsidTr="00950A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REQUIRED SKILLS AND KNOWLEDGE</w:t>
            </w:r>
          </w:p>
        </w:tc>
      </w:tr>
      <w:tr w:rsidTr="00950A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t>This section describes the skills and knowledge required for this unit.</w:t>
            </w:r>
          </w:p>
        </w:tc>
      </w:tr>
      <w:tr w:rsidTr="00950A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Required skills</w:t>
            </w:r>
          </w:p>
        </w:tc>
      </w:tr>
      <w:tr w:rsidTr="00950A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communication skills to listen and follow instructions and communicate professionally and clearly with patients, allowing for patients difficulties in understanding</w:t>
            </w:r>
          </w:p>
          <w:p w:rsidR="00000000" w:rsidRPr="00E16BB0" w:rsidP="00E16BB0">
            <w:pPr>
              <w:pStyle w:val="ListBullet"/>
            </w:pPr>
            <w:r w:rsidRPr="00E16BB0">
              <w:t>literacy skills to read and understand financial procedures and documentation</w:t>
            </w:r>
          </w:p>
          <w:p w:rsidR="00000000" w:rsidRPr="00E16BB0" w:rsidP="00E16BB0">
            <w:pPr>
              <w:pStyle w:val="ListBullet"/>
            </w:pPr>
            <w:r w:rsidRPr="00E16BB0">
              <w:t>numeracy skills to work with basic financial and accounting procedures, file documents and interpret data in tables, graphs and diagrams</w:t>
            </w:r>
          </w:p>
          <w:p w:rsidR="00000000" w:rsidP="00E16BB0">
            <w:pPr>
              <w:pStyle w:val="ListBullet"/>
              <w:rPr>
                <w:lang w:val="en-NZ"/>
              </w:rPr>
            </w:pPr>
            <w:r w:rsidRPr="00E16BB0">
              <w:t>proofreading skills to check calculations</w:t>
            </w:r>
            <w:r w:rsidRPr="00E16BB0">
              <w:t>, invoices and fee structures.</w:t>
            </w:r>
          </w:p>
        </w:tc>
      </w:tr>
      <w:tr w:rsidTr="00950A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Required knowledge</w:t>
            </w:r>
          </w:p>
        </w:tc>
      </w:tr>
      <w:tr w:rsidTr="00950A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health care system</w:t>
            </w:r>
          </w:p>
          <w:p w:rsidR="00000000" w:rsidRPr="00E16BB0" w:rsidP="00E16BB0">
            <w:pPr>
              <w:pStyle w:val="ListBullet"/>
            </w:pPr>
            <w:r w:rsidRPr="00E16BB0">
              <w:t>Medicare entitlements, schedule book, MedClaims</w:t>
            </w:r>
          </w:p>
          <w:p w:rsidR="00000000" w:rsidRPr="00E16BB0" w:rsidP="00E16BB0">
            <w:pPr>
              <w:pStyle w:val="ListBullet"/>
            </w:pPr>
            <w:r w:rsidRPr="00E16BB0">
              <w:t>public and private health insurance systems</w:t>
            </w:r>
          </w:p>
          <w:p w:rsidR="00000000" w:rsidRPr="00E16BB0" w:rsidP="00E16BB0">
            <w:pPr>
              <w:pStyle w:val="ListBullet"/>
            </w:pPr>
            <w:r w:rsidRPr="00E16BB0">
              <w:t>provisions of relevant legislation from all levels of government that affects business opera</w:t>
            </w:r>
            <w:r w:rsidRPr="00E16BB0">
              <w:t>tions, codes of practice and national standards, such as:</w:t>
            </w:r>
          </w:p>
          <w:p w:rsidR="00000000" w:rsidRPr="00E16BB0" w:rsidP="00E16BB0">
            <w:pPr>
              <w:pStyle w:val="ListBullet2"/>
            </w:pPr>
            <w:r w:rsidRPr="00E16BB0">
              <w:t>anti-discrimination legislation</w:t>
            </w:r>
          </w:p>
          <w:p w:rsidR="00000000" w:rsidRPr="00E16BB0" w:rsidP="00E16BB0">
            <w:pPr>
              <w:pStyle w:val="ListBullet2"/>
            </w:pPr>
            <w:r w:rsidRPr="00E16BB0">
              <w:t>ethical principles</w:t>
            </w:r>
          </w:p>
          <w:p w:rsidR="00000000" w:rsidRPr="00E16BB0" w:rsidP="00E16BB0">
            <w:pPr>
              <w:pStyle w:val="ListBullet2"/>
            </w:pPr>
            <w:r w:rsidRPr="00E16BB0">
              <w:t>privacy laws</w:t>
            </w:r>
          </w:p>
          <w:p w:rsidR="00000000" w:rsidRPr="00E16BB0" w:rsidP="00E16BB0">
            <w:pPr>
              <w:pStyle w:val="ListBullet2"/>
            </w:pPr>
            <w:r w:rsidRPr="00E16BB0">
              <w:t>Freedom of Information Act</w:t>
            </w:r>
          </w:p>
          <w:p w:rsidR="00000000" w:rsidRPr="00E16BB0" w:rsidP="00E16BB0">
            <w:pPr>
              <w:pStyle w:val="ListBullet"/>
            </w:pPr>
            <w:r w:rsidRPr="00E16BB0">
              <w:t>compensation systems, including workers compensation</w:t>
            </w:r>
          </w:p>
          <w:p w:rsidR="00000000" w:rsidRPr="00E16BB0" w:rsidP="00E16BB0">
            <w:pPr>
              <w:pStyle w:val="ListBullet"/>
            </w:pPr>
            <w:r w:rsidRPr="00E16BB0">
              <w:t>procedures for patients without Medicare card or number.</w:t>
            </w:r>
          </w:p>
        </w:tc>
      </w:tr>
    </w:tbl>
    <w:p w:rsidR="00000000" w:rsidRPr="00E16BB0" w:rsidP="00E16BB0">
      <w:pPr>
        <w:pStyle w:val="BodyText"/>
      </w:pPr>
    </w:p>
    <w:p w:rsidR="00000000" w:rsidRPr="00E16BB0" w:rsidP="00E16BB0">
      <w:pPr>
        <w:pStyle w:val="AllowPageBreak"/>
      </w:pPr>
    </w:p>
    <w:p w:rsidR="00000000" w:rsidRPr="00E16BB0" w:rsidP="00E16BB0">
      <w:pPr>
        <w:pStyle w:val="Heading1"/>
      </w:pPr>
      <w:bookmarkStart w:id="10" w:name="O_65628"/>
      <w:bookmarkEnd w:id="10"/>
      <w:r w:rsidRPr="00E16BB0">
        <w:t>Evidence Guide</w:t>
      </w:r>
    </w:p>
    <w:tbl>
      <w:tblPr>
        <w:tblW w:w="9570" w:type="dxa"/>
        <w:tblLayout w:type="fixed"/>
        <w:tblCellMar>
          <w:left w:w="62" w:type="dxa"/>
          <w:right w:w="62" w:type="dxa"/>
        </w:tblCellMar>
        <w:tblLook w:val="0000"/>
      </w:tblPr>
      <w:tblGrid>
        <w:gridCol w:w="3908"/>
        <w:gridCol w:w="5662"/>
      </w:tblGrid>
      <w:tr w:rsidTr="00950A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EVIDENCE GUIDE</w:t>
            </w:r>
          </w:p>
        </w:tc>
      </w:tr>
      <w:tr w:rsidTr="00950A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t xml:space="preserve">The Evidence Guide provides advice on assessment and must be read in conjunction with the performance criteria, required skills and knowledge, </w:t>
            </w:r>
            <w:r w:rsidRPr="00E16BB0">
              <w:t>range statement and the Assessment Guidelines for the Training Package.</w:t>
            </w:r>
          </w:p>
        </w:tc>
      </w:tr>
      <w:tr w:rsidTr="00950A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p>
        </w:tc>
      </w:tr>
      <w:tr w:rsidTr="00950A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BodyText"/>
            </w:pPr>
            <w:r w:rsidRPr="00E16BB0">
              <w:t>Evidence of the following is essential:</w:t>
            </w:r>
          </w:p>
          <w:p w:rsidR="00000000" w:rsidRPr="00E16BB0" w:rsidP="00E16BB0">
            <w:pPr>
              <w:pStyle w:val="ListBullet"/>
            </w:pPr>
            <w:r w:rsidRPr="00E16BB0">
              <w:t>communicating information on a range of entitlements and benefits</w:t>
            </w:r>
          </w:p>
          <w:p w:rsidR="00000000" w:rsidRPr="00E16BB0" w:rsidP="00E16BB0">
            <w:pPr>
              <w:pStyle w:val="ListBullet"/>
            </w:pPr>
            <w:r w:rsidRPr="00E16BB0">
              <w:t>using appointment and referral systems to ensure accuracy of billing records and processes</w:t>
            </w:r>
          </w:p>
          <w:p w:rsidR="00000000" w:rsidP="00E16BB0">
            <w:pPr>
              <w:pStyle w:val="ListBullet"/>
              <w:rPr>
                <w:lang w:val="en-NZ"/>
              </w:rPr>
            </w:pPr>
            <w:r w:rsidRPr="00E16BB0">
              <w:t>applying knowledge of the healthcare system and practice polices and procedures to ensure timely an</w:t>
            </w:r>
            <w:r w:rsidRPr="00E16BB0">
              <w:t>d accurate collection of accounts.</w:t>
            </w:r>
          </w:p>
        </w:tc>
      </w:tr>
      <w:tr w:rsidTr="00950A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BodyText"/>
            </w:pPr>
            <w:r w:rsidRPr="00E16BB0">
              <w:t>Assessment must ensure:</w:t>
            </w:r>
          </w:p>
          <w:p w:rsidR="00000000" w:rsidRPr="00E16BB0" w:rsidP="00E16BB0">
            <w:pPr>
              <w:pStyle w:val="ListBullet"/>
            </w:pPr>
            <w:r w:rsidRPr="00E16BB0">
              <w:t>access to an actual workplace or simulated environment</w:t>
            </w:r>
          </w:p>
          <w:p w:rsidR="00000000" w:rsidRPr="00E16BB0" w:rsidP="00E16BB0">
            <w:pPr>
              <w:pStyle w:val="ListBullet"/>
            </w:pPr>
            <w:r w:rsidRPr="00E16BB0">
              <w:t>access to office equipment and resources</w:t>
            </w:r>
          </w:p>
          <w:p w:rsidR="00000000" w:rsidP="00E16BB0">
            <w:pPr>
              <w:pStyle w:val="ListBullet"/>
              <w:rPr>
                <w:lang w:val="en-NZ"/>
              </w:rPr>
            </w:pPr>
            <w:r w:rsidRPr="00E16BB0">
              <w:t>examples of documentation and resources.</w:t>
            </w:r>
          </w:p>
        </w:tc>
      </w:tr>
      <w:tr w:rsidTr="00950A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Method o</w:t>
            </w:r>
            <w:r w:rsidRPr="00E16BB0">
              <w:rPr>
                <w:rStyle w:val="SpecialBold"/>
              </w:rPr>
              <w:t>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BodyText"/>
            </w:pPr>
            <w:r w:rsidRPr="00E16BB0">
              <w:t>A range of assessment methods should be used to assess practical skills and knowledge. The following examples are appropriate for this unit:</w:t>
            </w:r>
          </w:p>
          <w:p w:rsidR="00000000" w:rsidRPr="00E16BB0" w:rsidP="00E16BB0">
            <w:pPr>
              <w:pStyle w:val="ListBullet"/>
            </w:pPr>
            <w:r w:rsidRPr="00E16BB0">
              <w:t>direct questioning combined with review of portfolios of evidence and third party workplace reports o</w:t>
            </w:r>
            <w:r w:rsidRPr="00E16BB0">
              <w:t>f on-the-job performance by the candidate</w:t>
            </w:r>
          </w:p>
          <w:p w:rsidR="00000000" w:rsidRPr="00E16BB0" w:rsidP="00E16BB0">
            <w:pPr>
              <w:pStyle w:val="ListBullet"/>
            </w:pPr>
            <w:r w:rsidRPr="00E16BB0">
              <w:t>review of authenticated documents from the workplace or training environment</w:t>
            </w:r>
          </w:p>
          <w:p w:rsidR="00000000" w:rsidRPr="00E16BB0" w:rsidP="00E16BB0">
            <w:pPr>
              <w:pStyle w:val="ListBullet"/>
            </w:pPr>
            <w:r w:rsidRPr="00E16BB0">
              <w:t>analysis of responses to case studies and scenarios</w:t>
            </w:r>
          </w:p>
          <w:p w:rsidR="00000000" w:rsidRPr="00E16BB0" w:rsidP="00E16BB0">
            <w:pPr>
              <w:pStyle w:val="ListBullet"/>
            </w:pPr>
            <w:r w:rsidRPr="00E16BB0">
              <w:t>demonstration of techniques</w:t>
            </w:r>
          </w:p>
          <w:p w:rsidR="00000000" w:rsidRPr="00E16BB0" w:rsidP="00E16BB0">
            <w:pPr>
              <w:pStyle w:val="ListBullet"/>
            </w:pPr>
            <w:r w:rsidRPr="00E16BB0">
              <w:t>observation of presentations</w:t>
            </w:r>
          </w:p>
          <w:p w:rsidR="00000000" w:rsidRPr="00E16BB0" w:rsidP="00E16BB0">
            <w:pPr>
              <w:pStyle w:val="ListBullet"/>
            </w:pPr>
            <w:r w:rsidRPr="00E16BB0">
              <w:t>oral or written questioning to assess knowledge of workplace emergencies, risks and hazards</w:t>
            </w:r>
          </w:p>
          <w:p w:rsidR="00000000" w:rsidRPr="00E16BB0" w:rsidP="00E16BB0">
            <w:pPr>
              <w:pStyle w:val="ListBullet"/>
            </w:pPr>
            <w:r w:rsidRPr="00E16BB0">
              <w:t>observation of performance in role plays</w:t>
            </w:r>
          </w:p>
          <w:p w:rsidR="00000000" w:rsidP="00E16BB0">
            <w:pPr>
              <w:pStyle w:val="ListBullet"/>
              <w:rPr>
                <w:lang w:val="en-NZ"/>
              </w:rPr>
            </w:pPr>
            <w:r w:rsidRPr="00E16BB0">
              <w:t>assessment of documentation.</w:t>
            </w:r>
          </w:p>
        </w:tc>
      </w:tr>
      <w:tr w:rsidTr="00950A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BodyText"/>
            </w:pPr>
            <w:r w:rsidRPr="00E16BB0">
              <w:t>Holistic assessment with other units relevant to the indu</w:t>
            </w:r>
            <w:r w:rsidRPr="00E16BB0">
              <w:t>stry sector, workplace and job role is recommended, for example:</w:t>
            </w:r>
          </w:p>
          <w:p w:rsidR="00000000" w:rsidRPr="00E16BB0" w:rsidP="00E16BB0">
            <w:pPr>
              <w:pStyle w:val="ListBullet"/>
            </w:pPr>
            <w:r w:rsidRPr="00E16BB0">
              <w:t>BSBITU306ADesign and produce business documents.</w:t>
            </w:r>
          </w:p>
        </w:tc>
      </w:tr>
    </w:tbl>
    <w:p w:rsidR="00000000" w:rsidRPr="00E16BB0" w:rsidP="00E16BB0">
      <w:pPr>
        <w:pStyle w:val="BodyText"/>
      </w:pPr>
    </w:p>
    <w:p w:rsidR="00000000" w:rsidRPr="00E16BB0" w:rsidP="00E16BB0">
      <w:pPr>
        <w:pStyle w:val="AllowPageBreak"/>
      </w:pPr>
    </w:p>
    <w:p w:rsidR="00000000" w:rsidRPr="00E16BB0" w:rsidP="00E16BB0">
      <w:pPr>
        <w:pStyle w:val="Heading1"/>
      </w:pPr>
      <w:bookmarkStart w:id="11" w:name="O_65629"/>
      <w:bookmarkEnd w:id="11"/>
      <w:r w:rsidRPr="00E16BB0">
        <w:t>Range Statement</w:t>
      </w:r>
    </w:p>
    <w:tbl>
      <w:tblPr>
        <w:tblW w:w="0" w:type="auto"/>
        <w:tblLayout w:type="fixed"/>
        <w:tblCellMar>
          <w:left w:w="62" w:type="dxa"/>
          <w:right w:w="62" w:type="dxa"/>
        </w:tblCellMar>
        <w:tblLook w:val="0000"/>
      </w:tblPr>
      <w:tblGrid>
        <w:gridCol w:w="3495"/>
        <w:gridCol w:w="5027"/>
      </w:tblGrid>
      <w:tr w:rsidTr="00950A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RANGE STATEMENT</w:t>
            </w:r>
          </w:p>
        </w:tc>
      </w:tr>
      <w:tr w:rsidTr="00950A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t>The range statement relates to the unit of competency as a whole. It allows for different work environments and situations that may affect performance. Bold italicised wording, if used in the performance criteria, is detailed below. Essential operating con</w:t>
            </w:r>
            <w:r w:rsidRPr="00E16BB0">
              <w:t>ditions that may be present with training and assessment (depending on the work situation, needs of the candidate, accessibility of the item, and local industry and regional contexts) may also be included.</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Fees</w:t>
            </w:r>
            <w:r w:rsidRPr="00E16BB0">
              <w:t xml:space="preserve">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advice to patients</w:t>
            </w:r>
          </w:p>
          <w:p w:rsidR="00000000" w:rsidRPr="00E16BB0" w:rsidP="00E16BB0">
            <w:pPr>
              <w:pStyle w:val="ListBullet"/>
            </w:pPr>
            <w:r w:rsidRPr="00E16BB0">
              <w:t>AMA recommendations</w:t>
            </w:r>
          </w:p>
          <w:p w:rsidR="00000000" w:rsidRPr="00E16BB0" w:rsidP="00E16BB0">
            <w:pPr>
              <w:pStyle w:val="ListBullet"/>
            </w:pPr>
            <w:r w:rsidRPr="00E16BB0">
              <w:t>Department of Veterans' Affairs</w:t>
            </w:r>
          </w:p>
          <w:p w:rsidR="00000000" w:rsidRPr="00E16BB0" w:rsidP="00E16BB0">
            <w:pPr>
              <w:pStyle w:val="ListBullet"/>
            </w:pPr>
            <w:r w:rsidRPr="00E16BB0">
              <w:t>insurance medical reports</w:t>
            </w:r>
          </w:p>
          <w:p w:rsidR="00000000" w:rsidRPr="00E16BB0" w:rsidP="00E16BB0">
            <w:pPr>
              <w:pStyle w:val="ListBullet"/>
            </w:pPr>
            <w:r w:rsidRPr="00E16BB0">
              <w:t>Medicare (hospital, medical)</w:t>
            </w:r>
          </w:p>
          <w:p w:rsidR="00000000" w:rsidRPr="00E16BB0" w:rsidP="00E16BB0">
            <w:pPr>
              <w:pStyle w:val="ListBullet"/>
            </w:pPr>
            <w:r w:rsidRPr="00E16BB0">
              <w:t>other items sold to patients (e.g. immunisations, dressings)</w:t>
            </w:r>
          </w:p>
          <w:p w:rsidR="00000000" w:rsidRPr="00E16BB0" w:rsidP="00E16BB0">
            <w:pPr>
              <w:pStyle w:val="ListBullet"/>
            </w:pPr>
            <w:r w:rsidRPr="00E16BB0">
              <w:t xml:space="preserve">other services provided by the clinic </w:t>
            </w:r>
          </w:p>
          <w:p w:rsidR="00000000" w:rsidRPr="00E16BB0" w:rsidP="00E16BB0">
            <w:pPr>
              <w:pStyle w:val="ListBullet"/>
            </w:pPr>
            <w:r w:rsidRPr="00E16BB0">
              <w:t>provision of copies of medical files</w:t>
            </w:r>
          </w:p>
          <w:p w:rsidR="00000000" w:rsidRPr="00E16BB0" w:rsidP="00E16BB0">
            <w:pPr>
              <w:pStyle w:val="ListBullet"/>
            </w:pPr>
            <w:r w:rsidRPr="00E16BB0">
              <w:t>provision of</w:t>
            </w:r>
            <w:r w:rsidRPr="00E16BB0">
              <w:t xml:space="preserve"> legal and other reports</w:t>
            </w:r>
          </w:p>
          <w:p w:rsidR="00000000" w:rsidRPr="00E16BB0" w:rsidP="00E16BB0">
            <w:pPr>
              <w:pStyle w:val="ListBullet"/>
            </w:pPr>
            <w:r w:rsidRPr="00E16BB0">
              <w:t>provision of repeat prescriptions</w:t>
            </w:r>
          </w:p>
          <w:p w:rsidR="00000000" w:rsidRPr="00E16BB0" w:rsidP="00E16BB0">
            <w:pPr>
              <w:pStyle w:val="ListBullet"/>
            </w:pPr>
            <w:r w:rsidRPr="00E16BB0">
              <w:t>refund only</w:t>
            </w:r>
          </w:p>
          <w:p w:rsidR="00000000" w:rsidRPr="00E16BB0" w:rsidP="00E16BB0">
            <w:pPr>
              <w:pStyle w:val="ListBullet"/>
            </w:pPr>
            <w:r w:rsidRPr="00E16BB0">
              <w:t>scheduled fees</w:t>
            </w:r>
          </w:p>
          <w:p w:rsidR="00000000" w:rsidRPr="00E16BB0" w:rsidP="00E16BB0">
            <w:pPr>
              <w:pStyle w:val="ListBullet"/>
            </w:pPr>
            <w:r w:rsidRPr="00E16BB0">
              <w:t>services provided to Divisions of General Practice</w:t>
            </w:r>
          </w:p>
          <w:p w:rsidR="00000000" w:rsidRPr="00E16BB0" w:rsidP="00E16BB0">
            <w:pPr>
              <w:pStyle w:val="ListBullet"/>
            </w:pPr>
            <w:r w:rsidRPr="00E16BB0">
              <w:t>services with no fee structures</w:t>
            </w:r>
          </w:p>
          <w:p w:rsidR="00000000" w:rsidRPr="00E16BB0" w:rsidP="00E16BB0">
            <w:pPr>
              <w:pStyle w:val="ListBullet"/>
            </w:pPr>
            <w:r w:rsidRPr="00E16BB0">
              <w:t>Transport Accident Commission</w:t>
            </w:r>
          </w:p>
          <w:p w:rsidR="00000000" w:rsidP="00E16BB0">
            <w:pPr>
              <w:pStyle w:val="ListBullet"/>
              <w:rPr>
                <w:lang w:val="en-NZ"/>
              </w:rPr>
            </w:pPr>
            <w:r w:rsidRPr="00E16BB0">
              <w:t>workers compensation</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Entitlements and rebates</w:t>
            </w:r>
            <w:r w:rsidRPr="00E16BB0">
              <w:t xml:space="preserve">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 xml:space="preserve">Department of Veteran's Affairs </w:t>
            </w:r>
          </w:p>
          <w:p w:rsidR="00000000" w:rsidRPr="00E16BB0" w:rsidP="00E16BB0">
            <w:pPr>
              <w:pStyle w:val="ListBullet"/>
            </w:pPr>
            <w:r w:rsidRPr="00E16BB0">
              <w:t>Medicare</w:t>
            </w:r>
          </w:p>
          <w:p w:rsidR="00000000" w:rsidRPr="00E16BB0" w:rsidP="00E16BB0">
            <w:pPr>
              <w:pStyle w:val="ListBullet"/>
            </w:pPr>
            <w:r w:rsidRPr="00E16BB0">
              <w:t>private health funds (level of cover, restrictions)</w:t>
            </w:r>
          </w:p>
          <w:p w:rsidR="00000000" w:rsidRPr="00E16BB0" w:rsidP="00E16BB0">
            <w:pPr>
              <w:pStyle w:val="ListBullet"/>
            </w:pPr>
            <w:r w:rsidRPr="00E16BB0">
              <w:t>Transport Accident Commission</w:t>
            </w:r>
          </w:p>
          <w:p w:rsidR="00000000" w:rsidP="00E16BB0">
            <w:pPr>
              <w:pStyle w:val="ListBullet"/>
              <w:rPr>
                <w:lang w:val="en-NZ"/>
              </w:rPr>
            </w:pPr>
            <w:r w:rsidRPr="00E16BB0">
              <w:t>workers compensation</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Medical appointments</w:t>
            </w:r>
            <w:r w:rsidRPr="00E16BB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block</w:t>
            </w:r>
          </w:p>
          <w:p w:rsidR="00000000" w:rsidRPr="00E16BB0" w:rsidP="00E16BB0">
            <w:pPr>
              <w:pStyle w:val="ListBullet"/>
            </w:pPr>
            <w:r w:rsidRPr="00E16BB0">
              <w:t>limited block</w:t>
            </w:r>
          </w:p>
          <w:p w:rsidR="00000000" w:rsidP="00E16BB0">
            <w:pPr>
              <w:pStyle w:val="ListBullet"/>
              <w:rPr>
                <w:lang w:val="en-NZ"/>
              </w:rPr>
            </w:pPr>
            <w:r w:rsidRPr="00E16BB0">
              <w:t>sequential</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Systems</w:t>
            </w:r>
            <w:r w:rsidRPr="00E16BB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soft</w:t>
            </w:r>
            <w:r w:rsidRPr="00E16BB0">
              <w:t>ware-based accounting and appointment systems</w:t>
            </w:r>
          </w:p>
          <w:p w:rsidR="00000000" w:rsidP="00E16BB0">
            <w:pPr>
              <w:pStyle w:val="ListBullet"/>
              <w:rPr>
                <w:lang w:val="en-NZ"/>
              </w:rPr>
            </w:pPr>
            <w:r w:rsidRPr="00E16BB0">
              <w:t>print-based accounting and appointment systems</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Procedures for referral</w:t>
            </w:r>
            <w:r w:rsidRPr="00E16BB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 xml:space="preserve">checking for 'acceptable evidence' (e.g. name of referring doctor, address or service </w:t>
            </w:r>
            <w:r w:rsidRPr="00E16BB0">
              <w:t>provider number of the referring doctor)</w:t>
            </w:r>
          </w:p>
          <w:p w:rsidR="00000000" w:rsidRPr="00E16BB0" w:rsidP="00E16BB0">
            <w:pPr>
              <w:pStyle w:val="ListBullet"/>
            </w:pPr>
            <w:r w:rsidRPr="00E16BB0">
              <w:t>checking that the referral is valid (e.g. length of time stated in the referral has not been exceeded)</w:t>
            </w:r>
          </w:p>
          <w:p w:rsidR="00000000" w:rsidRPr="00E16BB0" w:rsidP="00E16BB0">
            <w:pPr>
              <w:pStyle w:val="ListBullet"/>
            </w:pPr>
            <w:r w:rsidRPr="00E16BB0">
              <w:t>entering patient details into computer system</w:t>
            </w:r>
          </w:p>
          <w:p w:rsidR="00000000" w:rsidRPr="00E16BB0" w:rsidP="00E16BB0">
            <w:pPr>
              <w:pStyle w:val="ListBullet"/>
            </w:pPr>
            <w:r w:rsidRPr="00E16BB0">
              <w:t>filing patient notes</w:t>
            </w:r>
          </w:p>
          <w:p w:rsidR="00000000" w:rsidRPr="00E16BB0" w:rsidP="00E16BB0">
            <w:pPr>
              <w:pStyle w:val="ListBullet"/>
            </w:pPr>
            <w:r w:rsidRPr="00E16BB0">
              <w:t>maintaining patient information</w:t>
            </w:r>
          </w:p>
          <w:p w:rsidR="00000000" w:rsidRPr="00E16BB0" w:rsidP="00E16BB0">
            <w:pPr>
              <w:pStyle w:val="ListBullet"/>
            </w:pPr>
            <w:r w:rsidRPr="00E16BB0">
              <w:t>recording inf</w:t>
            </w:r>
            <w:r w:rsidRPr="00E16BB0">
              <w:t xml:space="preserve">ormation </w:t>
            </w:r>
          </w:p>
          <w:p w:rsidR="00000000" w:rsidP="00E16BB0">
            <w:pPr>
              <w:pStyle w:val="ListBullet"/>
              <w:rPr>
                <w:lang w:val="en-NZ"/>
              </w:rPr>
            </w:pPr>
            <w:r w:rsidRPr="00E16BB0">
              <w:t>word processing</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Policies and procedures</w:t>
            </w:r>
            <w:r w:rsidRPr="00E16BB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abiding by state/territory and federal legislation</w:t>
            </w:r>
          </w:p>
          <w:p w:rsidR="00000000" w:rsidRPr="00E16BB0" w:rsidP="00E16BB0">
            <w:pPr>
              <w:pStyle w:val="ListBullet"/>
            </w:pPr>
            <w:r w:rsidRPr="00E16BB0">
              <w:t>accessing and updating files</w:t>
            </w:r>
          </w:p>
          <w:p w:rsidR="00000000" w:rsidRPr="00E16BB0" w:rsidP="00E16BB0">
            <w:pPr>
              <w:pStyle w:val="ListBullet"/>
            </w:pPr>
            <w:r w:rsidRPr="00E16BB0">
              <w:t>bank reconciliations and preparing banking documentation</w:t>
            </w:r>
          </w:p>
          <w:p w:rsidR="00000000" w:rsidRPr="00E16BB0" w:rsidP="00E16BB0">
            <w:pPr>
              <w:pStyle w:val="ListBullet"/>
            </w:pPr>
            <w:r w:rsidRPr="00E16BB0">
              <w:t>correspondence format</w:t>
            </w:r>
          </w:p>
          <w:p w:rsidR="00000000" w:rsidRPr="00E16BB0" w:rsidP="00E16BB0">
            <w:pPr>
              <w:pStyle w:val="ListBullet"/>
            </w:pPr>
            <w:r w:rsidRPr="00E16BB0">
              <w:t>end of session, end of day, end of week, end of month and end of year procedures</w:t>
            </w:r>
          </w:p>
          <w:p w:rsidR="00000000" w:rsidRPr="00E16BB0" w:rsidP="00E16BB0">
            <w:pPr>
              <w:pStyle w:val="ListBullet"/>
            </w:pPr>
            <w:r w:rsidRPr="00E16BB0">
              <w:t>following instructions</w:t>
            </w:r>
          </w:p>
          <w:p w:rsidR="00000000" w:rsidRPr="00E16BB0" w:rsidP="00E16BB0">
            <w:pPr>
              <w:pStyle w:val="ListBullet"/>
            </w:pPr>
            <w:r w:rsidRPr="00E16BB0">
              <w:t>information specific to the enterprise</w:t>
            </w:r>
          </w:p>
          <w:p w:rsidR="00000000" w:rsidRPr="00E16BB0" w:rsidP="00E16BB0">
            <w:pPr>
              <w:pStyle w:val="ListBullet"/>
            </w:pPr>
            <w:r w:rsidRPr="00E16BB0">
              <w:t>management of provider numbers for doctors</w:t>
            </w:r>
          </w:p>
          <w:p w:rsidR="00000000" w:rsidRPr="00E16BB0" w:rsidP="00E16BB0">
            <w:pPr>
              <w:pStyle w:val="ListBullet"/>
            </w:pPr>
            <w:r w:rsidRPr="00E16BB0">
              <w:t>managing particular Medicare problems (e.g. lost cards, newborns, fore</w:t>
            </w:r>
            <w:r w:rsidRPr="00E16BB0">
              <w:t>ign national, new card numbers, patients separating from family cards)</w:t>
            </w:r>
          </w:p>
          <w:p w:rsidR="00000000" w:rsidRPr="00E16BB0" w:rsidP="00E16BB0">
            <w:pPr>
              <w:pStyle w:val="ListBullet"/>
            </w:pPr>
            <w:r w:rsidRPr="00E16BB0">
              <w:t>office practice manual</w:t>
            </w:r>
          </w:p>
          <w:p w:rsidR="00000000" w:rsidRPr="00E16BB0" w:rsidP="00E16BB0">
            <w:pPr>
              <w:pStyle w:val="ListBullet"/>
            </w:pPr>
            <w:r w:rsidRPr="00E16BB0">
              <w:t>RACGP Code of Practice for the Management of Health Information in General Practice</w:t>
            </w:r>
          </w:p>
          <w:p w:rsidR="00000000" w:rsidRPr="00E16BB0" w:rsidP="00E16BB0">
            <w:pPr>
              <w:pStyle w:val="ListBullet"/>
            </w:pPr>
            <w:r w:rsidRPr="00E16BB0">
              <w:t xml:space="preserve">RACGP Entry Standards for General Practices </w:t>
            </w:r>
          </w:p>
          <w:p w:rsidR="00000000" w:rsidRPr="00E16BB0" w:rsidP="00E16BB0">
            <w:pPr>
              <w:pStyle w:val="ListBullet"/>
            </w:pPr>
            <w:r w:rsidRPr="00E16BB0">
              <w:t>recording information</w:t>
            </w:r>
          </w:p>
          <w:p w:rsidR="00000000" w:rsidP="00E16BB0">
            <w:pPr>
              <w:pStyle w:val="ListBullet"/>
              <w:rPr>
                <w:lang w:val="en-NZ"/>
              </w:rPr>
            </w:pPr>
            <w:r w:rsidRPr="00E16BB0">
              <w:t>security, c</w:t>
            </w:r>
            <w:r w:rsidRPr="00E16BB0">
              <w:t>onfidentiality and privacy procedures</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Procedures for billing</w:t>
            </w:r>
            <w:r w:rsidRPr="00E16BB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additional information</w:t>
            </w:r>
          </w:p>
          <w:p w:rsidR="00000000" w:rsidRPr="00E16BB0" w:rsidP="00E16BB0">
            <w:pPr>
              <w:pStyle w:val="ListBullet"/>
            </w:pPr>
            <w:r w:rsidRPr="00E16BB0">
              <w:t>attachments</w:t>
            </w:r>
          </w:p>
          <w:p w:rsidR="00000000" w:rsidRPr="00E16BB0" w:rsidP="00E16BB0">
            <w:pPr>
              <w:pStyle w:val="ListBullet"/>
            </w:pPr>
            <w:r w:rsidRPr="00E16BB0">
              <w:t>claims</w:t>
            </w:r>
          </w:p>
          <w:p w:rsidR="00000000" w:rsidRPr="00E16BB0" w:rsidP="00E16BB0">
            <w:pPr>
              <w:pStyle w:val="ListBullet"/>
            </w:pPr>
            <w:r w:rsidRPr="00E16BB0">
              <w:t>dates and names</w:t>
            </w:r>
          </w:p>
          <w:p w:rsidR="00000000" w:rsidRPr="00E16BB0" w:rsidP="00E16BB0">
            <w:pPr>
              <w:pStyle w:val="ListBullet"/>
            </w:pPr>
            <w:r w:rsidRPr="00E16BB0">
              <w:t>Department of Veteran's Affairs items of service</w:t>
            </w:r>
          </w:p>
          <w:p w:rsidR="00000000" w:rsidRPr="00E16BB0" w:rsidP="00E16BB0">
            <w:pPr>
              <w:pStyle w:val="ListBullet"/>
            </w:pPr>
            <w:r w:rsidRPr="00E16BB0">
              <w:t>descriptions of services</w:t>
            </w:r>
          </w:p>
          <w:p w:rsidR="00000000" w:rsidRPr="00E16BB0" w:rsidP="00E16BB0">
            <w:pPr>
              <w:pStyle w:val="ListBullet"/>
            </w:pPr>
            <w:r w:rsidRPr="00E16BB0">
              <w:t>explanatory notes</w:t>
            </w:r>
          </w:p>
          <w:p w:rsidR="00000000" w:rsidRPr="00E16BB0" w:rsidP="00E16BB0">
            <w:pPr>
              <w:pStyle w:val="ListBullet"/>
            </w:pPr>
            <w:r w:rsidRPr="00E16BB0">
              <w:t>forms</w:t>
            </w:r>
          </w:p>
          <w:p w:rsidR="00000000" w:rsidRPr="00E16BB0" w:rsidP="00E16BB0">
            <w:pPr>
              <w:pStyle w:val="ListBullet"/>
            </w:pPr>
            <w:r w:rsidRPr="00E16BB0">
              <w:t>Health Care cards</w:t>
            </w:r>
          </w:p>
          <w:p w:rsidR="00000000" w:rsidRPr="00E16BB0" w:rsidP="00E16BB0">
            <w:pPr>
              <w:pStyle w:val="ListBullet"/>
            </w:pPr>
            <w:r w:rsidRPr="00E16BB0">
              <w:t>hospital</w:t>
            </w:r>
          </w:p>
          <w:p w:rsidR="00000000" w:rsidRPr="00E16BB0" w:rsidP="00E16BB0">
            <w:pPr>
              <w:pStyle w:val="ListBullet"/>
            </w:pPr>
            <w:r w:rsidRPr="00E16BB0">
              <w:t>item numbers of services</w:t>
            </w:r>
          </w:p>
          <w:p w:rsidR="00000000" w:rsidRPr="00E16BB0" w:rsidP="00E16BB0">
            <w:pPr>
              <w:pStyle w:val="ListBullet"/>
            </w:pPr>
            <w:r w:rsidRPr="00E16BB0">
              <w:t xml:space="preserve">levels of fees </w:t>
            </w:r>
          </w:p>
          <w:p w:rsidR="00000000" w:rsidRPr="00E16BB0" w:rsidP="00E16BB0">
            <w:pPr>
              <w:pStyle w:val="ListBullet"/>
            </w:pPr>
            <w:r w:rsidRPr="00E16BB0">
              <w:t>medical certificates</w:t>
            </w:r>
          </w:p>
          <w:p w:rsidR="00000000" w:rsidRPr="00E16BB0" w:rsidP="00E16BB0">
            <w:pPr>
              <w:pStyle w:val="ListBullet"/>
            </w:pPr>
            <w:r w:rsidRPr="00E16BB0">
              <w:t>Medicare item numbers</w:t>
            </w:r>
          </w:p>
          <w:p w:rsidR="00000000" w:rsidRPr="00E16BB0" w:rsidP="00E16BB0">
            <w:pPr>
              <w:pStyle w:val="ListBullet"/>
            </w:pPr>
            <w:r w:rsidRPr="00E16BB0">
              <w:t>Medicare provider numbers</w:t>
            </w:r>
          </w:p>
          <w:p w:rsidR="00000000" w:rsidRPr="00E16BB0" w:rsidP="00E16BB0">
            <w:pPr>
              <w:pStyle w:val="ListBullet"/>
            </w:pPr>
            <w:r w:rsidRPr="00E16BB0">
              <w:t>name of service provider</w:t>
            </w:r>
          </w:p>
          <w:p w:rsidR="00000000" w:rsidRPr="00E16BB0" w:rsidP="00E16BB0">
            <w:pPr>
              <w:pStyle w:val="ListBullet"/>
            </w:pPr>
            <w:r w:rsidRPr="00E16BB0">
              <w:t>patient details</w:t>
            </w:r>
          </w:p>
          <w:p w:rsidR="00000000" w:rsidRPr="00E16BB0" w:rsidP="00E16BB0">
            <w:pPr>
              <w:pStyle w:val="ListBullet"/>
            </w:pPr>
            <w:r w:rsidRPr="00E16BB0">
              <w:t xml:space="preserve">payment options </w:t>
            </w:r>
          </w:p>
          <w:p w:rsidR="00000000" w:rsidRPr="00E16BB0" w:rsidP="00E16BB0">
            <w:pPr>
              <w:pStyle w:val="ListBullet"/>
            </w:pPr>
            <w:r w:rsidRPr="00E16BB0">
              <w:t>referrals</w:t>
            </w:r>
          </w:p>
          <w:p w:rsidR="00000000" w:rsidRPr="00E16BB0" w:rsidP="00E16BB0">
            <w:pPr>
              <w:pStyle w:val="ListBullet"/>
            </w:pPr>
            <w:r w:rsidRPr="00E16BB0">
              <w:t>services that are consultation items, and those that are procedural i</w:t>
            </w:r>
            <w:r w:rsidRPr="00E16BB0">
              <w:t xml:space="preserve">tems </w:t>
            </w:r>
          </w:p>
          <w:p w:rsidR="00000000" w:rsidRPr="00E16BB0" w:rsidP="00E16BB0">
            <w:pPr>
              <w:pStyle w:val="ListBullet"/>
            </w:pPr>
            <w:r w:rsidRPr="00E16BB0">
              <w:t>treatment vouchers</w:t>
            </w:r>
          </w:p>
          <w:p w:rsidR="00000000" w:rsidRPr="00E16BB0" w:rsidP="00E16BB0">
            <w:pPr>
              <w:pStyle w:val="ListBullet"/>
            </w:pPr>
            <w:r w:rsidRPr="00E16BB0">
              <w:t>vouchers</w:t>
            </w:r>
          </w:p>
          <w:p w:rsidR="00000000" w:rsidP="00E16BB0">
            <w:pPr>
              <w:pStyle w:val="ListBullet"/>
              <w:rPr>
                <w:lang w:val="en-NZ"/>
              </w:rPr>
            </w:pPr>
            <w:r w:rsidRPr="00E16BB0">
              <w:t>workers compensation</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Account type</w:t>
            </w:r>
            <w:r w:rsidRPr="00E16BB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bulk billing</w:t>
            </w:r>
          </w:p>
          <w:p w:rsidR="00000000" w:rsidP="00E16BB0">
            <w:pPr>
              <w:pStyle w:val="ListBullet"/>
              <w:rPr>
                <w:lang w:val="en-NZ"/>
              </w:rPr>
            </w:pPr>
            <w:r w:rsidRPr="00E16BB0">
              <w:t>private</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Appropriate account and billing documentation</w:t>
            </w:r>
            <w:r w:rsidRPr="00E16BB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accounts</w:t>
            </w:r>
          </w:p>
          <w:p w:rsidR="00000000" w:rsidRPr="00E16BB0" w:rsidP="00E16BB0">
            <w:pPr>
              <w:pStyle w:val="ListBullet"/>
            </w:pPr>
            <w:r w:rsidRPr="00E16BB0">
              <w:t>enterprise's templates (e.g. for accounts, accompanying reports)</w:t>
            </w:r>
          </w:p>
          <w:p w:rsidR="00000000" w:rsidRPr="00E16BB0" w:rsidP="00E16BB0">
            <w:pPr>
              <w:pStyle w:val="ListBullet"/>
            </w:pPr>
            <w:r w:rsidRPr="00E16BB0">
              <w:t>forms</w:t>
            </w:r>
          </w:p>
          <w:p w:rsidR="00000000" w:rsidRPr="00E16BB0" w:rsidP="00E16BB0">
            <w:pPr>
              <w:pStyle w:val="ListBullet"/>
            </w:pPr>
            <w:r w:rsidRPr="00E16BB0">
              <w:t>invoices</w:t>
            </w:r>
          </w:p>
          <w:p w:rsidR="00000000" w:rsidRPr="00E16BB0" w:rsidP="00E16BB0">
            <w:pPr>
              <w:pStyle w:val="ListBullet"/>
            </w:pPr>
            <w:r w:rsidRPr="00E16BB0">
              <w:t>receipts</w:t>
            </w:r>
          </w:p>
          <w:p w:rsidR="00000000" w:rsidRPr="00E16BB0" w:rsidP="00E16BB0">
            <w:pPr>
              <w:pStyle w:val="ListBullet"/>
            </w:pPr>
            <w:r w:rsidRPr="00E16BB0">
              <w:t xml:space="preserve">reports </w:t>
            </w:r>
          </w:p>
          <w:p w:rsidR="00000000" w:rsidRPr="00E16BB0" w:rsidP="00E16BB0">
            <w:pPr>
              <w:pStyle w:val="ListBullet"/>
            </w:pPr>
            <w:r w:rsidRPr="00E16BB0">
              <w:t>statements</w:t>
            </w:r>
          </w:p>
          <w:p w:rsidR="00000000" w:rsidP="00E16BB0">
            <w:pPr>
              <w:pStyle w:val="ListBullet"/>
              <w:rPr>
                <w:lang w:val="en-NZ"/>
              </w:rPr>
            </w:pPr>
            <w:r w:rsidRPr="00E16BB0">
              <w:t>vouchers</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Designated person or organisation</w:t>
            </w:r>
            <w:r w:rsidRPr="00E16BB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Australian Medical Association</w:t>
            </w:r>
          </w:p>
          <w:p w:rsidR="00000000" w:rsidRPr="00E16BB0" w:rsidP="00E16BB0">
            <w:pPr>
              <w:pStyle w:val="ListBullet"/>
            </w:pPr>
            <w:r w:rsidRPr="00E16BB0">
              <w:t xml:space="preserve">Department of Veteran's Affairs </w:t>
            </w:r>
          </w:p>
          <w:p w:rsidR="00000000" w:rsidRPr="00E16BB0" w:rsidP="00E16BB0">
            <w:pPr>
              <w:pStyle w:val="ListBullet"/>
            </w:pPr>
            <w:r w:rsidRPr="00E16BB0">
              <w:t>guardian</w:t>
            </w:r>
          </w:p>
          <w:p w:rsidR="00000000" w:rsidRPr="00E16BB0" w:rsidP="00E16BB0">
            <w:pPr>
              <w:pStyle w:val="ListBullet"/>
            </w:pPr>
            <w:r w:rsidRPr="00E16BB0">
              <w:t>Health Insurance Commission</w:t>
            </w:r>
          </w:p>
          <w:p w:rsidR="00000000" w:rsidRPr="00E16BB0" w:rsidP="00E16BB0">
            <w:pPr>
              <w:pStyle w:val="ListBullet"/>
            </w:pPr>
            <w:r w:rsidRPr="00E16BB0">
              <w:t>patient</w:t>
            </w:r>
          </w:p>
          <w:p w:rsidR="00000000" w:rsidRPr="00E16BB0" w:rsidP="00E16BB0">
            <w:pPr>
              <w:pStyle w:val="ListBullet"/>
            </w:pPr>
            <w:r w:rsidRPr="00E16BB0">
              <w:t>Transport Accident Commission</w:t>
            </w:r>
          </w:p>
          <w:p w:rsidR="00000000" w:rsidP="00E16BB0">
            <w:pPr>
              <w:pStyle w:val="ListBullet"/>
              <w:rPr>
                <w:lang w:val="en-NZ"/>
              </w:rPr>
            </w:pPr>
            <w:r w:rsidRPr="00E16BB0">
              <w:t>workers compensation organisations</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Legislation</w:t>
            </w:r>
            <w:r w:rsidRPr="00E16BB0">
              <w:t xml:space="preserve">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consent</w:t>
            </w:r>
          </w:p>
          <w:p w:rsidR="00000000" w:rsidRPr="00E16BB0" w:rsidP="00E16BB0">
            <w:pPr>
              <w:pStyle w:val="ListBullet"/>
            </w:pPr>
            <w:r w:rsidRPr="00E16BB0">
              <w:t xml:space="preserve">duty of care </w:t>
            </w:r>
          </w:p>
          <w:p w:rsidR="00000000" w:rsidRPr="00E16BB0" w:rsidP="00E16BB0">
            <w:pPr>
              <w:pStyle w:val="ListBullet"/>
            </w:pPr>
            <w:r w:rsidRPr="00E16BB0">
              <w:t>equal opportunity</w:t>
            </w:r>
          </w:p>
          <w:p w:rsidR="00000000" w:rsidRPr="00E16BB0" w:rsidP="00E16BB0">
            <w:pPr>
              <w:pStyle w:val="ListBullet"/>
            </w:pPr>
            <w:r w:rsidRPr="00E16BB0">
              <w:t>malpractice</w:t>
            </w:r>
          </w:p>
          <w:p w:rsidR="00000000" w:rsidRPr="00E16BB0" w:rsidP="00E16BB0">
            <w:pPr>
              <w:pStyle w:val="ListBullet"/>
            </w:pPr>
            <w:r w:rsidRPr="00E16BB0">
              <w:t>negligence</w:t>
            </w:r>
          </w:p>
          <w:p w:rsidR="00000000" w:rsidRPr="00E16BB0" w:rsidP="00E16BB0">
            <w:pPr>
              <w:pStyle w:val="ListBullet"/>
            </w:pPr>
            <w:r w:rsidRPr="00E16BB0">
              <w:t>occupational health and safety (OHS)</w:t>
            </w:r>
          </w:p>
          <w:p w:rsidR="00000000" w:rsidRPr="00E16BB0" w:rsidP="00E16BB0">
            <w:pPr>
              <w:pStyle w:val="ListBullet"/>
            </w:pPr>
            <w:r w:rsidRPr="00E16BB0">
              <w:t>privacy</w:t>
            </w:r>
          </w:p>
          <w:p w:rsidR="00000000" w:rsidRPr="00E16BB0" w:rsidP="00E16BB0">
            <w:pPr>
              <w:pStyle w:val="ListBullet"/>
            </w:pPr>
            <w:r w:rsidRPr="00E16BB0">
              <w:t xml:space="preserve">relevant state/territory and commonwealth Acts </w:t>
            </w:r>
          </w:p>
          <w:p w:rsidR="00000000" w:rsidP="00E16BB0">
            <w:pPr>
              <w:pStyle w:val="ListBullet"/>
              <w:rPr>
                <w:lang w:val="en-NZ"/>
              </w:rPr>
            </w:pPr>
            <w:r w:rsidRPr="00E16BB0">
              <w:t>workers compensation</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Account processing procedures</w:t>
            </w:r>
            <w:r w:rsidRPr="00E16BB0">
              <w:t xml:space="preserve">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additional information</w:t>
            </w:r>
          </w:p>
          <w:p w:rsidR="00000000" w:rsidRPr="00E16BB0" w:rsidP="00E16BB0">
            <w:pPr>
              <w:pStyle w:val="ListBullet"/>
            </w:pPr>
            <w:r w:rsidRPr="00E16BB0">
              <w:t>attachments</w:t>
            </w:r>
          </w:p>
          <w:p w:rsidR="00000000" w:rsidRPr="00E16BB0" w:rsidP="00E16BB0">
            <w:pPr>
              <w:pStyle w:val="ListBullet"/>
            </w:pPr>
            <w:r w:rsidRPr="00E16BB0">
              <w:t>claims</w:t>
            </w:r>
          </w:p>
          <w:p w:rsidR="00000000" w:rsidRPr="00E16BB0" w:rsidP="00E16BB0">
            <w:pPr>
              <w:pStyle w:val="ListBullet"/>
            </w:pPr>
            <w:r w:rsidRPr="00E16BB0">
              <w:t>dates and names</w:t>
            </w:r>
          </w:p>
          <w:p w:rsidR="00000000" w:rsidRPr="00E16BB0" w:rsidP="00E16BB0">
            <w:pPr>
              <w:pStyle w:val="ListBullet"/>
            </w:pPr>
            <w:r w:rsidRPr="00E16BB0">
              <w:t>debt collection</w:t>
            </w:r>
          </w:p>
          <w:p w:rsidR="00000000" w:rsidRPr="00E16BB0" w:rsidP="00E16BB0">
            <w:pPr>
              <w:pStyle w:val="ListBullet"/>
            </w:pPr>
            <w:r w:rsidRPr="00E16BB0">
              <w:t>descriptions of services</w:t>
            </w:r>
          </w:p>
          <w:p w:rsidR="00000000" w:rsidRPr="00E16BB0" w:rsidP="00E16BB0">
            <w:pPr>
              <w:pStyle w:val="ListBullet"/>
            </w:pPr>
            <w:r w:rsidRPr="00E16BB0">
              <w:t>explanatory notes</w:t>
            </w:r>
          </w:p>
          <w:p w:rsidR="00000000" w:rsidRPr="00E16BB0" w:rsidP="00E16BB0">
            <w:pPr>
              <w:pStyle w:val="ListBullet"/>
            </w:pPr>
            <w:r w:rsidRPr="00E16BB0">
              <w:t>forms</w:t>
            </w:r>
          </w:p>
          <w:p w:rsidR="00000000" w:rsidRPr="00E16BB0" w:rsidP="00E16BB0">
            <w:pPr>
              <w:pStyle w:val="ListBullet"/>
            </w:pPr>
            <w:r w:rsidRPr="00E16BB0">
              <w:t>Health Care cards</w:t>
            </w:r>
          </w:p>
          <w:p w:rsidR="00000000" w:rsidRPr="00E16BB0" w:rsidP="00E16BB0">
            <w:pPr>
              <w:pStyle w:val="ListBullet"/>
            </w:pPr>
            <w:r w:rsidRPr="00E16BB0">
              <w:t xml:space="preserve">item numbers of services </w:t>
            </w:r>
          </w:p>
          <w:p w:rsidR="00000000" w:rsidRPr="00E16BB0" w:rsidP="00E16BB0">
            <w:pPr>
              <w:pStyle w:val="ListBullet"/>
            </w:pPr>
            <w:r w:rsidRPr="00E16BB0">
              <w:t>levels of fees</w:t>
            </w:r>
          </w:p>
          <w:p w:rsidR="00000000" w:rsidRPr="00E16BB0" w:rsidP="00E16BB0">
            <w:pPr>
              <w:pStyle w:val="ListBullet"/>
            </w:pPr>
            <w:r w:rsidRPr="00E16BB0">
              <w:t>medical certificates</w:t>
            </w:r>
          </w:p>
          <w:p w:rsidR="00000000" w:rsidRPr="00E16BB0" w:rsidP="00E16BB0">
            <w:pPr>
              <w:pStyle w:val="ListBullet"/>
            </w:pPr>
            <w:r w:rsidRPr="00E16BB0">
              <w:t>Medicare item numbers</w:t>
            </w:r>
          </w:p>
          <w:p w:rsidR="00000000" w:rsidRPr="00E16BB0" w:rsidP="00E16BB0">
            <w:pPr>
              <w:pStyle w:val="ListBullet"/>
            </w:pPr>
            <w:r w:rsidRPr="00E16BB0">
              <w:t>Medicare provider numbers</w:t>
            </w:r>
          </w:p>
          <w:p w:rsidR="00000000" w:rsidRPr="00E16BB0" w:rsidP="00E16BB0">
            <w:pPr>
              <w:pStyle w:val="ListBullet"/>
            </w:pPr>
            <w:r w:rsidRPr="00E16BB0">
              <w:t>name of hospital</w:t>
            </w:r>
          </w:p>
          <w:p w:rsidR="00000000" w:rsidRPr="00E16BB0" w:rsidP="00E16BB0">
            <w:pPr>
              <w:pStyle w:val="ListBullet"/>
            </w:pPr>
            <w:r w:rsidRPr="00E16BB0">
              <w:t>name of service provider</w:t>
            </w:r>
          </w:p>
          <w:p w:rsidR="00000000" w:rsidRPr="00E16BB0" w:rsidP="00E16BB0">
            <w:pPr>
              <w:pStyle w:val="ListBullet"/>
            </w:pPr>
            <w:r w:rsidRPr="00E16BB0">
              <w:t>overdue accounts</w:t>
            </w:r>
          </w:p>
          <w:p w:rsidR="00000000" w:rsidRPr="00E16BB0" w:rsidP="00E16BB0">
            <w:pPr>
              <w:pStyle w:val="ListBullet"/>
            </w:pPr>
            <w:r w:rsidRPr="00E16BB0">
              <w:t>patient details</w:t>
            </w:r>
          </w:p>
          <w:p w:rsidR="00000000" w:rsidRPr="00E16BB0" w:rsidP="00E16BB0">
            <w:pPr>
              <w:pStyle w:val="ListBullet"/>
            </w:pPr>
            <w:r w:rsidRPr="00E16BB0">
              <w:t>payment options</w:t>
            </w:r>
          </w:p>
          <w:p w:rsidR="00000000" w:rsidRPr="00E16BB0" w:rsidP="00E16BB0">
            <w:pPr>
              <w:pStyle w:val="ListBullet"/>
            </w:pPr>
            <w:r w:rsidRPr="00E16BB0">
              <w:t>receipts</w:t>
            </w:r>
          </w:p>
          <w:p w:rsidR="00000000" w:rsidRPr="00E16BB0" w:rsidP="00E16BB0">
            <w:pPr>
              <w:pStyle w:val="ListBullet"/>
            </w:pPr>
            <w:r w:rsidRPr="00E16BB0">
              <w:t>reconciliation of claims and payments</w:t>
            </w:r>
          </w:p>
          <w:p w:rsidR="00000000" w:rsidRPr="00E16BB0" w:rsidP="00E16BB0">
            <w:pPr>
              <w:pStyle w:val="ListBullet"/>
            </w:pPr>
            <w:r w:rsidRPr="00E16BB0">
              <w:t>referrals</w:t>
            </w:r>
          </w:p>
          <w:p w:rsidR="00000000" w:rsidRPr="00E16BB0" w:rsidP="00E16BB0">
            <w:pPr>
              <w:pStyle w:val="ListBullet"/>
            </w:pPr>
            <w:r w:rsidRPr="00E16BB0">
              <w:t>vouchers</w:t>
            </w:r>
          </w:p>
          <w:p w:rsidR="00000000" w:rsidP="00E16BB0">
            <w:pPr>
              <w:pStyle w:val="ListBullet"/>
              <w:rPr>
                <w:lang w:val="en-NZ"/>
              </w:rPr>
            </w:pPr>
            <w:r w:rsidRPr="00E16BB0">
              <w:t>workers compensation</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Storing</w:t>
            </w:r>
            <w:r w:rsidRPr="00E16BB0">
              <w:t xml:space="preserve"> procedures may relate</w:t>
            </w:r>
            <w:r w:rsidRPr="00E16BB0">
              <w:t xml:space="preserv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date order</w:t>
            </w:r>
          </w:p>
          <w:p w:rsidR="00000000" w:rsidRPr="00E16BB0" w:rsidP="00E16BB0">
            <w:pPr>
              <w:pStyle w:val="ListBullet"/>
            </w:pPr>
            <w:r w:rsidRPr="00E16BB0">
              <w:t>period of storage</w:t>
            </w:r>
          </w:p>
          <w:p w:rsidR="00000000" w:rsidP="00E16BB0">
            <w:pPr>
              <w:pStyle w:val="ListBullet"/>
              <w:rPr>
                <w:lang w:val="en-NZ"/>
              </w:rPr>
            </w:pPr>
            <w:r w:rsidRPr="00E16BB0">
              <w:t>storage conditions</w:t>
            </w:r>
          </w:p>
        </w:tc>
      </w:tr>
      <w:tr w:rsidTr="00950A8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BoldandItalics"/>
              </w:rPr>
              <w:t>Financial records</w:t>
            </w:r>
            <w:r w:rsidRPr="00E16BB0">
              <w:t xml:space="preserve">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ListBullet"/>
            </w:pPr>
            <w:r w:rsidRPr="00E16BB0">
              <w:t>computerised billing software</w:t>
            </w:r>
          </w:p>
          <w:p w:rsidR="00000000" w:rsidRPr="00E16BB0" w:rsidP="00E16BB0">
            <w:pPr>
              <w:pStyle w:val="ListBullet"/>
            </w:pPr>
            <w:r w:rsidRPr="00E16BB0">
              <w:t>credits and debit amounts</w:t>
            </w:r>
          </w:p>
          <w:p w:rsidR="00000000" w:rsidRPr="00E16BB0" w:rsidP="00E16BB0">
            <w:pPr>
              <w:pStyle w:val="ListBullet"/>
            </w:pPr>
            <w:r w:rsidRPr="00E16BB0">
              <w:t>daily/weekly summaries/reports</w:t>
            </w:r>
          </w:p>
          <w:p w:rsidR="00000000" w:rsidRPr="00E16BB0" w:rsidP="00E16BB0">
            <w:pPr>
              <w:pStyle w:val="ListBullet"/>
            </w:pPr>
            <w:r w:rsidRPr="00E16BB0">
              <w:t>general ledger</w:t>
            </w:r>
          </w:p>
          <w:p w:rsidR="00000000" w:rsidRPr="00E16BB0" w:rsidP="00E16BB0">
            <w:pPr>
              <w:pStyle w:val="ListBullet"/>
            </w:pPr>
            <w:r w:rsidRPr="00E16BB0">
              <w:t>Medclaims (electronic billing of Medicare)</w:t>
            </w:r>
          </w:p>
          <w:p w:rsidR="00000000" w:rsidRPr="00E16BB0" w:rsidP="00E16BB0">
            <w:pPr>
              <w:pStyle w:val="ListBullet"/>
            </w:pPr>
            <w:r w:rsidRPr="00E16BB0">
              <w:t>overdue accounts</w:t>
            </w:r>
          </w:p>
          <w:p w:rsidR="00000000" w:rsidRPr="00E16BB0" w:rsidP="00E16BB0">
            <w:pPr>
              <w:pStyle w:val="ListBullet"/>
            </w:pPr>
            <w:r w:rsidRPr="00E16BB0">
              <w:t>overdue debtors list/report</w:t>
            </w:r>
          </w:p>
          <w:p w:rsidR="00000000" w:rsidRPr="00E16BB0" w:rsidP="00E16BB0">
            <w:pPr>
              <w:pStyle w:val="ListBullet"/>
            </w:pPr>
            <w:r w:rsidRPr="00E16BB0">
              <w:t>payment history</w:t>
            </w:r>
          </w:p>
          <w:p w:rsidR="00000000" w:rsidRPr="00E16BB0" w:rsidP="00E16BB0">
            <w:pPr>
              <w:pStyle w:val="ListBullet"/>
            </w:pPr>
            <w:r w:rsidRPr="00E16BB0">
              <w:t>payments received</w:t>
            </w:r>
          </w:p>
          <w:p w:rsidR="00000000" w:rsidRPr="00E16BB0" w:rsidP="00E16BB0">
            <w:pPr>
              <w:pStyle w:val="ListBullet"/>
            </w:pPr>
            <w:r w:rsidRPr="00E16BB0">
              <w:t>receipt book</w:t>
            </w:r>
          </w:p>
          <w:p w:rsidR="00000000" w:rsidRPr="00E16BB0" w:rsidP="00E16BB0">
            <w:pPr>
              <w:pStyle w:val="ListBullet"/>
            </w:pPr>
            <w:r w:rsidRPr="00E16BB0">
              <w:t>statements</w:t>
            </w:r>
          </w:p>
          <w:p w:rsidR="00000000" w:rsidRPr="00E16BB0" w:rsidP="00E16BB0">
            <w:pPr>
              <w:pStyle w:val="ListBullet"/>
            </w:pPr>
            <w:r w:rsidRPr="00E16BB0">
              <w:t>statistics</w:t>
            </w:r>
          </w:p>
          <w:p w:rsidR="00000000" w:rsidRPr="00E16BB0" w:rsidP="00E16BB0">
            <w:pPr>
              <w:pStyle w:val="ListBullet"/>
            </w:pPr>
            <w:r w:rsidRPr="00E16BB0">
              <w:t xml:space="preserve">types of payments and related documentation/reports (e.g. credit card payments, EFTPOS) </w:t>
            </w:r>
          </w:p>
        </w:tc>
      </w:tr>
    </w:tbl>
    <w:p w:rsidR="00950A82" w:rsidP="00E16BB0">
      <w:pPr>
        <w:pStyle w:val="BodyText"/>
      </w:pPr>
    </w:p>
    <w:p w:rsidR="00950A82" w:rsidP="00E16BB0">
      <w:pPr>
        <w:pStyle w:val="BodyText"/>
      </w:pPr>
    </w:p>
    <w:p w:rsidR="00000000" w:rsidRPr="00E16BB0" w:rsidP="00E16BB0">
      <w:pPr>
        <w:pStyle w:val="Heading1"/>
      </w:pPr>
      <w:bookmarkStart w:id="12" w:name="O_65630"/>
      <w:bookmarkEnd w:id="12"/>
      <w:r w:rsidRPr="00E16BB0">
        <w:t>Unit Sector(s)</w:t>
      </w:r>
    </w:p>
    <w:tbl>
      <w:tblPr>
        <w:tblW w:w="0" w:type="auto"/>
        <w:tblLayout w:type="fixed"/>
        <w:tblCellMar>
          <w:left w:w="62" w:type="dxa"/>
          <w:right w:w="62" w:type="dxa"/>
        </w:tblCellMar>
        <w:tblLook w:val="0000"/>
      </w:tblPr>
      <w:tblGrid>
        <w:gridCol w:w="2654"/>
        <w:gridCol w:w="5868"/>
      </w:tblGrid>
      <w:tr w:rsidTr="00950A8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BodyText"/>
            </w:pPr>
          </w:p>
        </w:tc>
      </w:tr>
    </w:tbl>
    <w:p w:rsidR="00000000" w:rsidRPr="00E16BB0" w:rsidP="00E16BB0">
      <w:pPr>
        <w:pStyle w:val="BodyText"/>
      </w:pPr>
    </w:p>
    <w:p w:rsidR="00000000" w:rsidRPr="00E16BB0" w:rsidP="00E16BB0">
      <w:pPr>
        <w:pStyle w:val="AllowPageBreak"/>
      </w:pPr>
    </w:p>
    <w:p w:rsidR="00000000" w:rsidRPr="00E16BB0" w:rsidP="00E16BB0">
      <w:pPr>
        <w:pStyle w:val="Heading1"/>
      </w:pPr>
      <w:bookmarkStart w:id="13" w:name="O_154229"/>
      <w:bookmarkEnd w:id="13"/>
      <w:r w:rsidRPr="00E16BB0">
        <w:t>Competency field</w:t>
      </w:r>
    </w:p>
    <w:tbl>
      <w:tblPr>
        <w:tblW w:w="0" w:type="auto"/>
        <w:tblLayout w:type="fixed"/>
        <w:tblCellMar>
          <w:left w:w="62" w:type="dxa"/>
          <w:right w:w="62" w:type="dxa"/>
        </w:tblCellMar>
        <w:tblLook w:val="0000"/>
      </w:tblPr>
      <w:tblGrid>
        <w:gridCol w:w="2774"/>
        <w:gridCol w:w="5748"/>
      </w:tblGrid>
      <w:tr w:rsidTr="00950A8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BodyText"/>
            </w:pPr>
            <w:r w:rsidRPr="00E16BB0">
              <w:t>Administration - Medical Services Administration</w:t>
            </w:r>
          </w:p>
        </w:tc>
      </w:tr>
    </w:tbl>
    <w:p w:rsidR="00000000" w:rsidRPr="00E16BB0" w:rsidP="00E16BB0">
      <w:pPr>
        <w:pStyle w:val="BodyText"/>
      </w:pPr>
    </w:p>
    <w:p w:rsidR="00000000" w:rsidRPr="00E16BB0" w:rsidP="00E16BB0">
      <w:pPr>
        <w:pStyle w:val="AllowPageBreak"/>
      </w:pPr>
    </w:p>
    <w:p w:rsidR="00000000" w:rsidRPr="00E16BB0" w:rsidP="00E16BB0">
      <w:pPr>
        <w:pStyle w:val="Heading1"/>
      </w:pPr>
      <w:bookmarkStart w:id="14" w:name="O_154228"/>
      <w:bookmarkEnd w:id="14"/>
      <w:r w:rsidRPr="00E16BB0">
        <w:t>Co-requisite units</w:t>
      </w:r>
    </w:p>
    <w:tbl>
      <w:tblPr>
        <w:tblW w:w="0" w:type="auto"/>
        <w:tblLayout w:type="fixed"/>
        <w:tblCellMar>
          <w:left w:w="62" w:type="dxa"/>
          <w:right w:w="62" w:type="dxa"/>
        </w:tblCellMar>
        <w:tblLook w:val="0000"/>
      </w:tblPr>
      <w:tblGrid>
        <w:gridCol w:w="2641"/>
        <w:gridCol w:w="1322"/>
        <w:gridCol w:w="4559"/>
      </w:tblGrid>
      <w:tr w:rsidTr="00950A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r w:rsidRPr="00E16B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p>
        </w:tc>
      </w:tr>
      <w:tr w:rsidTr="00950A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BB0">
            <w:pPr>
              <w:pStyle w:val="BodyText"/>
              <w:rPr>
                <w:lang w:val="en-NZ"/>
              </w:rPr>
            </w:pPr>
          </w:p>
        </w:tc>
      </w:tr>
      <w:tr w:rsidTr="00950A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BB0" w:rsidP="00E16BB0">
            <w:pPr>
              <w:pStyle w:val="BodyText"/>
            </w:pPr>
          </w:p>
        </w:tc>
      </w:tr>
    </w:tbl>
    <w:p w:rsidR="00000000" w:rsidRPr="00E16BB0" w:rsidP="00E16BB0">
      <w:pPr>
        <w:pStyle w:val="BodyText"/>
      </w:pPr>
    </w:p>
    <w:p w:rsidR="00000000" w:rsidRPr="00E16BB0" w:rsidP="00E16BB0"/>
    <w:sectPr w:rsidSect="00E16B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A82" w:rsidP="00950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A82" w:rsidP="00E16B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0A82" w:rsidP="00E16B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0A82" w:rsidP="00E16B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A82" w:rsidP="00950A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A82" w:rsidP="00E16BB0">
    <w:pPr>
      <w:pStyle w:val="Header"/>
      <w:framePr w:wrap="around"/>
    </w:pPr>
    <w:r>
      <w:fldChar w:fldCharType="begin"/>
    </w:r>
    <w:r>
      <w:instrText xml:space="preserve"> TITLE   \* MERGEFORMAT </w:instrText>
    </w:r>
    <w:r>
      <w:fldChar w:fldCharType="separate"/>
    </w:r>
    <w:r>
      <w:t>BSBMED302B Prepare and process medical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0A82" w:rsidP="00E16B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E8B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1E7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541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B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6BB0"/>
    <w:pPr>
      <w:spacing w:before="360" w:after="60"/>
      <w:outlineLvl w:val="0"/>
    </w:pPr>
    <w:rPr>
      <w:sz w:val="32"/>
    </w:rPr>
  </w:style>
  <w:style w:type="paragraph" w:styleId="Heading2">
    <w:name w:val="heading 2"/>
    <w:basedOn w:val="HeadingBase"/>
    <w:next w:val="BodyText"/>
    <w:link w:val="Heading2Char"/>
    <w:qFormat/>
    <w:rsid w:val="00E16BB0"/>
    <w:pPr>
      <w:keepLines/>
      <w:spacing w:before="240" w:after="120"/>
      <w:outlineLvl w:val="1"/>
    </w:pPr>
    <w:rPr>
      <w:sz w:val="28"/>
      <w:szCs w:val="40"/>
    </w:rPr>
  </w:style>
  <w:style w:type="paragraph" w:styleId="Heading3">
    <w:name w:val="heading 3"/>
    <w:basedOn w:val="HeadingBase"/>
    <w:next w:val="BodyText"/>
    <w:link w:val="Heading3Char"/>
    <w:qFormat/>
    <w:rsid w:val="00E16BB0"/>
    <w:pPr>
      <w:spacing w:before="180" w:after="120"/>
      <w:outlineLvl w:val="2"/>
    </w:pPr>
    <w:rPr>
      <w:spacing w:val="-10"/>
      <w:kern w:val="32"/>
    </w:rPr>
  </w:style>
  <w:style w:type="paragraph" w:styleId="Heading4">
    <w:name w:val="heading 4"/>
    <w:basedOn w:val="HeadingBase"/>
    <w:next w:val="BodyText"/>
    <w:link w:val="Heading4Char"/>
    <w:qFormat/>
    <w:rsid w:val="00E16BB0"/>
    <w:pPr>
      <w:spacing w:before="160" w:after="120"/>
      <w:outlineLvl w:val="3"/>
    </w:pPr>
    <w:rPr>
      <w:sz w:val="22"/>
    </w:rPr>
  </w:style>
  <w:style w:type="paragraph" w:styleId="Heading5">
    <w:name w:val="heading 5"/>
    <w:basedOn w:val="HeadingBase"/>
    <w:next w:val="Normal"/>
    <w:link w:val="Heading5Char"/>
    <w:qFormat/>
    <w:rsid w:val="00E16BB0"/>
    <w:pPr>
      <w:spacing w:before="80"/>
      <w:outlineLvl w:val="4"/>
    </w:pPr>
    <w:rPr>
      <w:color w:val="918585"/>
      <w:sz w:val="20"/>
    </w:rPr>
  </w:style>
  <w:style w:type="paragraph" w:styleId="Heading6">
    <w:name w:val="heading 6"/>
    <w:basedOn w:val="HeadingBase"/>
    <w:next w:val="Normal"/>
    <w:link w:val="Heading6Char"/>
    <w:qFormat/>
    <w:rsid w:val="00E16BB0"/>
    <w:pPr>
      <w:spacing w:before="60"/>
      <w:outlineLvl w:val="5"/>
    </w:pPr>
    <w:rPr>
      <w:color w:val="918585"/>
      <w:sz w:val="20"/>
    </w:rPr>
  </w:style>
  <w:style w:type="paragraph" w:styleId="Heading7">
    <w:name w:val="heading 7"/>
    <w:basedOn w:val="Normal"/>
    <w:next w:val="Normal"/>
    <w:link w:val="Heading7Char"/>
    <w:qFormat/>
    <w:rsid w:val="00E16BB0"/>
    <w:pPr>
      <w:ind w:left="720"/>
      <w:outlineLvl w:val="6"/>
    </w:pPr>
    <w:rPr>
      <w:i/>
    </w:rPr>
  </w:style>
  <w:style w:type="paragraph" w:styleId="Heading8">
    <w:name w:val="heading 8"/>
    <w:basedOn w:val="Normal"/>
    <w:next w:val="Normal"/>
    <w:link w:val="Heading8Char"/>
    <w:qFormat/>
    <w:rsid w:val="00E16BB0"/>
    <w:pPr>
      <w:ind w:left="720"/>
      <w:outlineLvl w:val="7"/>
    </w:pPr>
    <w:rPr>
      <w:i/>
    </w:rPr>
  </w:style>
  <w:style w:type="paragraph" w:styleId="Heading9">
    <w:name w:val="heading 9"/>
    <w:basedOn w:val="Normal"/>
    <w:next w:val="Normal"/>
    <w:link w:val="Heading9Char"/>
    <w:qFormat/>
    <w:rsid w:val="00E16BB0"/>
    <w:pPr>
      <w:ind w:left="720"/>
      <w:outlineLvl w:val="8"/>
    </w:pPr>
    <w:rPr>
      <w:i/>
    </w:rPr>
  </w:style>
  <w:style w:type="character" w:default="1" w:styleId="DefaultParagraphFont">
    <w:name w:val="Default Paragraph Font"/>
    <w:uiPriority w:val="1"/>
    <w:unhideWhenUsed/>
    <w:rsid w:val="00E16B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BB0"/>
  </w:style>
  <w:style w:type="character" w:customStyle="1" w:styleId="Heading1Char">
    <w:name w:val="Heading 1 Char"/>
    <w:basedOn w:val="DefaultParagraphFont"/>
    <w:link w:val="Heading1"/>
    <w:rsid w:val="00E16BB0"/>
    <w:rPr>
      <w:rFonts w:ascii="Times New Roman" w:eastAsia="Times New Roman" w:hAnsi="Times New Roman" w:cs="Times New Roman"/>
      <w:b/>
      <w:sz w:val="32"/>
      <w:szCs w:val="20"/>
      <w:lang w:eastAsia="en-US"/>
    </w:rPr>
  </w:style>
  <w:style w:type="paragraph" w:styleId="BodyText">
    <w:name w:val="Body Text"/>
    <w:basedOn w:val="Normal"/>
    <w:link w:val="BodyTextChar"/>
    <w:rsid w:val="00E16B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BB0"/>
    <w:rPr>
      <w:rFonts w:ascii="Times New Roman" w:eastAsia="Times New Roman" w:hAnsi="Times New Roman" w:cs="Times New Roman"/>
      <w:sz w:val="24"/>
      <w:lang w:val="en-US" w:eastAsia="en-US"/>
    </w:rPr>
  </w:style>
  <w:style w:type="paragraph" w:styleId="Footer">
    <w:name w:val="footer"/>
    <w:basedOn w:val="Normal"/>
    <w:link w:val="FooterChar"/>
    <w:rsid w:val="00E16B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BB0"/>
    <w:rPr>
      <w:rFonts w:ascii="Times New Roman" w:eastAsia="Times New Roman" w:hAnsi="Times New Roman" w:cs="Times New Roman"/>
      <w:sz w:val="16"/>
      <w:lang w:val="en-US" w:eastAsia="en-US"/>
    </w:rPr>
  </w:style>
  <w:style w:type="paragraph" w:styleId="List">
    <w:name w:val="List"/>
    <w:basedOn w:val="BodyText"/>
    <w:next w:val="BodyText"/>
    <w:rsid w:val="00E16BB0"/>
    <w:pPr>
      <w:tabs>
        <w:tab w:val="left" w:pos="340"/>
      </w:tabs>
      <w:spacing w:before="60" w:after="60"/>
      <w:ind w:left="340" w:hanging="340"/>
    </w:pPr>
  </w:style>
  <w:style w:type="paragraph" w:styleId="ListBullet">
    <w:name w:val="List Bullet"/>
    <w:basedOn w:val="List"/>
    <w:rsid w:val="00E16BB0"/>
    <w:pPr>
      <w:numPr>
        <w:numId w:val="13"/>
      </w:numPr>
      <w:tabs>
        <w:tab w:val="clear" w:pos="340"/>
      </w:tabs>
      <w:spacing w:before="40" w:after="40"/>
    </w:pPr>
  </w:style>
  <w:style w:type="character" w:customStyle="1" w:styleId="SpecialBold">
    <w:name w:val="Special Bold"/>
    <w:basedOn w:val="DefaultParagraphFont"/>
    <w:rsid w:val="00E16BB0"/>
    <w:rPr>
      <w:b/>
      <w:spacing w:val="0"/>
    </w:rPr>
  </w:style>
  <w:style w:type="paragraph" w:styleId="ListBullet2">
    <w:name w:val="List Bullet 2"/>
    <w:basedOn w:val="List2"/>
    <w:rsid w:val="00E16BB0"/>
    <w:pPr>
      <w:numPr>
        <w:numId w:val="14"/>
      </w:numPr>
      <w:tabs>
        <w:tab w:val="clear" w:pos="680"/>
      </w:tabs>
    </w:pPr>
  </w:style>
  <w:style w:type="paragraph" w:styleId="Header">
    <w:name w:val="header"/>
    <w:basedOn w:val="Normal"/>
    <w:link w:val="HeaderChar"/>
    <w:rsid w:val="00E16B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B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6BB0"/>
    <w:pPr>
      <w:spacing w:before="240" w:after="120"/>
      <w:outlineLvl w:val="0"/>
    </w:pPr>
    <w:rPr>
      <w:rFonts w:ascii="Times New Roman" w:hAnsi="Times New Roman"/>
      <w:b/>
      <w:sz w:val="28"/>
    </w:rPr>
  </w:style>
  <w:style w:type="paragraph" w:customStyle="1" w:styleId="AllowPageBreak">
    <w:name w:val="AllowPageBreak"/>
    <w:rsid w:val="00E16B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6BB0"/>
    <w:pPr>
      <w:tabs>
        <w:tab w:val="left" w:pos="680"/>
      </w:tabs>
      <w:spacing w:before="60" w:after="60"/>
      <w:ind w:left="680" w:hanging="340"/>
    </w:pPr>
  </w:style>
  <w:style w:type="character" w:customStyle="1" w:styleId="BoldandItalics">
    <w:name w:val="Bold and Italics"/>
    <w:qFormat/>
    <w:rsid w:val="00E16BB0"/>
    <w:rPr>
      <w:b/>
      <w:i/>
      <w:u w:val="none"/>
    </w:rPr>
  </w:style>
  <w:style w:type="character" w:customStyle="1" w:styleId="Heading2Char">
    <w:name w:val="Heading 2 Char"/>
    <w:basedOn w:val="DefaultParagraphFont"/>
    <w:link w:val="Heading2"/>
    <w:rsid w:val="00E16B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B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B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B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B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B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6B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6BB0"/>
    <w:rPr>
      <w:rFonts w:ascii="Courier New" w:eastAsia="Times New Roman" w:hAnsi="Courier New" w:cs="Times New Roman"/>
      <w:i/>
      <w:szCs w:val="20"/>
      <w:lang w:val="en-US" w:eastAsia="en-US"/>
    </w:rPr>
  </w:style>
  <w:style w:type="paragraph" w:customStyle="1" w:styleId="HeadingBase">
    <w:name w:val="Heading Base"/>
    <w:rsid w:val="00E16B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BB0"/>
    <w:pPr>
      <w:tabs>
        <w:tab w:val="right" w:leader="dot" w:pos="9072"/>
      </w:tabs>
      <w:ind w:left="567"/>
    </w:pPr>
    <w:rPr>
      <w:szCs w:val="22"/>
    </w:rPr>
  </w:style>
  <w:style w:type="paragraph" w:customStyle="1" w:styleId="TOCBase">
    <w:name w:val="TOC Base"/>
    <w:rsid w:val="00E16B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BB0"/>
    <w:pPr>
      <w:tabs>
        <w:tab w:val="right" w:leader="dot" w:pos="9072"/>
      </w:tabs>
      <w:spacing w:before="40" w:after="40"/>
      <w:ind w:left="284"/>
    </w:pPr>
    <w:rPr>
      <w:rFonts w:ascii="Times New Roman" w:hAnsi="Times New Roman"/>
    </w:rPr>
  </w:style>
  <w:style w:type="paragraph" w:styleId="TOC1">
    <w:name w:val="toc 1"/>
    <w:basedOn w:val="TOCBase"/>
    <w:next w:val="Normal"/>
    <w:rsid w:val="00E16B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BB0"/>
    <w:pPr>
      <w:spacing w:before="5040"/>
      <w:jc w:val="center"/>
    </w:pPr>
    <w:rPr>
      <w:sz w:val="48"/>
      <w:szCs w:val="72"/>
      <w:lang w:val="en-US"/>
    </w:rPr>
  </w:style>
  <w:style w:type="character" w:customStyle="1" w:styleId="TitleChar">
    <w:name w:val="Title Char"/>
    <w:basedOn w:val="DefaultParagraphFont"/>
    <w:link w:val="Title"/>
    <w:rsid w:val="00E16B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BB0"/>
    <w:pPr>
      <w:tabs>
        <w:tab w:val="left" w:pos="3600"/>
        <w:tab w:val="left" w:pos="3958"/>
      </w:tabs>
    </w:pPr>
  </w:style>
  <w:style w:type="paragraph" w:customStyle="1" w:styleId="Note">
    <w:name w:val="Note"/>
    <w:basedOn w:val="BodyText"/>
    <w:rsid w:val="00E16B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BB0"/>
    <w:pPr>
      <w:framePr w:wrap="auto" w:hAnchor="text" w:y="6049"/>
    </w:pPr>
    <w:rPr>
      <w:color w:val="000000"/>
      <w:sz w:val="40"/>
    </w:rPr>
  </w:style>
  <w:style w:type="paragraph" w:customStyle="1" w:styleId="TOCTitle">
    <w:name w:val="TOCTitle"/>
    <w:basedOn w:val="Heading1"/>
    <w:rsid w:val="00E16BB0"/>
    <w:pPr>
      <w:spacing w:after="240"/>
      <w:jc w:val="center"/>
      <w:outlineLvl w:val="9"/>
    </w:pPr>
    <w:rPr>
      <w:caps/>
    </w:rPr>
  </w:style>
  <w:style w:type="paragraph" w:customStyle="1" w:styleId="Version">
    <w:name w:val="Version"/>
    <w:rsid w:val="00E16B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BB0"/>
    <w:pPr>
      <w:keepNext w:val="0"/>
      <w:tabs>
        <w:tab w:val="right" w:pos="4176"/>
      </w:tabs>
      <w:ind w:left="198" w:hanging="198"/>
    </w:pPr>
    <w:rPr>
      <w:rFonts w:ascii="Garamond" w:hAnsi="Garamond"/>
    </w:rPr>
  </w:style>
  <w:style w:type="paragraph" w:styleId="IndexHeading">
    <w:name w:val="index heading"/>
    <w:basedOn w:val="Normal"/>
    <w:next w:val="Index1"/>
    <w:semiHidden/>
    <w:rsid w:val="00E16BB0"/>
    <w:pPr>
      <w:spacing w:before="120" w:after="120"/>
    </w:pPr>
    <w:rPr>
      <w:rFonts w:ascii="Arial" w:hAnsi="Arial"/>
      <w:b/>
      <w:color w:val="918585"/>
      <w:sz w:val="24"/>
    </w:rPr>
  </w:style>
  <w:style w:type="paragraph" w:customStyle="1" w:styleId="Chapter">
    <w:name w:val="Chapter"/>
    <w:basedOn w:val="Normal"/>
    <w:rsid w:val="00E16BB0"/>
    <w:pPr>
      <w:spacing w:before="240"/>
    </w:pPr>
    <w:rPr>
      <w:rFonts w:ascii="Times New Roman" w:hAnsi="Times New Roman"/>
      <w:smallCaps/>
      <w:spacing w:val="80"/>
      <w:sz w:val="28"/>
    </w:rPr>
  </w:style>
  <w:style w:type="paragraph" w:customStyle="1" w:styleId="InChapter">
    <w:name w:val="InChapter"/>
    <w:basedOn w:val="Heading3"/>
    <w:rsid w:val="00E16BB0"/>
    <w:pPr>
      <w:spacing w:after="240"/>
      <w:outlineLvl w:val="9"/>
    </w:pPr>
    <w:rPr>
      <w:noProof/>
    </w:rPr>
  </w:style>
  <w:style w:type="paragraph" w:styleId="Index2">
    <w:name w:val="index 2"/>
    <w:basedOn w:val="Normal"/>
    <w:next w:val="Normal"/>
    <w:semiHidden/>
    <w:rsid w:val="00E16BB0"/>
    <w:pPr>
      <w:tabs>
        <w:tab w:val="right" w:pos="4176"/>
      </w:tabs>
      <w:ind w:left="568" w:hanging="284"/>
    </w:pPr>
    <w:rPr>
      <w:rFonts w:ascii="Garamond" w:hAnsi="Garamond"/>
    </w:rPr>
  </w:style>
  <w:style w:type="paragraph" w:customStyle="1" w:styleId="Byline">
    <w:name w:val="Byline"/>
    <w:rsid w:val="00E16B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BB0"/>
    <w:pPr>
      <w:tabs>
        <w:tab w:val="clear" w:pos="3600"/>
        <w:tab w:val="clear" w:pos="3958"/>
      </w:tabs>
      <w:jc w:val="right"/>
    </w:pPr>
  </w:style>
  <w:style w:type="character" w:styleId="Emphasis">
    <w:name w:val="Emphasis"/>
    <w:basedOn w:val="DefaultParagraphFont"/>
    <w:qFormat/>
    <w:rsid w:val="00E16BB0"/>
    <w:rPr>
      <w:i/>
    </w:rPr>
  </w:style>
  <w:style w:type="paragraph" w:styleId="Caption">
    <w:name w:val="caption"/>
    <w:basedOn w:val="BodyText"/>
    <w:next w:val="Normal"/>
    <w:qFormat/>
    <w:rsid w:val="00E16BB0"/>
    <w:pPr>
      <w:framePr w:w="2268" w:hSpace="181" w:vSpace="181" w:wrap="around" w:vAnchor="text" w:hAnchor="page" w:x="1135" w:y="285" w:anchorLock="1"/>
    </w:pPr>
    <w:rPr>
      <w:i/>
    </w:rPr>
  </w:style>
  <w:style w:type="paragraph" w:customStyle="1" w:styleId="MiniTOCTitle">
    <w:name w:val="MiniTOCTitle"/>
    <w:basedOn w:val="Heading4"/>
    <w:rsid w:val="00E16BB0"/>
    <w:pPr>
      <w:spacing w:before="240"/>
      <w:outlineLvl w:val="9"/>
    </w:pPr>
    <w:rPr>
      <w:noProof/>
      <w:sz w:val="24"/>
    </w:rPr>
  </w:style>
  <w:style w:type="paragraph" w:customStyle="1" w:styleId="MiniTOCItem">
    <w:name w:val="MiniTOCItem"/>
    <w:basedOn w:val="ListBullet"/>
    <w:rsid w:val="00E16BB0"/>
    <w:pPr>
      <w:numPr>
        <w:numId w:val="0"/>
      </w:numPr>
      <w:tabs>
        <w:tab w:val="right" w:leader="dot" w:pos="6521"/>
      </w:tabs>
      <w:spacing w:before="0" w:after="0"/>
    </w:pPr>
  </w:style>
  <w:style w:type="paragraph" w:customStyle="1" w:styleId="TOFTitle">
    <w:name w:val="TOFTitle"/>
    <w:basedOn w:val="TOCTitle"/>
    <w:rsid w:val="00E16BB0"/>
  </w:style>
  <w:style w:type="paragraph" w:styleId="TableofFigures">
    <w:name w:val="table of figures"/>
    <w:basedOn w:val="Normal"/>
    <w:next w:val="Normal"/>
    <w:semiHidden/>
    <w:rsid w:val="00E16BB0"/>
    <w:pPr>
      <w:tabs>
        <w:tab w:val="right" w:leader="dot" w:pos="9072"/>
      </w:tabs>
      <w:ind w:left="970" w:hanging="403"/>
    </w:pPr>
    <w:rPr>
      <w:rFonts w:ascii="Times New Roman" w:hAnsi="Times New Roman"/>
      <w:b/>
    </w:rPr>
  </w:style>
  <w:style w:type="paragraph" w:styleId="ListNumber">
    <w:name w:val="List Number"/>
    <w:basedOn w:val="List"/>
    <w:rsid w:val="00E16BB0"/>
    <w:pPr>
      <w:numPr>
        <w:numId w:val="11"/>
      </w:numPr>
    </w:pPr>
  </w:style>
  <w:style w:type="character" w:customStyle="1" w:styleId="WingdingSymbols">
    <w:name w:val="Wingding Symbols"/>
    <w:rsid w:val="00E16BB0"/>
    <w:rPr>
      <w:rFonts w:ascii="Wingdings" w:hAnsi="Wingdings"/>
    </w:rPr>
  </w:style>
  <w:style w:type="paragraph" w:customStyle="1" w:styleId="TableHeading">
    <w:name w:val="Table Heading"/>
    <w:basedOn w:val="HeadingBase"/>
    <w:rsid w:val="00E16BB0"/>
    <w:pPr>
      <w:keepLines/>
      <w:pBdr>
        <w:bottom w:val="single" w:sz="6" w:space="1" w:color="918585"/>
      </w:pBdr>
      <w:spacing w:before="240"/>
    </w:pPr>
  </w:style>
  <w:style w:type="character" w:customStyle="1" w:styleId="HotSpot">
    <w:name w:val="HotSpot"/>
    <w:rsid w:val="00E16BB0"/>
    <w:rPr>
      <w:color w:val="0033CC"/>
      <w:u w:val="none"/>
    </w:rPr>
  </w:style>
  <w:style w:type="paragraph" w:customStyle="1" w:styleId="BodyTextRight">
    <w:name w:val="Body Text Right"/>
    <w:basedOn w:val="BodyText"/>
    <w:rsid w:val="00E16BB0"/>
    <w:pPr>
      <w:spacing w:before="0" w:after="0"/>
      <w:jc w:val="right"/>
    </w:pPr>
  </w:style>
  <w:style w:type="paragraph" w:styleId="Index3">
    <w:name w:val="index 3"/>
    <w:basedOn w:val="ListNumber2"/>
    <w:next w:val="Normal"/>
    <w:semiHidden/>
    <w:rsid w:val="00E16BB0"/>
    <w:pPr>
      <w:numPr>
        <w:numId w:val="0"/>
      </w:numPr>
      <w:tabs>
        <w:tab w:val="right" w:leader="dot" w:pos="4176"/>
      </w:tabs>
    </w:pPr>
  </w:style>
  <w:style w:type="paragraph" w:styleId="ListNumber2">
    <w:name w:val="List Number 2"/>
    <w:basedOn w:val="List2"/>
    <w:rsid w:val="00E16BB0"/>
    <w:pPr>
      <w:numPr>
        <w:numId w:val="10"/>
      </w:numPr>
      <w:tabs>
        <w:tab w:val="clear" w:pos="1060"/>
      </w:tabs>
    </w:pPr>
  </w:style>
  <w:style w:type="paragraph" w:customStyle="1" w:styleId="MarginNote">
    <w:name w:val="Margin Note"/>
    <w:basedOn w:val="BodyText"/>
    <w:rsid w:val="00E16B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B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B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6BB0"/>
    <w:rPr>
      <w:sz w:val="32"/>
    </w:rPr>
  </w:style>
  <w:style w:type="paragraph" w:customStyle="1" w:styleId="HeadingProcedure">
    <w:name w:val="Heading Procedure"/>
    <w:basedOn w:val="HeadingBase"/>
    <w:next w:val="Normal"/>
    <w:rsid w:val="00E16BB0"/>
    <w:pPr>
      <w:tabs>
        <w:tab w:val="left" w:pos="0"/>
      </w:tabs>
      <w:spacing w:before="120" w:after="60"/>
    </w:pPr>
    <w:rPr>
      <w:i/>
      <w:color w:val="918585"/>
      <w:sz w:val="22"/>
    </w:rPr>
  </w:style>
  <w:style w:type="paragraph" w:customStyle="1" w:styleId="TableBodyText">
    <w:name w:val="Table Body Text"/>
    <w:basedOn w:val="BodyText"/>
    <w:rsid w:val="00E16BB0"/>
    <w:pPr>
      <w:spacing w:before="60" w:after="60"/>
    </w:pPr>
  </w:style>
  <w:style w:type="paragraph" w:styleId="ListContinue">
    <w:name w:val="List Continue"/>
    <w:basedOn w:val="List"/>
    <w:rsid w:val="00E16BB0"/>
    <w:pPr>
      <w:ind w:firstLine="0"/>
    </w:pPr>
  </w:style>
  <w:style w:type="paragraph" w:customStyle="1" w:styleId="ListNote">
    <w:name w:val="List Note"/>
    <w:basedOn w:val="List"/>
    <w:rsid w:val="00E16BB0"/>
    <w:pPr>
      <w:pBdr>
        <w:top w:val="single" w:sz="6" w:space="2" w:color="918585"/>
        <w:bottom w:val="single" w:sz="6" w:space="2" w:color="918585"/>
      </w:pBdr>
      <w:tabs>
        <w:tab w:val="left" w:pos="1021"/>
      </w:tabs>
      <w:ind w:firstLine="0"/>
    </w:pPr>
  </w:style>
  <w:style w:type="paragraph" w:customStyle="1" w:styleId="Warning">
    <w:name w:val="Warning"/>
    <w:basedOn w:val="BodyText"/>
    <w:rsid w:val="00E16BB0"/>
    <w:pPr>
      <w:shd w:val="clear" w:color="auto" w:fill="D9D9D9"/>
      <w:tabs>
        <w:tab w:val="left" w:pos="992"/>
      </w:tabs>
      <w:ind w:left="119" w:right="119"/>
    </w:pPr>
    <w:rPr>
      <w:sz w:val="20"/>
    </w:rPr>
  </w:style>
  <w:style w:type="paragraph" w:customStyle="1" w:styleId="MarginIcons">
    <w:name w:val="Margin Icons"/>
    <w:basedOn w:val="BodyText"/>
    <w:rsid w:val="00E16B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BB0"/>
    <w:rPr>
      <w:rFonts w:ascii="Courier New" w:hAnsi="Courier New"/>
    </w:rPr>
  </w:style>
  <w:style w:type="paragraph" w:customStyle="1" w:styleId="NoteBullet">
    <w:name w:val="Note Bullet"/>
    <w:basedOn w:val="Note"/>
    <w:rsid w:val="00E16BB0"/>
    <w:pPr>
      <w:tabs>
        <w:tab w:val="clear" w:pos="680"/>
      </w:tabs>
      <w:spacing w:before="60" w:after="60"/>
    </w:pPr>
  </w:style>
  <w:style w:type="paragraph" w:customStyle="1" w:styleId="SubHeading2">
    <w:name w:val="SubHeading2"/>
    <w:basedOn w:val="HeadingBase"/>
    <w:rsid w:val="00E16BB0"/>
    <w:pPr>
      <w:spacing w:before="240" w:after="60"/>
    </w:pPr>
    <w:rPr>
      <w:sz w:val="20"/>
    </w:rPr>
  </w:style>
  <w:style w:type="paragraph" w:customStyle="1" w:styleId="SubHeading1">
    <w:name w:val="SubHeading1"/>
    <w:basedOn w:val="HeadingBase"/>
    <w:rsid w:val="00E16BB0"/>
    <w:pPr>
      <w:spacing w:before="240" w:after="60"/>
    </w:pPr>
    <w:rPr>
      <w:color w:val="918585"/>
      <w:sz w:val="22"/>
    </w:rPr>
  </w:style>
  <w:style w:type="paragraph" w:customStyle="1" w:styleId="SideHeading">
    <w:name w:val="Side Heading"/>
    <w:basedOn w:val="HeadingBase"/>
    <w:rsid w:val="00E16B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BB0"/>
    <w:pPr>
      <w:numPr>
        <w:numId w:val="12"/>
      </w:numPr>
    </w:pPr>
  </w:style>
  <w:style w:type="paragraph" w:styleId="PlainText">
    <w:name w:val="Plain Text"/>
    <w:basedOn w:val="Normal"/>
    <w:link w:val="PlainTextChar"/>
    <w:rsid w:val="00E16BB0"/>
    <w:rPr>
      <w:sz w:val="20"/>
    </w:rPr>
  </w:style>
  <w:style w:type="character" w:customStyle="1" w:styleId="PlainTextChar">
    <w:name w:val="Plain Text Char"/>
    <w:basedOn w:val="DefaultParagraphFont"/>
    <w:link w:val="PlainText"/>
    <w:rsid w:val="00E16B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6BB0"/>
    <w:rPr>
      <w:b/>
      <w:smallCaps/>
    </w:rPr>
  </w:style>
  <w:style w:type="paragraph" w:customStyle="1" w:styleId="TableListNumber">
    <w:name w:val="Table List Number"/>
    <w:basedOn w:val="ListNumber"/>
    <w:rsid w:val="00E16BB0"/>
    <w:pPr>
      <w:numPr>
        <w:numId w:val="0"/>
      </w:numPr>
    </w:pPr>
  </w:style>
  <w:style w:type="paragraph" w:styleId="TOC4">
    <w:name w:val="toc 4"/>
    <w:basedOn w:val="TOCBase"/>
    <w:next w:val="Normal"/>
    <w:semiHidden/>
    <w:rsid w:val="00E16BB0"/>
    <w:pPr>
      <w:tabs>
        <w:tab w:val="right" w:leader="dot" w:pos="9071"/>
      </w:tabs>
      <w:ind w:left="1701"/>
    </w:pPr>
  </w:style>
  <w:style w:type="paragraph" w:customStyle="1" w:styleId="ListAlpha">
    <w:name w:val="List Alpha"/>
    <w:basedOn w:val="List"/>
    <w:rsid w:val="00E16BB0"/>
    <w:pPr>
      <w:numPr>
        <w:numId w:val="9"/>
      </w:numPr>
    </w:pPr>
  </w:style>
  <w:style w:type="paragraph" w:customStyle="1" w:styleId="ListAlpha2">
    <w:name w:val="List Alpha 2"/>
    <w:basedOn w:val="List2"/>
    <w:rsid w:val="00E16BB0"/>
    <w:pPr>
      <w:numPr>
        <w:numId w:val="8"/>
      </w:numPr>
    </w:pPr>
  </w:style>
  <w:style w:type="paragraph" w:styleId="List3">
    <w:name w:val="List 3"/>
    <w:basedOn w:val="BodyText"/>
    <w:rsid w:val="00E16BB0"/>
    <w:pPr>
      <w:tabs>
        <w:tab w:val="left" w:pos="1021"/>
      </w:tabs>
      <w:spacing w:before="60" w:after="60"/>
      <w:ind w:left="1020" w:hanging="340"/>
    </w:pPr>
  </w:style>
  <w:style w:type="paragraph" w:styleId="List4">
    <w:name w:val="List 4"/>
    <w:basedOn w:val="BodyText"/>
    <w:rsid w:val="00E16BB0"/>
    <w:pPr>
      <w:tabs>
        <w:tab w:val="left" w:pos="1361"/>
      </w:tabs>
      <w:spacing w:before="60" w:after="60"/>
      <w:ind w:left="1361" w:hanging="340"/>
    </w:pPr>
  </w:style>
  <w:style w:type="paragraph" w:styleId="List5">
    <w:name w:val="List 5"/>
    <w:basedOn w:val="BodyText"/>
    <w:rsid w:val="00E16BB0"/>
    <w:pPr>
      <w:tabs>
        <w:tab w:val="left" w:pos="1701"/>
      </w:tabs>
      <w:spacing w:before="60" w:after="60"/>
      <w:ind w:left="1701" w:hanging="340"/>
    </w:pPr>
  </w:style>
  <w:style w:type="paragraph" w:styleId="ListBullet3">
    <w:name w:val="List Bullet 3"/>
    <w:basedOn w:val="List3"/>
    <w:rsid w:val="00E16BB0"/>
    <w:pPr>
      <w:numPr>
        <w:numId w:val="15"/>
      </w:numPr>
      <w:tabs>
        <w:tab w:val="clear" w:pos="1021"/>
      </w:tabs>
      <w:ind w:left="1037" w:hanging="357"/>
    </w:pPr>
  </w:style>
  <w:style w:type="paragraph" w:styleId="ListBullet4">
    <w:name w:val="List Bullet 4"/>
    <w:basedOn w:val="List4"/>
    <w:rsid w:val="00E16BB0"/>
    <w:pPr>
      <w:numPr>
        <w:numId w:val="3"/>
      </w:numPr>
    </w:pPr>
  </w:style>
  <w:style w:type="paragraph" w:styleId="ListBullet5">
    <w:name w:val="List Bullet 5"/>
    <w:basedOn w:val="List5"/>
    <w:rsid w:val="00E16BB0"/>
    <w:pPr>
      <w:numPr>
        <w:numId w:val="4"/>
      </w:numPr>
    </w:pPr>
  </w:style>
  <w:style w:type="paragraph" w:styleId="ListContinue2">
    <w:name w:val="List Continue 2"/>
    <w:basedOn w:val="List2"/>
    <w:rsid w:val="00E16BB0"/>
    <w:pPr>
      <w:ind w:firstLine="0"/>
    </w:pPr>
  </w:style>
  <w:style w:type="paragraph" w:styleId="ListContinue3">
    <w:name w:val="List Continue 3"/>
    <w:basedOn w:val="List3"/>
    <w:rsid w:val="00E16BB0"/>
    <w:pPr>
      <w:ind w:left="1021" w:firstLine="0"/>
    </w:pPr>
  </w:style>
  <w:style w:type="paragraph" w:styleId="ListContinue4">
    <w:name w:val="List Continue 4"/>
    <w:basedOn w:val="List4"/>
    <w:rsid w:val="00E16BB0"/>
    <w:pPr>
      <w:ind w:firstLine="0"/>
    </w:pPr>
  </w:style>
  <w:style w:type="paragraph" w:styleId="ListContinue5">
    <w:name w:val="List Continue 5"/>
    <w:basedOn w:val="List5"/>
    <w:rsid w:val="00E16BB0"/>
    <w:pPr>
      <w:ind w:firstLine="0"/>
    </w:pPr>
  </w:style>
  <w:style w:type="paragraph" w:styleId="ListNumber3">
    <w:name w:val="List Number 3"/>
    <w:basedOn w:val="List3"/>
    <w:rsid w:val="00E16BB0"/>
    <w:pPr>
      <w:numPr>
        <w:numId w:val="5"/>
      </w:numPr>
    </w:pPr>
  </w:style>
  <w:style w:type="paragraph" w:styleId="ListNumber4">
    <w:name w:val="List Number 4"/>
    <w:basedOn w:val="List4"/>
    <w:rsid w:val="00E16BB0"/>
    <w:pPr>
      <w:numPr>
        <w:numId w:val="6"/>
      </w:numPr>
    </w:pPr>
  </w:style>
  <w:style w:type="paragraph" w:styleId="ListNumber5">
    <w:name w:val="List Number 5"/>
    <w:basedOn w:val="List5"/>
    <w:rsid w:val="00E16BB0"/>
    <w:pPr>
      <w:numPr>
        <w:numId w:val="7"/>
      </w:numPr>
    </w:pPr>
  </w:style>
  <w:style w:type="paragraph" w:styleId="BlockText">
    <w:name w:val="Block Text"/>
    <w:basedOn w:val="Normal"/>
    <w:rsid w:val="00E16BB0"/>
    <w:pPr>
      <w:spacing w:after="120"/>
      <w:ind w:left="1440" w:right="1440"/>
    </w:pPr>
  </w:style>
  <w:style w:type="character" w:customStyle="1" w:styleId="Subscript">
    <w:name w:val="Subscript"/>
    <w:basedOn w:val="DefaultParagraphFont"/>
    <w:rsid w:val="00E16BB0"/>
    <w:rPr>
      <w:sz w:val="16"/>
      <w:vertAlign w:val="subscript"/>
    </w:rPr>
  </w:style>
  <w:style w:type="character" w:customStyle="1" w:styleId="Superscript">
    <w:name w:val="Superscript"/>
    <w:basedOn w:val="DefaultParagraphFont"/>
    <w:rsid w:val="00E16BB0"/>
    <w:rPr>
      <w:sz w:val="16"/>
      <w:vertAlign w:val="superscript"/>
    </w:rPr>
  </w:style>
  <w:style w:type="character" w:customStyle="1" w:styleId="Symbols">
    <w:name w:val="Symbols"/>
    <w:basedOn w:val="DefaultParagraphFont"/>
    <w:rsid w:val="00E16BB0"/>
    <w:rPr>
      <w:rFonts w:ascii="Symbol" w:hAnsi="Symbol"/>
    </w:rPr>
  </w:style>
  <w:style w:type="character" w:customStyle="1" w:styleId="MenuOptions">
    <w:name w:val="Menu Options"/>
    <w:basedOn w:val="DefaultParagraphFont"/>
    <w:rsid w:val="00E16BB0"/>
    <w:rPr>
      <w:rFonts w:ascii="Arial Narrow" w:hAnsi="Arial Narrow"/>
      <w:smallCaps/>
    </w:rPr>
  </w:style>
  <w:style w:type="character" w:customStyle="1" w:styleId="Buttons">
    <w:name w:val="Buttons"/>
    <w:basedOn w:val="DefaultParagraphFont"/>
    <w:rsid w:val="00E16BB0"/>
    <w:rPr>
      <w:b/>
    </w:rPr>
  </w:style>
  <w:style w:type="character" w:customStyle="1" w:styleId="Underlined">
    <w:name w:val="Underlined"/>
    <w:basedOn w:val="DefaultParagraphFont"/>
    <w:rsid w:val="00E16BB0"/>
    <w:rPr>
      <w:u w:val="single"/>
    </w:rPr>
  </w:style>
  <w:style w:type="paragraph" w:customStyle="1" w:styleId="TableBodyTextRight">
    <w:name w:val="Table Body Text Right"/>
    <w:basedOn w:val="TableBodyText"/>
    <w:rsid w:val="00E16BB0"/>
    <w:pPr>
      <w:widowControl w:val="0"/>
      <w:autoSpaceDE w:val="0"/>
      <w:autoSpaceDN w:val="0"/>
      <w:adjustRightInd w:val="0"/>
      <w:jc w:val="right"/>
    </w:pPr>
    <w:rPr>
      <w:rFonts w:cs="Arial"/>
      <w:szCs w:val="18"/>
    </w:rPr>
  </w:style>
  <w:style w:type="paragraph" w:customStyle="1" w:styleId="CopyrightText">
    <w:name w:val="Copyright Text"/>
    <w:basedOn w:val="BodyText"/>
    <w:rsid w:val="00E16BB0"/>
    <w:rPr>
      <w:sz w:val="18"/>
    </w:rPr>
  </w:style>
  <w:style w:type="paragraph" w:customStyle="1" w:styleId="BodySmallRight">
    <w:name w:val="Body Small Right"/>
    <w:basedOn w:val="BodyTextRight"/>
    <w:rsid w:val="00E16BB0"/>
    <w:rPr>
      <w:sz w:val="18"/>
      <w:szCs w:val="18"/>
    </w:rPr>
  </w:style>
  <w:style w:type="paragraph" w:customStyle="1" w:styleId="MarginEdition">
    <w:name w:val="Margin Edition"/>
    <w:basedOn w:val="MarginNote"/>
    <w:rsid w:val="00E16BB0"/>
    <w:pPr>
      <w:spacing w:before="0" w:after="0"/>
    </w:pPr>
    <w:rPr>
      <w:rFonts w:ascii="Times New Roman" w:hAnsi="Times New Roman"/>
      <w:color w:val="999999"/>
    </w:rPr>
  </w:style>
  <w:style w:type="paragraph" w:customStyle="1" w:styleId="Spacer">
    <w:name w:val="Spacer"/>
    <w:basedOn w:val="Normal"/>
    <w:rsid w:val="00E16BB0"/>
    <w:rPr>
      <w:sz w:val="2"/>
      <w:szCs w:val="2"/>
    </w:rPr>
  </w:style>
  <w:style w:type="character" w:customStyle="1" w:styleId="Small">
    <w:name w:val="Small"/>
    <w:basedOn w:val="DefaultParagraphFont"/>
    <w:rsid w:val="00E16BB0"/>
    <w:rPr>
      <w:sz w:val="16"/>
    </w:rPr>
  </w:style>
  <w:style w:type="paragraph" w:customStyle="1" w:styleId="WideTable">
    <w:name w:val="Wide Table"/>
    <w:basedOn w:val="Normal"/>
    <w:rsid w:val="00E16BB0"/>
    <w:pPr>
      <w:ind w:left="-1418"/>
    </w:pPr>
    <w:rPr>
      <w:sz w:val="2"/>
      <w:szCs w:val="2"/>
    </w:rPr>
  </w:style>
  <w:style w:type="character" w:styleId="PageNumber">
    <w:name w:val="page number"/>
    <w:basedOn w:val="DefaultParagraphFont"/>
    <w:rsid w:val="00E16BB0"/>
  </w:style>
  <w:style w:type="paragraph" w:styleId="Quote">
    <w:name w:val="Quote"/>
    <w:basedOn w:val="Heading1"/>
    <w:link w:val="QuoteChar"/>
    <w:qFormat/>
    <w:rsid w:val="00E16BB0"/>
    <w:rPr>
      <w:b w:val="0"/>
      <w:sz w:val="72"/>
      <w:szCs w:val="72"/>
      <w:lang w:val="en-NZ"/>
    </w:rPr>
  </w:style>
  <w:style w:type="character" w:customStyle="1" w:styleId="QuoteChar">
    <w:name w:val="Quote Char"/>
    <w:basedOn w:val="DefaultParagraphFont"/>
    <w:link w:val="Quote"/>
    <w:rsid w:val="00E16B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BB0"/>
    <w:pPr>
      <w:pageBreakBefore/>
    </w:pPr>
  </w:style>
  <w:style w:type="paragraph" w:customStyle="1" w:styleId="Border">
    <w:name w:val="Border"/>
    <w:basedOn w:val="Normal"/>
    <w:qFormat/>
    <w:rsid w:val="00E16B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BB0"/>
    <w:rPr>
      <w:b/>
      <w:bCs/>
      <w:i/>
      <w:iCs/>
      <w:color w:val="auto"/>
    </w:rPr>
  </w:style>
  <w:style w:type="paragraph" w:styleId="IntenseQuote">
    <w:name w:val="Intense Quote"/>
    <w:basedOn w:val="Normal"/>
    <w:next w:val="Normal"/>
    <w:link w:val="IntenseQuoteChar"/>
    <w:uiPriority w:val="30"/>
    <w:qFormat/>
    <w:rsid w:val="00E16B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B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6BB0"/>
    <w:rPr>
      <w:smallCaps/>
      <w:color w:val="auto"/>
      <w:u w:val="single"/>
    </w:rPr>
  </w:style>
  <w:style w:type="character" w:styleId="IntenseReference">
    <w:name w:val="Intense Reference"/>
    <w:basedOn w:val="DefaultParagraphFont"/>
    <w:uiPriority w:val="32"/>
    <w:qFormat/>
    <w:rsid w:val="00E16BB0"/>
    <w:rPr>
      <w:b/>
      <w:bCs/>
      <w:smallCaps/>
      <w:color w:val="auto"/>
      <w:spacing w:val="5"/>
      <w:u w:val="single"/>
    </w:rPr>
  </w:style>
  <w:style w:type="paragraph" w:customStyle="1" w:styleId="2ColumnHeading">
    <w:name w:val="2Column Heading"/>
    <w:basedOn w:val="BodyText"/>
    <w:qFormat/>
    <w:rsid w:val="00E16BB0"/>
    <w:pPr>
      <w:spacing w:after="60"/>
      <w:ind w:left="-2268"/>
    </w:pPr>
    <w:rPr>
      <w:b/>
    </w:rPr>
  </w:style>
  <w:style w:type="paragraph" w:customStyle="1" w:styleId="Heading1TOC">
    <w:name w:val="Heading1 TOC"/>
    <w:basedOn w:val="Normal"/>
    <w:qFormat/>
    <w:rsid w:val="00E16BB0"/>
    <w:pPr>
      <w:spacing w:before="240" w:after="120"/>
    </w:pPr>
    <w:rPr>
      <w:rFonts w:ascii="Times New Roman" w:hAnsi="Times New Roman"/>
      <w:b/>
      <w:sz w:val="32"/>
    </w:rPr>
  </w:style>
  <w:style w:type="paragraph" w:customStyle="1" w:styleId="Heading2TOC">
    <w:name w:val="Heading2 TOC"/>
    <w:basedOn w:val="Normal"/>
    <w:qFormat/>
    <w:rsid w:val="00E16BB0"/>
    <w:pPr>
      <w:spacing w:before="240" w:after="60"/>
    </w:pPr>
    <w:rPr>
      <w:rFonts w:ascii="Times New Roman" w:hAnsi="Times New Roman"/>
      <w:b/>
      <w:sz w:val="28"/>
    </w:rPr>
  </w:style>
  <w:style w:type="character" w:customStyle="1" w:styleId="Underline">
    <w:name w:val="Underline"/>
    <w:basedOn w:val="DefaultParagraphFont"/>
    <w:qFormat/>
    <w:rsid w:val="00E16BB0"/>
    <w:rPr>
      <w:u w:val="single"/>
    </w:rPr>
  </w:style>
  <w:style w:type="paragraph" w:styleId="BalloonText">
    <w:name w:val="Balloon Text"/>
    <w:basedOn w:val="Normal"/>
    <w:link w:val="BalloonTextChar"/>
    <w:rsid w:val="00E16BB0"/>
    <w:rPr>
      <w:rFonts w:ascii="Tahoma" w:hAnsi="Tahoma" w:cs="Tahoma"/>
      <w:sz w:val="16"/>
      <w:szCs w:val="16"/>
    </w:rPr>
  </w:style>
  <w:style w:type="character" w:customStyle="1" w:styleId="BalloonTextChar">
    <w:name w:val="Balloon Text Char"/>
    <w:basedOn w:val="DefaultParagraphFont"/>
    <w:link w:val="BalloonText"/>
    <w:rsid w:val="00E16B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6B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B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1418</Words>
  <Characters>9327</Characters>
  <Application>Microsoft Office Word</Application>
  <DocSecurity>0</DocSecurity>
  <Lines>393</Lines>
  <Paragraphs>251</Paragraphs>
  <ScaleCrop>false</ScaleCrop>
  <Company>Author-it Software Corporation Ltd.</Company>
  <LinksUpToDate>false</LinksUpToDate>
  <CharactersWithSpaces>10671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BSBMED302B Prepare and process medical accounts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2012-05-26T14:00:00Z</dcterms:created>
  <dcterms:modified xsi:type="dcterms:W3CDTF">2012-05-26T14:00:00Z</dcterms:modified>
</cp:coreProperties>
</file>