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B00" w:rsidP="00655B00">
      <w:pPr>
        <w:pStyle w:val="Title"/>
      </w:pPr>
      <w:r>
        <w:fldChar w:fldCharType="begin"/>
      </w:r>
      <w:r>
        <w:instrText xml:space="preserve"> TITLE   \* MERGEFORMAT </w:instrText>
      </w:r>
      <w:r>
        <w:fldChar w:fldCharType="separate"/>
      </w:r>
      <w:r>
        <w:t>BSBLEG515A Apply legal principles in wills and probate matters</w:t>
      </w:r>
      <w:r>
        <w:fldChar w:fldCharType="end"/>
      </w:r>
    </w:p>
    <w:p w:rsidR="00655B00" w:rsidP="00655B00">
      <w:pPr>
        <w:pStyle w:val="Version"/>
        <w:sectPr w:rsidSect="00EB3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3EE4" w:rsidP="00EB3EE4">
      <w:pPr>
        <w:pStyle w:val="SuperHeading"/>
      </w:pPr>
      <w:r w:rsidRPr="00EB3EE4">
        <w:t>BSBLEG515A Apply legal principles in wills and probate matters</w:t>
      </w:r>
    </w:p>
    <w:p w:rsidR="00000000" w:rsidRPr="00EB3EE4" w:rsidP="00EB3EE4">
      <w:pPr>
        <w:pStyle w:val="SuperHeading"/>
      </w:pPr>
    </w:p>
    <w:p w:rsidR="00000000" w:rsidRPr="00EB3EE4" w:rsidP="00EB3EE4">
      <w:pPr>
        <w:pStyle w:val="Heading1"/>
      </w:pPr>
      <w:bookmarkStart w:id="1" w:name="O_65595"/>
      <w:bookmarkEnd w:id="1"/>
      <w:r w:rsidRPr="00EB3EE4">
        <w:t>Modification History</w:t>
      </w:r>
    </w:p>
    <w:p w:rsidR="00000000" w:rsidRPr="00EB3EE4" w:rsidP="00EB3EE4">
      <w:pPr>
        <w:pStyle w:val="BodyText"/>
      </w:pPr>
      <w:r w:rsidRPr="00EB3EE4">
        <w:t>Not applicable.</w:t>
      </w:r>
    </w:p>
    <w:p w:rsidR="00000000" w:rsidRPr="00EB3EE4" w:rsidP="00EB3EE4">
      <w:pPr>
        <w:pStyle w:val="AllowPageBreak"/>
      </w:pPr>
    </w:p>
    <w:p w:rsidR="00000000" w:rsidRPr="00EB3EE4" w:rsidP="00EB3EE4">
      <w:pPr>
        <w:pStyle w:val="Heading1"/>
      </w:pPr>
      <w:bookmarkStart w:id="2" w:name="O_65596"/>
      <w:bookmarkEnd w:id="2"/>
      <w:r w:rsidRPr="00EB3EE4">
        <w:t>Unit Descriptor</w:t>
      </w:r>
    </w:p>
    <w:tbl>
      <w:tblPr>
        <w:tblW w:w="0" w:type="auto"/>
        <w:tblLayout w:type="fixed"/>
        <w:tblCellMar>
          <w:left w:w="62" w:type="dxa"/>
          <w:right w:w="62" w:type="dxa"/>
        </w:tblCellMar>
        <w:tblLook w:val="0000"/>
      </w:tblPr>
      <w:tblGrid>
        <w:gridCol w:w="2652"/>
        <w:gridCol w:w="5870"/>
      </w:tblGrid>
      <w:tr w:rsidTr="00655B00">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r w:rsidRPr="00EB3EE4">
              <w:t>This unit describes the performance outcomes, skills and knowledge required t</w:t>
            </w:r>
            <w:r w:rsidRPr="00EB3EE4">
              <w:t>o apply legal principles in wills and probate matters, including preparing wills, powers of attorney and deceased estate documentation.</w:t>
            </w:r>
          </w:p>
          <w:p w:rsidR="00000000" w:rsidRPr="00EB3EE4" w:rsidP="00EB3EE4">
            <w:pPr>
              <w:pStyle w:val="BodyText"/>
            </w:pPr>
            <w:r w:rsidRPr="00EB3EE4">
              <w:t>A range of legislation, rules, regulations and codes of practice may apply to this unit at the time of endorsement, depe</w:t>
            </w:r>
            <w:r w:rsidRPr="00EB3EE4">
              <w:t>nding on job roles and jurisdictions.</w:t>
            </w:r>
          </w:p>
        </w:tc>
      </w:tr>
    </w:tbl>
    <w:p w:rsidR="00000000" w:rsidRPr="00EB3EE4" w:rsidP="00EB3EE4">
      <w:pPr>
        <w:pStyle w:val="BodyText"/>
      </w:pPr>
    </w:p>
    <w:p w:rsidR="00000000" w:rsidRPr="00EB3EE4" w:rsidP="00EB3EE4">
      <w:pPr>
        <w:pStyle w:val="AllowPageBreak"/>
      </w:pPr>
    </w:p>
    <w:p w:rsidR="00000000" w:rsidRPr="00EB3EE4" w:rsidP="00EB3EE4">
      <w:pPr>
        <w:pStyle w:val="Heading1"/>
      </w:pPr>
      <w:bookmarkStart w:id="3" w:name="O_65597"/>
      <w:bookmarkEnd w:id="3"/>
      <w:r w:rsidRPr="00EB3EE4">
        <w:t>Application of the Unit</w:t>
      </w:r>
    </w:p>
    <w:tbl>
      <w:tblPr>
        <w:tblW w:w="0" w:type="auto"/>
        <w:tblLayout w:type="fixed"/>
        <w:tblCellMar>
          <w:left w:w="62" w:type="dxa"/>
          <w:right w:w="62" w:type="dxa"/>
        </w:tblCellMar>
        <w:tblLook w:val="0000"/>
      </w:tblPr>
      <w:tblGrid>
        <w:gridCol w:w="2752"/>
        <w:gridCol w:w="5770"/>
      </w:tblGrid>
      <w:tr w:rsidTr="00655B0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r w:rsidRPr="00EB3EE4">
              <w:t xml:space="preserve">This unit applies to individuals who apply knowledge of legal principles in wills and probate matters when preparing documentation. Its application </w:t>
            </w:r>
            <w:r w:rsidRPr="00EB3EE4">
              <w:t>in the workplace will be determined by the job role of the individual and the legislation, rules, regulations and codes of practice relevant to different jurisdictions.</w:t>
            </w:r>
          </w:p>
        </w:tc>
      </w:tr>
    </w:tbl>
    <w:p w:rsidR="00000000" w:rsidRPr="00EB3EE4" w:rsidP="00EB3EE4">
      <w:pPr>
        <w:pStyle w:val="BodyText"/>
      </w:pPr>
    </w:p>
    <w:p w:rsidR="00000000" w:rsidRPr="00EB3EE4" w:rsidP="00EB3EE4">
      <w:pPr>
        <w:pStyle w:val="AllowPageBreak"/>
      </w:pPr>
    </w:p>
    <w:p w:rsidR="00000000" w:rsidRPr="00EB3EE4" w:rsidP="00EB3EE4">
      <w:pPr>
        <w:pStyle w:val="Heading1"/>
      </w:pPr>
      <w:bookmarkStart w:id="4" w:name="O_65598"/>
      <w:bookmarkEnd w:id="4"/>
      <w:r w:rsidRPr="00EB3EE4">
        <w:t>Licensing/Regulatory Information</w:t>
      </w:r>
    </w:p>
    <w:p w:rsidR="00000000" w:rsidRPr="00EB3EE4" w:rsidP="00EB3EE4">
      <w:pPr>
        <w:pStyle w:val="BodyText"/>
      </w:pPr>
      <w:r w:rsidRPr="00EB3EE4">
        <w:t>Not applicable.</w:t>
      </w:r>
    </w:p>
    <w:p w:rsidR="00000000" w:rsidRPr="00EB3EE4" w:rsidP="00EB3EE4">
      <w:pPr>
        <w:pStyle w:val="AllowPageBreak"/>
      </w:pPr>
    </w:p>
    <w:p w:rsidR="00000000" w:rsidRPr="00EB3EE4" w:rsidP="00EB3EE4">
      <w:pPr>
        <w:pStyle w:val="Heading1"/>
      </w:pPr>
      <w:bookmarkStart w:id="5" w:name="O_65599"/>
      <w:bookmarkEnd w:id="5"/>
      <w:r w:rsidRPr="00EB3EE4">
        <w:t>Pre-Requisites</w:t>
      </w:r>
    </w:p>
    <w:tbl>
      <w:tblPr>
        <w:tblW w:w="0" w:type="auto"/>
        <w:tblLayout w:type="fixed"/>
        <w:tblCellMar>
          <w:left w:w="62" w:type="dxa"/>
          <w:right w:w="62" w:type="dxa"/>
        </w:tblCellMar>
        <w:tblLook w:val="0000"/>
      </w:tblPr>
      <w:tblGrid>
        <w:gridCol w:w="2775"/>
        <w:gridCol w:w="1295"/>
        <w:gridCol w:w="4452"/>
      </w:tblGrid>
      <w:tr w:rsidTr="00655B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55B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p>
        </w:tc>
      </w:tr>
      <w:tr w:rsidTr="00655B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p>
        </w:tc>
      </w:tr>
    </w:tbl>
    <w:p w:rsidR="00000000" w:rsidRPr="00EB3EE4" w:rsidP="00EB3EE4">
      <w:pPr>
        <w:pStyle w:val="BodyText"/>
      </w:pPr>
    </w:p>
    <w:p w:rsidR="00000000" w:rsidRPr="00EB3EE4" w:rsidP="00EB3EE4">
      <w:pPr>
        <w:pStyle w:val="AllowPageBreak"/>
      </w:pPr>
    </w:p>
    <w:p w:rsidR="00000000" w:rsidRPr="00EB3EE4" w:rsidP="00EB3EE4">
      <w:pPr>
        <w:pStyle w:val="Heading1"/>
      </w:pPr>
      <w:bookmarkStart w:id="6" w:name="O_65600"/>
      <w:bookmarkEnd w:id="6"/>
      <w:r w:rsidRPr="00EB3EE4">
        <w:t>Employability Skills Information</w:t>
      </w:r>
    </w:p>
    <w:tbl>
      <w:tblPr>
        <w:tblW w:w="0" w:type="auto"/>
        <w:tblLayout w:type="fixed"/>
        <w:tblCellMar>
          <w:left w:w="62" w:type="dxa"/>
          <w:right w:w="62" w:type="dxa"/>
        </w:tblCellMar>
        <w:tblLook w:val="0000"/>
      </w:tblPr>
      <w:tblGrid>
        <w:gridCol w:w="2802"/>
        <w:gridCol w:w="5720"/>
      </w:tblGrid>
      <w:tr w:rsidTr="00655B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r w:rsidRPr="00EB3EE4">
              <w:t>This unit contains employability skills.</w:t>
            </w:r>
          </w:p>
        </w:tc>
      </w:tr>
    </w:tbl>
    <w:p w:rsidR="00000000" w:rsidRPr="00EB3EE4" w:rsidP="00EB3EE4">
      <w:pPr>
        <w:pStyle w:val="BodyText"/>
      </w:pPr>
    </w:p>
    <w:p w:rsidR="00000000" w:rsidRPr="00EB3EE4" w:rsidP="00EB3EE4">
      <w:pPr>
        <w:pStyle w:val="AllowPageBreak"/>
      </w:pPr>
    </w:p>
    <w:p w:rsidR="00000000" w:rsidRPr="00EB3EE4" w:rsidP="00EB3EE4">
      <w:pPr>
        <w:pStyle w:val="Heading1"/>
      </w:pPr>
      <w:bookmarkStart w:id="7" w:name="O_65601"/>
      <w:bookmarkEnd w:id="7"/>
      <w:r w:rsidRPr="00EB3EE4">
        <w:t>Elements and Performance Criteria Pre-Content</w:t>
      </w:r>
    </w:p>
    <w:tbl>
      <w:tblPr>
        <w:tblW w:w="0" w:type="auto"/>
        <w:tblLayout w:type="fixed"/>
        <w:tblCellMar>
          <w:left w:w="62" w:type="dxa"/>
          <w:right w:w="62" w:type="dxa"/>
        </w:tblCellMar>
        <w:tblLook w:val="0000"/>
      </w:tblPr>
      <w:tblGrid>
        <w:gridCol w:w="2601"/>
        <w:gridCol w:w="5921"/>
      </w:tblGrid>
      <w:tr w:rsidTr="00655B00">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r w:rsidRPr="00EB3EE4">
              <w:t>Performance criteria describe the performance needed to demonstrate achievement of the element. Where bold italicised text is used, further information is detailed in the required skills and</w:t>
            </w:r>
            <w:r w:rsidRPr="00EB3EE4">
              <w:t xml:space="preserve"> knowledge section and the range statement. Assessment of performance is to be consistent with the evidence guide.</w:t>
            </w:r>
          </w:p>
        </w:tc>
      </w:tr>
    </w:tbl>
    <w:p w:rsidR="00000000" w:rsidRPr="00EB3EE4" w:rsidP="00EB3EE4">
      <w:pPr>
        <w:pStyle w:val="BodyText"/>
      </w:pPr>
    </w:p>
    <w:p w:rsidR="00000000" w:rsidRPr="00EB3EE4" w:rsidP="00EB3EE4">
      <w:pPr>
        <w:pStyle w:val="AllowPageBreak"/>
      </w:pPr>
    </w:p>
    <w:p w:rsidR="00000000" w:rsidRPr="00EB3EE4" w:rsidP="00EB3EE4">
      <w:pPr>
        <w:pStyle w:val="Heading1"/>
      </w:pPr>
      <w:bookmarkStart w:id="8" w:name="O_65602"/>
      <w:bookmarkEnd w:id="8"/>
      <w:r w:rsidRPr="00EB3EE4">
        <w:t>Elements and Performance Criteria</w:t>
      </w:r>
    </w:p>
    <w:tbl>
      <w:tblPr>
        <w:tblW w:w="0" w:type="auto"/>
        <w:tblLayout w:type="fixed"/>
        <w:tblCellMar>
          <w:left w:w="62" w:type="dxa"/>
          <w:right w:w="62" w:type="dxa"/>
        </w:tblCellMar>
        <w:tblLook w:val="0000"/>
      </w:tblPr>
      <w:tblGrid>
        <w:gridCol w:w="2601"/>
        <w:gridCol w:w="5921"/>
      </w:tblGrid>
      <w:tr w:rsidTr="00655B00">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r w:rsidRPr="00EB3EE4">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PERFORMANCE CRITERIA</w:t>
            </w:r>
          </w:p>
        </w:tc>
      </w:tr>
      <w:tr w:rsidTr="00655B00">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List"/>
              <w:rPr>
                <w:lang w:val="en-NZ"/>
              </w:rPr>
            </w:pPr>
            <w:r w:rsidRPr="00EB3EE4">
              <w:t>1.</w:t>
            </w:r>
            <w:r w:rsidRPr="00EB3EE4">
              <w:tab/>
              <w:t>Identify laws and principles of wills and probate law</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2"/>
            </w:pPr>
            <w:r w:rsidRPr="00EB3EE4">
              <w:t>1.1.</w:t>
            </w:r>
            <w:r w:rsidRPr="00EB3EE4">
              <w:tab/>
              <w:t xml:space="preserve">Source </w:t>
            </w:r>
            <w:r w:rsidRPr="00EB3EE4">
              <w:rPr>
                <w:rStyle w:val="BoldandItalics"/>
              </w:rPr>
              <w:t>legislation</w:t>
            </w:r>
            <w:r w:rsidRPr="00EB3EE4">
              <w:t xml:space="preserve">, </w:t>
            </w:r>
            <w:r w:rsidRPr="00EB3EE4">
              <w:rPr>
                <w:rStyle w:val="BoldandItalics"/>
              </w:rPr>
              <w:t>regulations and policies</w:t>
            </w:r>
            <w:r w:rsidRPr="00EB3EE4">
              <w:t xml:space="preserve"> relevant to wills, probate and administration</w:t>
            </w:r>
          </w:p>
          <w:p w:rsidR="00000000" w:rsidP="00EB3EE4">
            <w:pPr>
              <w:pStyle w:val="List2"/>
              <w:rPr>
                <w:lang w:val="en-NZ"/>
              </w:rPr>
            </w:pPr>
            <w:r w:rsidRPr="00EB3EE4">
              <w:t>1.2.</w:t>
            </w:r>
            <w:r w:rsidRPr="00EB3EE4">
              <w:tab/>
              <w:t>Interpret key principles as they apply to wills, probate and administration matters</w:t>
            </w:r>
          </w:p>
        </w:tc>
      </w:tr>
      <w:tr w:rsidTr="00655B00">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List"/>
              <w:rPr>
                <w:lang w:val="en-NZ"/>
              </w:rPr>
            </w:pPr>
            <w:r w:rsidRPr="00EB3EE4">
              <w:t>2.</w:t>
            </w:r>
            <w:r w:rsidRPr="00EB3EE4">
              <w:tab/>
              <w:t>Enhance professional practice through application of relevant princ</w:t>
            </w:r>
            <w:r w:rsidRPr="00EB3EE4">
              <w:t>iples of wills and probate law</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2"/>
            </w:pPr>
            <w:r w:rsidRPr="00EB3EE4">
              <w:t>2.1.</w:t>
            </w:r>
            <w:r w:rsidRPr="00EB3EE4">
              <w:tab/>
              <w:t xml:space="preserve">Establish </w:t>
            </w:r>
            <w:r w:rsidRPr="00EB3EE4">
              <w:rPr>
                <w:rStyle w:val="BoldandItalics"/>
              </w:rPr>
              <w:t>relevant information</w:t>
            </w:r>
            <w:r w:rsidRPr="00EB3EE4">
              <w:t xml:space="preserve"> in the context of the particular matter</w:t>
            </w:r>
          </w:p>
          <w:p w:rsidR="00000000" w:rsidP="00EB3EE4">
            <w:pPr>
              <w:pStyle w:val="List2"/>
              <w:rPr>
                <w:lang w:val="en-NZ"/>
              </w:rPr>
            </w:pPr>
            <w:r w:rsidRPr="00EB3EE4">
              <w:t>2.2.</w:t>
            </w:r>
            <w:r w:rsidRPr="00EB3EE4">
              <w:tab/>
              <w:t xml:space="preserve">Ensuring </w:t>
            </w:r>
            <w:r w:rsidRPr="00EB3EE4">
              <w:rPr>
                <w:rStyle w:val="BoldandItalics"/>
              </w:rPr>
              <w:t>client's needs</w:t>
            </w:r>
            <w:r w:rsidRPr="00EB3EE4">
              <w:t xml:space="preserve"> are met, obtain testamentary, solicitor, deceased estate instructions and other details</w:t>
            </w:r>
          </w:p>
        </w:tc>
      </w:tr>
      <w:tr w:rsidTr="00655B00">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List"/>
              <w:rPr>
                <w:lang w:val="en-NZ"/>
              </w:rPr>
            </w:pPr>
            <w:r w:rsidRPr="00EB3EE4">
              <w:t>3.</w:t>
            </w:r>
            <w:r w:rsidRPr="00EB3EE4">
              <w:tab/>
              <w:t>Prepare and execute document</w:t>
            </w:r>
            <w:r w:rsidRPr="00EB3EE4">
              <w:t>ation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2"/>
            </w:pPr>
            <w:r w:rsidRPr="00EB3EE4">
              <w:t>3.1.</w:t>
            </w:r>
            <w:r w:rsidRPr="00EB3EE4">
              <w:tab/>
              <w:t xml:space="preserve">Draft </w:t>
            </w:r>
            <w:r w:rsidRPr="00EB3EE4">
              <w:rPr>
                <w:rStyle w:val="BoldandItalics"/>
              </w:rPr>
              <w:t>documentation</w:t>
            </w:r>
            <w:r w:rsidRPr="00EB3EE4">
              <w:t xml:space="preserve"> according to instructions of </w:t>
            </w:r>
            <w:r w:rsidRPr="00EB3EE4">
              <w:rPr>
                <w:rStyle w:val="BoldandItalics"/>
              </w:rPr>
              <w:t>designated individual</w:t>
            </w:r>
            <w:r w:rsidRPr="00EB3EE4">
              <w:t xml:space="preserve"> </w:t>
            </w:r>
          </w:p>
          <w:p w:rsidR="00000000" w:rsidP="00EB3EE4">
            <w:pPr>
              <w:pStyle w:val="List2"/>
              <w:rPr>
                <w:lang w:val="en-NZ"/>
              </w:rPr>
            </w:pPr>
            <w:r w:rsidRPr="00EB3EE4">
              <w:t>3.2.</w:t>
            </w:r>
            <w:r w:rsidRPr="00EB3EE4">
              <w:tab/>
              <w:t xml:space="preserve">Forward documentation to designated individual for review and sign off in accordance with </w:t>
            </w:r>
            <w:r w:rsidRPr="00EB3EE4">
              <w:rPr>
                <w:rStyle w:val="BoldandItalics"/>
              </w:rPr>
              <w:t>organisation's policies and procedures</w:t>
            </w:r>
          </w:p>
        </w:tc>
      </w:tr>
      <w:tr w:rsidTr="00655B00">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List"/>
              <w:rPr>
                <w:lang w:val="en-NZ"/>
              </w:rPr>
            </w:pPr>
            <w:r w:rsidRPr="00EB3EE4">
              <w:t>4.</w:t>
            </w:r>
            <w:r w:rsidRPr="00EB3EE4">
              <w:tab/>
              <w:t>Process documentation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2"/>
            </w:pPr>
            <w:r w:rsidRPr="00EB3EE4">
              <w:t>4.1.</w:t>
            </w:r>
            <w:r w:rsidRPr="00EB3EE4">
              <w:tab/>
              <w:t>Ensure d</w:t>
            </w:r>
            <w:r w:rsidRPr="00EB3EE4">
              <w:t xml:space="preserve">ocuments are despatched to </w:t>
            </w:r>
            <w:r w:rsidRPr="00EB3EE4">
              <w:rPr>
                <w:rStyle w:val="BoldandItalics"/>
              </w:rPr>
              <w:t>appropriate agencies</w:t>
            </w:r>
            <w:r w:rsidRPr="00EB3EE4">
              <w:t xml:space="preserve"> according to instructions</w:t>
            </w:r>
          </w:p>
          <w:p w:rsidR="00000000" w:rsidRPr="00EB3EE4" w:rsidP="00EB3EE4">
            <w:pPr>
              <w:pStyle w:val="List2"/>
            </w:pPr>
            <w:r w:rsidRPr="00EB3EE4">
              <w:t>4.2.</w:t>
            </w:r>
            <w:r w:rsidRPr="00EB3EE4">
              <w:tab/>
              <w:t>Determine types of costs in accordance with legislative and regulatory requirements for costing legal services</w:t>
            </w:r>
          </w:p>
          <w:p w:rsidR="00000000" w:rsidRPr="00EB3EE4" w:rsidP="00EB3EE4">
            <w:pPr>
              <w:pStyle w:val="List2"/>
            </w:pPr>
            <w:r w:rsidRPr="00EB3EE4">
              <w:t>4.3.</w:t>
            </w:r>
            <w:r w:rsidRPr="00EB3EE4">
              <w:tab/>
              <w:t>Facilitate liaison and communication with the parties</w:t>
            </w:r>
          </w:p>
          <w:p w:rsidR="00000000" w:rsidRPr="00EB3EE4" w:rsidP="00EB3EE4">
            <w:pPr>
              <w:pStyle w:val="List2"/>
            </w:pPr>
            <w:r w:rsidRPr="00EB3EE4">
              <w:t>4.4.</w:t>
            </w:r>
            <w:r w:rsidRPr="00EB3EE4">
              <w:tab/>
            </w:r>
            <w:r w:rsidRPr="00EB3EE4">
              <w:t>Maintain files, noting critical dates and reminders</w:t>
            </w:r>
          </w:p>
        </w:tc>
      </w:tr>
    </w:tbl>
    <w:p w:rsidR="00000000" w:rsidRPr="00EB3EE4" w:rsidP="00EB3EE4">
      <w:pPr>
        <w:pStyle w:val="BodyText"/>
      </w:pPr>
    </w:p>
    <w:p w:rsidR="00000000" w:rsidRPr="00EB3EE4" w:rsidP="00EB3EE4">
      <w:pPr>
        <w:pStyle w:val="AllowPageBreak"/>
      </w:pPr>
    </w:p>
    <w:p w:rsidR="00000000" w:rsidRPr="00EB3EE4" w:rsidP="00EB3EE4">
      <w:pPr>
        <w:pStyle w:val="Heading1"/>
      </w:pPr>
      <w:bookmarkStart w:id="9" w:name="O_65603"/>
      <w:bookmarkEnd w:id="9"/>
      <w:r w:rsidRPr="00EB3EE4">
        <w:t>Required Skills and Knowledge</w:t>
      </w:r>
    </w:p>
    <w:tbl>
      <w:tblPr>
        <w:tblW w:w="0" w:type="auto"/>
        <w:tblLayout w:type="fixed"/>
        <w:tblCellMar>
          <w:left w:w="62" w:type="dxa"/>
          <w:right w:w="62" w:type="dxa"/>
        </w:tblCellMar>
        <w:tblLook w:val="0000"/>
      </w:tblPr>
      <w:tblGrid>
        <w:gridCol w:w="8522"/>
      </w:tblGrid>
      <w:tr w:rsidTr="00655B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REQUIRED SKILLS AND KNOWLEDGE</w:t>
            </w:r>
          </w:p>
        </w:tc>
      </w:tr>
      <w:tr w:rsidTr="00655B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t>This section describes the skills and knowledge required for this unit.</w:t>
            </w:r>
          </w:p>
        </w:tc>
      </w:tr>
      <w:tr w:rsidTr="00655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Required skills</w:t>
            </w:r>
          </w:p>
        </w:tc>
      </w:tr>
      <w:tr w:rsidTr="00655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Bullet"/>
            </w:pPr>
            <w:r w:rsidRPr="00EB3EE4">
              <w:t>communication skills to:</w:t>
            </w:r>
          </w:p>
          <w:p w:rsidR="00000000" w:rsidRPr="00EB3EE4" w:rsidP="00EB3EE4">
            <w:pPr>
              <w:pStyle w:val="ListBullet2"/>
            </w:pPr>
            <w:r w:rsidRPr="00EB3EE4">
              <w:t>give and interpret instructions</w:t>
            </w:r>
          </w:p>
          <w:p w:rsidR="00000000" w:rsidRPr="00EB3EE4" w:rsidP="00EB3EE4">
            <w:pPr>
              <w:pStyle w:val="ListBullet2"/>
            </w:pPr>
            <w:r w:rsidRPr="00EB3EE4">
              <w:t>clarify discussions</w:t>
            </w:r>
          </w:p>
          <w:p w:rsidR="00000000" w:rsidRPr="00EB3EE4" w:rsidP="00EB3EE4">
            <w:pPr>
              <w:pStyle w:val="ListBullet2"/>
            </w:pPr>
            <w:r w:rsidRPr="00EB3EE4">
              <w:t>provide required information</w:t>
            </w:r>
          </w:p>
          <w:p w:rsidR="00000000" w:rsidRPr="00EB3EE4" w:rsidP="00EB3EE4">
            <w:pPr>
              <w:pStyle w:val="ListBullet"/>
            </w:pPr>
            <w:r w:rsidRPr="00EB3EE4">
              <w:t>literacy skills to:</w:t>
            </w:r>
          </w:p>
          <w:p w:rsidR="00000000" w:rsidRPr="00EB3EE4" w:rsidP="00EB3EE4">
            <w:pPr>
              <w:pStyle w:val="ListBullet2"/>
            </w:pPr>
            <w:r w:rsidRPr="00EB3EE4">
              <w:t>follow complex legal procedures</w:t>
            </w:r>
          </w:p>
          <w:p w:rsidR="00000000" w:rsidRPr="00EB3EE4" w:rsidP="00EB3EE4">
            <w:pPr>
              <w:pStyle w:val="ListBullet2"/>
            </w:pPr>
            <w:r w:rsidRPr="00EB3EE4">
              <w:t>complete documentation</w:t>
            </w:r>
          </w:p>
          <w:p w:rsidR="00000000" w:rsidRPr="00EB3EE4" w:rsidP="00EB3EE4">
            <w:pPr>
              <w:pStyle w:val="ListBullet"/>
            </w:pPr>
            <w:r w:rsidRPr="00EB3EE4">
              <w:t>research skills to:</w:t>
            </w:r>
          </w:p>
          <w:p w:rsidR="00000000" w:rsidRPr="00EB3EE4" w:rsidP="00EB3EE4">
            <w:pPr>
              <w:pStyle w:val="ListBullet2"/>
            </w:pPr>
            <w:r w:rsidRPr="00EB3EE4">
              <w:t>locate necessary information from external sources</w:t>
            </w:r>
          </w:p>
          <w:p w:rsidR="00000000" w:rsidRPr="00EB3EE4" w:rsidP="00EB3EE4">
            <w:pPr>
              <w:pStyle w:val="ListBullet2"/>
            </w:pPr>
            <w:r w:rsidRPr="00EB3EE4">
              <w:t>identify and evaluate status of information</w:t>
            </w:r>
          </w:p>
          <w:p w:rsidR="00000000" w:rsidRPr="00EB3EE4" w:rsidP="00EB3EE4">
            <w:pPr>
              <w:pStyle w:val="ListBullet"/>
            </w:pPr>
            <w:r w:rsidRPr="00EB3EE4">
              <w:t>organisational skills to make arrangements and appointments</w:t>
            </w:r>
          </w:p>
          <w:p w:rsidR="00000000" w:rsidRPr="00EB3EE4" w:rsidP="00EB3EE4">
            <w:pPr>
              <w:pStyle w:val="ListBullet"/>
            </w:pPr>
            <w:r w:rsidRPr="00EB3EE4">
              <w:t>technology skills to:</w:t>
            </w:r>
          </w:p>
          <w:p w:rsidR="00000000" w:rsidRPr="00EB3EE4" w:rsidP="00EB3EE4">
            <w:pPr>
              <w:pStyle w:val="ListBullet2"/>
            </w:pPr>
            <w:r w:rsidRPr="00EB3EE4">
              <w:t>operate office equipment</w:t>
            </w:r>
          </w:p>
          <w:p w:rsidR="00000000" w:rsidP="00EB3EE4">
            <w:pPr>
              <w:pStyle w:val="ListBullet2"/>
              <w:rPr>
                <w:lang w:val="en-NZ"/>
              </w:rPr>
            </w:pPr>
            <w:r w:rsidRPr="00EB3EE4">
              <w:t>use a range of software packages and precedent bank</w:t>
            </w:r>
          </w:p>
        </w:tc>
      </w:tr>
      <w:tr w:rsidTr="00655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Required knowledge</w:t>
            </w:r>
          </w:p>
        </w:tc>
      </w:tr>
      <w:tr w:rsidTr="00655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Bullet"/>
            </w:pPr>
            <w:r w:rsidRPr="00EB3EE4">
              <w:t>scope of job role in the context of legislation, regulations and codes of practice in relevant jurisdictions</w:t>
            </w:r>
          </w:p>
          <w:p w:rsidR="00000000" w:rsidRPr="00EB3EE4" w:rsidP="00EB3EE4">
            <w:pPr>
              <w:pStyle w:val="ListBullet"/>
            </w:pPr>
            <w:r w:rsidRPr="00EB3EE4">
              <w:t>relevant court or tribunal processes, current legislation, legal processes and required documentation</w:t>
            </w:r>
          </w:p>
          <w:p w:rsidR="00000000" w:rsidRPr="00EB3EE4" w:rsidP="00EB3EE4">
            <w:pPr>
              <w:pStyle w:val="ListBullet"/>
            </w:pPr>
            <w:r w:rsidRPr="00EB3EE4">
              <w:t>organisation's required policies and procedur</w:t>
            </w:r>
            <w:r w:rsidRPr="00EB3EE4">
              <w:t>es for the full range of tasks covered</w:t>
            </w:r>
          </w:p>
          <w:p w:rsidR="00000000" w:rsidRPr="00EB3EE4" w:rsidP="00EB3EE4">
            <w:pPr>
              <w:pStyle w:val="ListBullet"/>
            </w:pPr>
            <w:r w:rsidRPr="00EB3EE4">
              <w:t>legal terminology, including that specific to wills and probate law</w:t>
            </w:r>
          </w:p>
          <w:p w:rsidR="00000000" w:rsidRPr="00EB3EE4" w:rsidP="00EB3EE4">
            <w:pPr>
              <w:pStyle w:val="ListBullet"/>
            </w:pPr>
            <w:r w:rsidRPr="00EB3EE4">
              <w:t>accepted codes of practice relevant to the workplace including those relation to:</w:t>
            </w:r>
          </w:p>
          <w:p w:rsidR="00000000" w:rsidRPr="00EB3EE4" w:rsidP="00EB3EE4">
            <w:pPr>
              <w:pStyle w:val="ListBullet2"/>
            </w:pPr>
            <w:r w:rsidRPr="00EB3EE4">
              <w:t>privacy and confidentiality</w:t>
            </w:r>
          </w:p>
          <w:p w:rsidR="00000000" w:rsidRPr="00EB3EE4" w:rsidP="00EB3EE4">
            <w:pPr>
              <w:pStyle w:val="ListBullet2"/>
            </w:pPr>
            <w:r w:rsidRPr="00EB3EE4">
              <w:t>use of company property</w:t>
            </w:r>
          </w:p>
          <w:p w:rsidR="00000000" w:rsidRPr="00EB3EE4" w:rsidP="00EB3EE4">
            <w:pPr>
              <w:pStyle w:val="ListBullet2"/>
            </w:pPr>
            <w:r w:rsidRPr="00EB3EE4">
              <w:t>duty of care</w:t>
            </w:r>
          </w:p>
          <w:p w:rsidR="00000000" w:rsidRPr="00EB3EE4" w:rsidP="00EB3EE4">
            <w:pPr>
              <w:pStyle w:val="ListBullet2"/>
            </w:pPr>
            <w:r w:rsidRPr="00EB3EE4">
              <w:t>ethical behaviour</w:t>
            </w:r>
          </w:p>
          <w:p w:rsidR="00000000" w:rsidRPr="00EB3EE4" w:rsidP="00EB3EE4">
            <w:pPr>
              <w:pStyle w:val="ListBullet2"/>
            </w:pPr>
            <w:r w:rsidRPr="00EB3EE4">
              <w:t>non-discriminatory practice</w:t>
            </w:r>
          </w:p>
          <w:p w:rsidR="00000000" w:rsidRPr="00EB3EE4" w:rsidP="00EB3EE4">
            <w:pPr>
              <w:pStyle w:val="ListBullet2"/>
            </w:pPr>
            <w:r w:rsidRPr="00EB3EE4">
              <w:t>conflict of interest</w:t>
            </w:r>
          </w:p>
          <w:p w:rsidR="00000000" w:rsidRPr="00EB3EE4" w:rsidP="00EB3EE4">
            <w:pPr>
              <w:pStyle w:val="ListBullet2"/>
            </w:pPr>
            <w:r w:rsidRPr="00EB3EE4">
              <w:t>compliance with reasonable direction</w:t>
            </w:r>
          </w:p>
          <w:p w:rsidR="00000000" w:rsidRPr="00EB3EE4" w:rsidP="00EB3EE4">
            <w:pPr>
              <w:pStyle w:val="ListBullet"/>
            </w:pPr>
            <w:r w:rsidRPr="00EB3EE4">
              <w:t>legislative requirements, which may relate to:</w:t>
            </w:r>
          </w:p>
          <w:p w:rsidR="00000000" w:rsidRPr="00EB3EE4" w:rsidP="00EB3EE4">
            <w:pPr>
              <w:pStyle w:val="ListBullet2"/>
            </w:pPr>
            <w:r w:rsidRPr="00EB3EE4">
              <w:t>professional practice limitations</w:t>
            </w:r>
          </w:p>
          <w:p w:rsidR="00000000" w:rsidRPr="00EB3EE4" w:rsidP="00EB3EE4">
            <w:pPr>
              <w:pStyle w:val="ListBullet2"/>
            </w:pPr>
            <w:r w:rsidRPr="00EB3EE4">
              <w:t>relevant commonwealth, state or territory legislation</w:t>
            </w:r>
          </w:p>
          <w:p w:rsidR="00000000" w:rsidRPr="00EB3EE4" w:rsidP="00EB3EE4">
            <w:pPr>
              <w:pStyle w:val="ListBullet2"/>
            </w:pPr>
            <w:r w:rsidRPr="00EB3EE4">
              <w:t>schedule of fee</w:t>
            </w:r>
            <w:r w:rsidRPr="00EB3EE4">
              <w:t>s and duties payable</w:t>
            </w:r>
          </w:p>
          <w:p w:rsidR="00000000" w:rsidRPr="00EB3EE4" w:rsidP="00EB3EE4">
            <w:pPr>
              <w:pStyle w:val="ListBullet2"/>
            </w:pPr>
            <w:r w:rsidRPr="00EB3EE4">
              <w:t>trust accounts</w:t>
            </w:r>
          </w:p>
        </w:tc>
      </w:tr>
    </w:tbl>
    <w:p w:rsidR="00000000" w:rsidRPr="00EB3EE4" w:rsidP="00EB3EE4">
      <w:pPr>
        <w:pStyle w:val="BodyText"/>
      </w:pPr>
    </w:p>
    <w:p w:rsidR="00000000" w:rsidRPr="00EB3EE4" w:rsidP="00EB3EE4">
      <w:pPr>
        <w:pStyle w:val="AllowPageBreak"/>
      </w:pPr>
    </w:p>
    <w:p w:rsidR="00000000" w:rsidRPr="00EB3EE4" w:rsidP="00EB3EE4">
      <w:pPr>
        <w:pStyle w:val="Heading1"/>
      </w:pPr>
      <w:bookmarkStart w:id="10" w:name="O_65604"/>
      <w:bookmarkEnd w:id="10"/>
      <w:r w:rsidRPr="00EB3EE4">
        <w:t>Evidence Guide</w:t>
      </w:r>
    </w:p>
    <w:tbl>
      <w:tblPr>
        <w:tblW w:w="9570" w:type="dxa"/>
        <w:tblLayout w:type="fixed"/>
        <w:tblCellMar>
          <w:left w:w="62" w:type="dxa"/>
          <w:right w:w="62" w:type="dxa"/>
        </w:tblCellMar>
        <w:tblLook w:val="0000"/>
      </w:tblPr>
      <w:tblGrid>
        <w:gridCol w:w="2808"/>
        <w:gridCol w:w="6762"/>
      </w:tblGrid>
      <w:tr w:rsidTr="00655B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EVIDENCE GUIDE</w:t>
            </w:r>
          </w:p>
        </w:tc>
      </w:tr>
      <w:tr w:rsidTr="00655B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t xml:space="preserve">The Evidence Guide provides advice on assessment and must be read in conjunction with the performance criteria, required skills and knowledge, </w:t>
            </w:r>
            <w:r w:rsidRPr="00EB3EE4">
              <w:t>range statement and the Assessment Guidelines for the Training Package.</w:t>
            </w:r>
          </w:p>
        </w:tc>
      </w:tr>
      <w:tr w:rsidTr="00655B0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p>
        </w:tc>
      </w:tr>
      <w:tr w:rsidTr="00655B0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r w:rsidRPr="00EB3EE4">
              <w:t>Evidence of the ability to:</w:t>
            </w:r>
          </w:p>
          <w:p w:rsidR="00000000" w:rsidRPr="00EB3EE4" w:rsidP="00EB3EE4">
            <w:pPr>
              <w:pStyle w:val="ListBullet"/>
            </w:pPr>
            <w:r w:rsidRPr="00EB3EE4">
              <w:t>treat clients in a sensitive, discreet and professional manner</w:t>
            </w:r>
          </w:p>
          <w:p w:rsidR="00000000" w:rsidRPr="00EB3EE4" w:rsidP="00EB3EE4">
            <w:pPr>
              <w:pStyle w:val="ListBullet"/>
            </w:pPr>
            <w:r w:rsidRPr="00EB3EE4">
              <w:t>conduct all work within accepted codes of conduct that apply to the legal profession</w:t>
            </w:r>
          </w:p>
          <w:p w:rsidR="00000000" w:rsidRPr="00EB3EE4" w:rsidP="00EB3EE4">
            <w:pPr>
              <w:pStyle w:val="ListBullet"/>
            </w:pPr>
            <w:r w:rsidRPr="00EB3EE4">
              <w:t>apply the law and its consideration as it relates to wills and probate</w:t>
            </w:r>
          </w:p>
          <w:p w:rsidR="00000000" w:rsidP="00EB3EE4">
            <w:pPr>
              <w:pStyle w:val="ListBullet"/>
              <w:rPr>
                <w:lang w:val="en-NZ"/>
              </w:rPr>
            </w:pPr>
            <w:r w:rsidRPr="00EB3EE4">
              <w:t>prepare appropriate documentation, in</w:t>
            </w:r>
            <w:r w:rsidRPr="00EB3EE4">
              <w:t>cluding wills and probate matters.</w:t>
            </w:r>
          </w:p>
        </w:tc>
      </w:tr>
      <w:tr w:rsidTr="00655B0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r w:rsidRPr="00EB3EE4">
              <w:t>Assessment must ensure access to:</w:t>
            </w:r>
          </w:p>
          <w:p w:rsidR="00000000" w:rsidRPr="00EB3EE4" w:rsidP="00EB3EE4">
            <w:pPr>
              <w:pStyle w:val="ListBullet"/>
            </w:pPr>
            <w:r w:rsidRPr="00EB3EE4">
              <w:t>an actual workplace or simulated environment</w:t>
            </w:r>
          </w:p>
          <w:p w:rsidR="00000000" w:rsidRPr="00EB3EE4" w:rsidP="00EB3EE4">
            <w:pPr>
              <w:pStyle w:val="ListBullet"/>
            </w:pPr>
            <w:r w:rsidRPr="00EB3EE4">
              <w:t>appropriate legislation and regulations relevant to wills and probate matters</w:t>
            </w:r>
          </w:p>
          <w:p w:rsidR="00000000" w:rsidRPr="00EB3EE4" w:rsidP="00EB3EE4">
            <w:pPr>
              <w:pStyle w:val="ListBullet"/>
            </w:pPr>
            <w:r w:rsidRPr="00EB3EE4">
              <w:t>workplace man</w:t>
            </w:r>
            <w:r w:rsidRPr="00EB3EE4">
              <w:t>uals and reference materials, such as company policies, procedural manuals, checklists and sample forms</w:t>
            </w:r>
          </w:p>
          <w:p w:rsidR="00000000" w:rsidRPr="00EB3EE4" w:rsidP="00EB3EE4">
            <w:pPr>
              <w:pStyle w:val="ListBullet"/>
            </w:pPr>
            <w:r w:rsidRPr="00EB3EE4">
              <w:t>background information on relevant courts and tribunals, their jurisdiction and behavioural requirements</w:t>
            </w:r>
          </w:p>
          <w:p w:rsidR="00000000" w:rsidRPr="00EB3EE4" w:rsidP="00EB3EE4">
            <w:pPr>
              <w:pStyle w:val="ListBullet"/>
            </w:pPr>
            <w:r w:rsidRPr="00EB3EE4">
              <w:t>appropriate technology, such as computers with relevant software</w:t>
            </w:r>
          </w:p>
          <w:p w:rsidR="00000000" w:rsidRPr="00EB3EE4" w:rsidP="00EB3EE4">
            <w:pPr>
              <w:pStyle w:val="ListBullet"/>
            </w:pPr>
            <w:r w:rsidRPr="00EB3EE4">
              <w:t>appropriate texts and people with expert knowledge, such as legal practitioners</w:t>
            </w:r>
          </w:p>
          <w:p w:rsidR="00000000" w:rsidP="00EB3EE4">
            <w:pPr>
              <w:pStyle w:val="ListBullet"/>
              <w:rPr>
                <w:lang w:val="en-NZ"/>
              </w:rPr>
            </w:pPr>
            <w:r w:rsidRPr="00EB3EE4">
              <w:t>appropriate legislation and regulations relevant to legal matters concerning wills and probate.</w:t>
            </w:r>
          </w:p>
        </w:tc>
      </w:tr>
      <w:tr w:rsidTr="00655B0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Method of asse</w:t>
            </w:r>
            <w:r w:rsidRPr="00EB3EE4">
              <w:rPr>
                <w:rStyle w:val="SpecialBold"/>
              </w:rPr>
              <w:t>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r w:rsidRPr="00EB3EE4">
              <w:t>A range of assessment methods should be used to assess practical skills and knowledge. The following examples are appropriate for this unit:</w:t>
            </w:r>
          </w:p>
          <w:p w:rsidR="00000000" w:rsidRPr="00EB3EE4" w:rsidP="00EB3EE4">
            <w:pPr>
              <w:pStyle w:val="ListBullet"/>
            </w:pPr>
            <w:r w:rsidRPr="00EB3EE4">
              <w:t xml:space="preserve">review of forms, documents and annexures related to wills and probate prepared for </w:t>
            </w:r>
            <w:r w:rsidRPr="00EB3EE4">
              <w:t>designated individuals for sign-off</w:t>
            </w:r>
          </w:p>
          <w:p w:rsidR="00000000" w:rsidP="00EB3EE4">
            <w:pPr>
              <w:pStyle w:val="ListBullet"/>
              <w:rPr>
                <w:lang w:val="en-NZ"/>
              </w:rPr>
            </w:pPr>
            <w:r w:rsidRPr="00EB3EE4">
              <w:t>oral and written questioning to assess knowledge of legal terminology and practice.</w:t>
            </w:r>
          </w:p>
        </w:tc>
      </w:tr>
      <w:tr w:rsidTr="00655B0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r w:rsidRPr="00EB3EE4">
              <w:t>Holistic assessment with other units relevant to the industry sector, workplace and job role is rec</w:t>
            </w:r>
            <w:r w:rsidRPr="00EB3EE4">
              <w:t>ommended.</w:t>
            </w:r>
          </w:p>
        </w:tc>
      </w:tr>
    </w:tbl>
    <w:p w:rsidR="00000000" w:rsidRPr="00EB3EE4" w:rsidP="00EB3EE4">
      <w:pPr>
        <w:pStyle w:val="BodyText"/>
      </w:pPr>
    </w:p>
    <w:p w:rsidR="00000000" w:rsidRPr="00EB3EE4" w:rsidP="00EB3EE4">
      <w:pPr>
        <w:pStyle w:val="AllowPageBreak"/>
      </w:pPr>
    </w:p>
    <w:p w:rsidR="00000000" w:rsidRPr="00EB3EE4" w:rsidP="00EB3EE4">
      <w:pPr>
        <w:pStyle w:val="Heading1"/>
      </w:pPr>
      <w:bookmarkStart w:id="11" w:name="O_65605"/>
      <w:bookmarkEnd w:id="11"/>
      <w:r w:rsidRPr="00EB3EE4">
        <w:t>Range Statement</w:t>
      </w:r>
    </w:p>
    <w:tbl>
      <w:tblPr>
        <w:tblW w:w="0" w:type="auto"/>
        <w:tblLayout w:type="fixed"/>
        <w:tblCellMar>
          <w:left w:w="62" w:type="dxa"/>
          <w:right w:w="62" w:type="dxa"/>
        </w:tblCellMar>
        <w:tblLook w:val="0000"/>
      </w:tblPr>
      <w:tblGrid>
        <w:gridCol w:w="2624"/>
        <w:gridCol w:w="5898"/>
      </w:tblGrid>
      <w:tr w:rsidTr="00655B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RANGE STATEMENT</w:t>
            </w:r>
          </w:p>
        </w:tc>
      </w:tr>
      <w:tr w:rsidTr="00655B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t xml:space="preserve">The range statement relates to the unit of competency as a whole. It allows for different work environments and situations that may affect </w:t>
            </w:r>
            <w:r w:rsidRPr="00EB3EE4">
              <w:t>performance. Bold italicised wording, if used in the performance criteria, is detailed below. Essential operating conditions that may be present with training and assessment (depending on the work situation, needs of the candidate, accessibility of the ite</w:t>
            </w:r>
            <w:r w:rsidRPr="00EB3EE4">
              <w:t>m, and local industry and regional contexts) may also be included.</w:t>
            </w:r>
          </w:p>
        </w:tc>
      </w:tr>
      <w:tr w:rsidTr="00655B00">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BoldandItalics"/>
              </w:rPr>
              <w:t>Legislation</w:t>
            </w:r>
            <w:r w:rsidRPr="00EB3EE4">
              <w:t xml:space="preserve">, </w:t>
            </w:r>
            <w:r w:rsidRPr="00EB3EE4">
              <w:rPr>
                <w:rStyle w:val="BoldandItalics"/>
              </w:rPr>
              <w:t>regulations and policies</w:t>
            </w:r>
            <w:r w:rsidRPr="00EB3EE4">
              <w:t xml:space="preserve"> relevant to will and probates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Bullet"/>
            </w:pPr>
            <w:r w:rsidRPr="00EB3EE4">
              <w:t xml:space="preserve">commonwealth, state or territory legislation </w:t>
            </w:r>
          </w:p>
          <w:p w:rsidR="00000000" w:rsidP="00EB3EE4">
            <w:pPr>
              <w:pStyle w:val="ListBullet"/>
              <w:rPr>
                <w:lang w:val="en-NZ"/>
              </w:rPr>
            </w:pPr>
            <w:r w:rsidRPr="00EB3EE4">
              <w:t>government regulations and policies.</w:t>
            </w:r>
          </w:p>
        </w:tc>
      </w:tr>
      <w:tr w:rsidTr="00655B00">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BoldandItalics"/>
              </w:rPr>
              <w:t>Relevant information</w:t>
            </w:r>
            <w:r w:rsidRPr="00EB3EE4">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Bullet"/>
            </w:pPr>
            <w:r w:rsidRPr="00EB3EE4">
              <w:t xml:space="preserve">fees to be charged </w:t>
            </w:r>
          </w:p>
          <w:p w:rsidR="00000000" w:rsidRPr="00EB3EE4" w:rsidP="00EB3EE4">
            <w:pPr>
              <w:pStyle w:val="ListBullet"/>
            </w:pPr>
            <w:r w:rsidRPr="00EB3EE4">
              <w:t>information on available options</w:t>
            </w:r>
          </w:p>
          <w:p w:rsidR="00000000" w:rsidRPr="00EB3EE4" w:rsidP="00EB3EE4">
            <w:pPr>
              <w:pStyle w:val="ListBullet"/>
            </w:pPr>
            <w:r w:rsidRPr="00EB3EE4">
              <w:t>legislative requirements</w:t>
            </w:r>
          </w:p>
          <w:p w:rsidR="00000000" w:rsidRPr="00EB3EE4" w:rsidP="00EB3EE4">
            <w:pPr>
              <w:pStyle w:val="ListBullet"/>
            </w:pPr>
            <w:r w:rsidRPr="00EB3EE4">
              <w:t>organisational policies and procedures</w:t>
            </w:r>
          </w:p>
          <w:p w:rsidR="00000000" w:rsidRPr="00EB3EE4" w:rsidP="00EB3EE4">
            <w:pPr>
              <w:pStyle w:val="ListBullet"/>
            </w:pPr>
            <w:r w:rsidRPr="00EB3EE4">
              <w:t>roles and responsibilities of parties involved, e.g. solicitor, client, and personal trust officer</w:t>
            </w:r>
          </w:p>
          <w:p w:rsidR="00000000" w:rsidP="00EB3EE4">
            <w:pPr>
              <w:pStyle w:val="ListBullet"/>
              <w:rPr>
                <w:lang w:val="en-NZ"/>
              </w:rPr>
            </w:pPr>
            <w:r w:rsidRPr="00EB3EE4">
              <w:t>taxation issues.</w:t>
            </w:r>
          </w:p>
        </w:tc>
      </w:tr>
      <w:tr w:rsidTr="00655B00">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BoldandItalics"/>
              </w:rPr>
              <w:t>Client'</w:t>
            </w:r>
            <w:r w:rsidRPr="00EB3EE4">
              <w:rPr>
                <w:rStyle w:val="BoldandItalics"/>
              </w:rPr>
              <w:t>s needs</w:t>
            </w:r>
            <w:r w:rsidRPr="00EB3EE4">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Bullet"/>
            </w:pPr>
            <w:r w:rsidRPr="00EB3EE4">
              <w:t>appointment of executor</w:t>
            </w:r>
          </w:p>
          <w:p w:rsidR="00000000" w:rsidRPr="00EB3EE4" w:rsidP="00EB3EE4">
            <w:pPr>
              <w:pStyle w:val="ListBullet"/>
            </w:pPr>
            <w:r w:rsidRPr="00EB3EE4">
              <w:t>custody and guardianship of minor children</w:t>
            </w:r>
          </w:p>
          <w:p w:rsidR="00000000" w:rsidRPr="00EB3EE4" w:rsidP="00EB3EE4">
            <w:pPr>
              <w:pStyle w:val="ListBullet"/>
            </w:pPr>
            <w:r w:rsidRPr="00EB3EE4">
              <w:t>details concerning assets and liabilities</w:t>
            </w:r>
          </w:p>
          <w:p w:rsidR="00000000" w:rsidRPr="00EB3EE4" w:rsidP="00EB3EE4">
            <w:pPr>
              <w:pStyle w:val="ListBullet"/>
            </w:pPr>
            <w:r w:rsidRPr="00EB3EE4">
              <w:t>details of beneficiaries</w:t>
            </w:r>
          </w:p>
          <w:p w:rsidR="00000000" w:rsidRPr="00EB3EE4" w:rsidP="00EB3EE4">
            <w:pPr>
              <w:pStyle w:val="ListBullet"/>
            </w:pPr>
            <w:r w:rsidRPr="00EB3EE4">
              <w:t>information held by notaries</w:t>
            </w:r>
          </w:p>
          <w:p w:rsidR="00000000" w:rsidRPr="00EB3EE4" w:rsidP="00EB3EE4">
            <w:pPr>
              <w:pStyle w:val="ListBullet"/>
            </w:pPr>
            <w:r w:rsidRPr="00EB3EE4">
              <w:t>legal and medical opinion</w:t>
            </w:r>
          </w:p>
          <w:p w:rsidR="00000000" w:rsidP="00EB3EE4">
            <w:pPr>
              <w:pStyle w:val="ListBullet"/>
              <w:rPr>
                <w:lang w:val="en-NZ"/>
              </w:rPr>
            </w:pPr>
            <w:r w:rsidRPr="00EB3EE4">
              <w:t>testamentary capacity.</w:t>
            </w:r>
          </w:p>
        </w:tc>
      </w:tr>
      <w:tr w:rsidTr="00655B00">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BoldandItalics"/>
              </w:rPr>
              <w:t>Documentation</w:t>
            </w:r>
            <w:r w:rsidRPr="00EB3EE4">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Bullet"/>
            </w:pPr>
            <w:r w:rsidRPr="00EB3EE4">
              <w:t>letters of administration documentation</w:t>
            </w:r>
          </w:p>
          <w:p w:rsidR="00000000" w:rsidRPr="00EB3EE4" w:rsidP="00EB3EE4">
            <w:pPr>
              <w:pStyle w:val="ListBullet"/>
            </w:pPr>
            <w:r w:rsidRPr="00EB3EE4">
              <w:t>powers of attorney</w:t>
            </w:r>
          </w:p>
          <w:p w:rsidR="00000000" w:rsidRPr="00EB3EE4" w:rsidP="00EB3EE4">
            <w:pPr>
              <w:pStyle w:val="ListBullet"/>
            </w:pPr>
            <w:r w:rsidRPr="00EB3EE4">
              <w:t xml:space="preserve">probate documentation </w:t>
            </w:r>
          </w:p>
          <w:p w:rsidR="00000000" w:rsidP="00EB3EE4">
            <w:pPr>
              <w:pStyle w:val="ListBullet"/>
              <w:rPr>
                <w:lang w:val="en-NZ"/>
              </w:rPr>
            </w:pPr>
            <w:r w:rsidRPr="00EB3EE4">
              <w:t>wills.</w:t>
            </w:r>
          </w:p>
        </w:tc>
      </w:tr>
      <w:tr w:rsidTr="00655B00">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BoldandItalics"/>
              </w:rPr>
              <w:t>Designated individual</w:t>
            </w:r>
            <w:r w:rsidRPr="00EB3EE4">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Bullet"/>
            </w:pPr>
            <w:r w:rsidRPr="00EB3EE4">
              <w:t>government representative or other individual charged with legal responsibilities related to wills and probate</w:t>
            </w:r>
          </w:p>
          <w:p w:rsidR="00000000" w:rsidRPr="00EB3EE4" w:rsidP="00EB3EE4">
            <w:pPr>
              <w:pStyle w:val="ListBullet"/>
            </w:pPr>
            <w:r w:rsidRPr="00EB3EE4">
              <w:t>lega</w:t>
            </w:r>
            <w:r w:rsidRPr="00EB3EE4">
              <w:t>l manager</w:t>
            </w:r>
          </w:p>
          <w:p w:rsidR="00000000" w:rsidRPr="00EB3EE4" w:rsidP="00EB3EE4">
            <w:pPr>
              <w:pStyle w:val="ListBullet"/>
            </w:pPr>
            <w:r w:rsidRPr="00EB3EE4">
              <w:t>practice manager</w:t>
            </w:r>
          </w:p>
          <w:p w:rsidR="00000000" w:rsidRPr="00EB3EE4" w:rsidP="00EB3EE4">
            <w:pPr>
              <w:pStyle w:val="ListBullet"/>
            </w:pPr>
            <w:r w:rsidRPr="00EB3EE4">
              <w:t>qualified legal practitioner</w:t>
            </w:r>
          </w:p>
          <w:p w:rsidR="00000000" w:rsidRPr="00EB3EE4" w:rsidP="00EB3EE4">
            <w:pPr>
              <w:pStyle w:val="ListBullet"/>
            </w:pPr>
            <w:r w:rsidRPr="00EB3EE4">
              <w:t>registrar of the Supreme Court (probate division)</w:t>
            </w:r>
          </w:p>
          <w:p w:rsidR="00000000" w:rsidP="00EB3EE4">
            <w:pPr>
              <w:pStyle w:val="ListBullet"/>
              <w:rPr>
                <w:lang w:val="en-NZ"/>
              </w:rPr>
            </w:pPr>
            <w:r w:rsidRPr="00EB3EE4">
              <w:t>supervisor.</w:t>
            </w:r>
          </w:p>
        </w:tc>
      </w:tr>
      <w:tr w:rsidTr="00655B00">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BoldandItalics"/>
              </w:rPr>
              <w:t>Organisation's policies and procedures</w:t>
            </w:r>
            <w:r w:rsidRPr="00EB3EE4">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Bullet"/>
            </w:pPr>
            <w:r w:rsidRPr="00EB3EE4">
              <w:t>individual procedures adopted by instructing legal practitioner</w:t>
            </w:r>
          </w:p>
          <w:p w:rsidR="00000000" w:rsidRPr="00EB3EE4" w:rsidP="00EB3EE4">
            <w:pPr>
              <w:pStyle w:val="ListBullet"/>
            </w:pPr>
            <w:r w:rsidRPr="00EB3EE4">
              <w:t>protocol for accommodating client's needs, e.g. social worker or interpreter</w:t>
            </w:r>
          </w:p>
          <w:p w:rsidR="00000000" w:rsidRPr="00EB3EE4" w:rsidP="00EB3EE4">
            <w:pPr>
              <w:pStyle w:val="ListBullet"/>
            </w:pPr>
            <w:r w:rsidRPr="00EB3EE4">
              <w:t>recording information</w:t>
            </w:r>
          </w:p>
          <w:p w:rsidR="00000000" w:rsidRPr="00EB3EE4" w:rsidP="00EB3EE4">
            <w:pPr>
              <w:pStyle w:val="ListBullet"/>
            </w:pPr>
            <w:r w:rsidRPr="00EB3EE4">
              <w:t>security, confidentiality and privacy procedures</w:t>
            </w:r>
          </w:p>
          <w:p w:rsidR="00000000" w:rsidRPr="00EB3EE4" w:rsidP="00EB3EE4">
            <w:pPr>
              <w:pStyle w:val="ListBullet"/>
            </w:pPr>
            <w:r w:rsidRPr="00EB3EE4">
              <w:t>use of precedent bank</w:t>
            </w:r>
          </w:p>
          <w:p w:rsidR="00000000" w:rsidP="00EB3EE4">
            <w:pPr>
              <w:pStyle w:val="ListBullet"/>
              <w:rPr>
                <w:lang w:val="en-NZ"/>
              </w:rPr>
            </w:pPr>
            <w:r w:rsidRPr="00EB3EE4">
              <w:t>verifying and authorising information.</w:t>
            </w:r>
          </w:p>
        </w:tc>
      </w:tr>
      <w:tr w:rsidTr="00655B00">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BoldandItalics"/>
              </w:rPr>
              <w:t>Appropriate agencies</w:t>
            </w:r>
            <w:r w:rsidRPr="00EB3EE4">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ListBullet"/>
            </w:pPr>
            <w:r w:rsidRPr="00EB3EE4">
              <w:t>client</w:t>
            </w:r>
          </w:p>
          <w:p w:rsidR="00000000" w:rsidRPr="00EB3EE4" w:rsidP="00EB3EE4">
            <w:pPr>
              <w:pStyle w:val="ListBullet"/>
            </w:pPr>
            <w:r w:rsidRPr="00EB3EE4">
              <w:t>gove</w:t>
            </w:r>
            <w:r w:rsidRPr="00EB3EE4">
              <w:t>rnment organisations</w:t>
            </w:r>
          </w:p>
          <w:p w:rsidR="00000000" w:rsidRPr="00EB3EE4" w:rsidP="00EB3EE4">
            <w:pPr>
              <w:pStyle w:val="ListBullet"/>
            </w:pPr>
            <w:r w:rsidRPr="00EB3EE4">
              <w:t>other legal representatives</w:t>
            </w:r>
          </w:p>
          <w:p w:rsidR="00000000" w:rsidRPr="00EB3EE4" w:rsidP="00EB3EE4">
            <w:pPr>
              <w:pStyle w:val="ListBullet"/>
            </w:pPr>
            <w:r w:rsidRPr="00EB3EE4">
              <w:t>Supreme Court (probate division)</w:t>
            </w:r>
          </w:p>
          <w:p w:rsidR="00000000" w:rsidRPr="00EB3EE4" w:rsidP="00EB3EE4">
            <w:pPr>
              <w:pStyle w:val="ListBullet"/>
            </w:pPr>
            <w:r w:rsidRPr="00EB3EE4">
              <w:t>trust corporations.</w:t>
            </w:r>
          </w:p>
        </w:tc>
      </w:tr>
    </w:tbl>
    <w:p w:rsidR="00655B00" w:rsidP="00EB3EE4">
      <w:pPr>
        <w:pStyle w:val="BodyText"/>
      </w:pPr>
    </w:p>
    <w:p w:rsidR="00655B00" w:rsidP="00EB3EE4">
      <w:pPr>
        <w:pStyle w:val="BodyText"/>
      </w:pPr>
    </w:p>
    <w:p w:rsidR="00000000" w:rsidRPr="00EB3EE4" w:rsidP="00EB3EE4">
      <w:pPr>
        <w:pStyle w:val="Heading1"/>
      </w:pPr>
      <w:bookmarkStart w:id="12" w:name="O_65606"/>
      <w:bookmarkEnd w:id="12"/>
      <w:r w:rsidRPr="00EB3EE4">
        <w:t>Unit Sector(s)</w:t>
      </w:r>
    </w:p>
    <w:tbl>
      <w:tblPr>
        <w:tblW w:w="0" w:type="auto"/>
        <w:tblLayout w:type="fixed"/>
        <w:tblCellMar>
          <w:left w:w="62" w:type="dxa"/>
          <w:right w:w="62" w:type="dxa"/>
        </w:tblCellMar>
        <w:tblLook w:val="0000"/>
      </w:tblPr>
      <w:tblGrid>
        <w:gridCol w:w="2654"/>
        <w:gridCol w:w="5868"/>
      </w:tblGrid>
      <w:tr w:rsidTr="00655B0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p>
        </w:tc>
      </w:tr>
    </w:tbl>
    <w:p w:rsidR="00000000" w:rsidRPr="00EB3EE4" w:rsidP="00EB3EE4">
      <w:pPr>
        <w:pStyle w:val="BodyText"/>
      </w:pPr>
    </w:p>
    <w:p w:rsidR="00000000" w:rsidRPr="00EB3EE4" w:rsidP="00EB3EE4">
      <w:pPr>
        <w:pStyle w:val="AllowPageBreak"/>
      </w:pPr>
    </w:p>
    <w:p w:rsidR="00000000" w:rsidRPr="00EB3EE4" w:rsidP="00EB3EE4">
      <w:pPr>
        <w:pStyle w:val="Heading1"/>
      </w:pPr>
      <w:bookmarkStart w:id="13" w:name="O_154225"/>
      <w:bookmarkEnd w:id="13"/>
      <w:r w:rsidRPr="00EB3EE4">
        <w:t>Competency field</w:t>
      </w:r>
    </w:p>
    <w:tbl>
      <w:tblPr>
        <w:tblW w:w="0" w:type="auto"/>
        <w:tblLayout w:type="fixed"/>
        <w:tblCellMar>
          <w:left w:w="62" w:type="dxa"/>
          <w:right w:w="62" w:type="dxa"/>
        </w:tblCellMar>
        <w:tblLook w:val="0000"/>
      </w:tblPr>
      <w:tblGrid>
        <w:gridCol w:w="2774"/>
        <w:gridCol w:w="5748"/>
      </w:tblGrid>
      <w:tr w:rsidTr="00655B0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r w:rsidRPr="00EB3EE4">
              <w:t>Administration - legal administration</w:t>
            </w:r>
          </w:p>
        </w:tc>
      </w:tr>
    </w:tbl>
    <w:p w:rsidR="00000000" w:rsidRPr="00EB3EE4" w:rsidP="00EB3EE4">
      <w:pPr>
        <w:pStyle w:val="BodyText"/>
      </w:pPr>
    </w:p>
    <w:p w:rsidR="00000000" w:rsidRPr="00EB3EE4" w:rsidP="00EB3EE4">
      <w:pPr>
        <w:pStyle w:val="AllowPageBreak"/>
      </w:pPr>
    </w:p>
    <w:p w:rsidR="00000000" w:rsidRPr="00EB3EE4" w:rsidP="00EB3EE4">
      <w:pPr>
        <w:pStyle w:val="Heading1"/>
      </w:pPr>
      <w:bookmarkStart w:id="14" w:name="O_154224"/>
      <w:bookmarkEnd w:id="14"/>
      <w:r w:rsidRPr="00EB3EE4">
        <w:t>Co-requisite units</w:t>
      </w:r>
    </w:p>
    <w:tbl>
      <w:tblPr>
        <w:tblW w:w="0" w:type="auto"/>
        <w:tblLayout w:type="fixed"/>
        <w:tblCellMar>
          <w:left w:w="62" w:type="dxa"/>
          <w:right w:w="62" w:type="dxa"/>
        </w:tblCellMar>
        <w:tblLook w:val="0000"/>
      </w:tblPr>
      <w:tblGrid>
        <w:gridCol w:w="2641"/>
        <w:gridCol w:w="1322"/>
        <w:gridCol w:w="4559"/>
      </w:tblGrid>
      <w:tr w:rsidTr="00655B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r w:rsidRPr="00EB3E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55B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EE4">
            <w:pPr>
              <w:pStyle w:val="BodyText"/>
              <w:rPr>
                <w:lang w:val="en-NZ"/>
              </w:rPr>
            </w:pPr>
          </w:p>
        </w:tc>
      </w:tr>
      <w:tr w:rsidTr="00655B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EE4" w:rsidP="00EB3EE4">
            <w:pPr>
              <w:pStyle w:val="BodyText"/>
            </w:pPr>
          </w:p>
        </w:tc>
      </w:tr>
    </w:tbl>
    <w:p w:rsidR="00000000" w:rsidRPr="00EB3EE4" w:rsidP="00EB3EE4">
      <w:pPr>
        <w:pStyle w:val="BodyText"/>
      </w:pPr>
    </w:p>
    <w:p w:rsidR="00000000" w:rsidRPr="00EB3EE4" w:rsidP="00EB3EE4"/>
    <w:sectPr w:rsidSect="00EB3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5B00" w:rsidP="00655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00" w:rsidP="00EB3E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5B00" w:rsidP="00EB3E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5B00" w:rsidP="00EB3E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5B00" w:rsidP="00655B0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00" w:rsidP="00EB3EE4">
    <w:pPr>
      <w:pStyle w:val="Header"/>
      <w:framePr w:wrap="around"/>
    </w:pPr>
    <w:r>
      <w:fldChar w:fldCharType="begin"/>
    </w:r>
    <w:r>
      <w:instrText xml:space="preserve"> TITLE   \* MERGEFORMAT </w:instrText>
    </w:r>
    <w:r>
      <w:fldChar w:fldCharType="separate"/>
    </w:r>
    <w:r>
      <w:t>BSBLEG515A Apply legal principles in wills and probate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5B00" w:rsidP="00EB3E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4AB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A47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60E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E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3EE4"/>
    <w:pPr>
      <w:spacing w:before="360" w:after="60"/>
      <w:outlineLvl w:val="0"/>
    </w:pPr>
    <w:rPr>
      <w:sz w:val="32"/>
    </w:rPr>
  </w:style>
  <w:style w:type="paragraph" w:styleId="Heading2">
    <w:name w:val="heading 2"/>
    <w:basedOn w:val="HeadingBase"/>
    <w:next w:val="BodyText"/>
    <w:link w:val="Heading2Char"/>
    <w:qFormat/>
    <w:rsid w:val="00EB3EE4"/>
    <w:pPr>
      <w:keepLines/>
      <w:spacing w:before="240" w:after="120"/>
      <w:outlineLvl w:val="1"/>
    </w:pPr>
    <w:rPr>
      <w:sz w:val="28"/>
      <w:szCs w:val="40"/>
    </w:rPr>
  </w:style>
  <w:style w:type="paragraph" w:styleId="Heading3">
    <w:name w:val="heading 3"/>
    <w:basedOn w:val="HeadingBase"/>
    <w:next w:val="BodyText"/>
    <w:link w:val="Heading3Char"/>
    <w:qFormat/>
    <w:rsid w:val="00EB3EE4"/>
    <w:pPr>
      <w:spacing w:before="180" w:after="120"/>
      <w:outlineLvl w:val="2"/>
    </w:pPr>
    <w:rPr>
      <w:spacing w:val="-10"/>
      <w:kern w:val="32"/>
    </w:rPr>
  </w:style>
  <w:style w:type="paragraph" w:styleId="Heading4">
    <w:name w:val="heading 4"/>
    <w:basedOn w:val="HeadingBase"/>
    <w:next w:val="BodyText"/>
    <w:link w:val="Heading4Char"/>
    <w:qFormat/>
    <w:rsid w:val="00EB3EE4"/>
    <w:pPr>
      <w:spacing w:before="160" w:after="120"/>
      <w:outlineLvl w:val="3"/>
    </w:pPr>
    <w:rPr>
      <w:sz w:val="22"/>
    </w:rPr>
  </w:style>
  <w:style w:type="paragraph" w:styleId="Heading5">
    <w:name w:val="heading 5"/>
    <w:basedOn w:val="HeadingBase"/>
    <w:next w:val="Normal"/>
    <w:link w:val="Heading5Char"/>
    <w:qFormat/>
    <w:rsid w:val="00EB3EE4"/>
    <w:pPr>
      <w:spacing w:before="80"/>
      <w:outlineLvl w:val="4"/>
    </w:pPr>
    <w:rPr>
      <w:color w:val="918585"/>
      <w:sz w:val="20"/>
    </w:rPr>
  </w:style>
  <w:style w:type="paragraph" w:styleId="Heading6">
    <w:name w:val="heading 6"/>
    <w:basedOn w:val="HeadingBase"/>
    <w:next w:val="Normal"/>
    <w:link w:val="Heading6Char"/>
    <w:qFormat/>
    <w:rsid w:val="00EB3EE4"/>
    <w:pPr>
      <w:spacing w:before="60"/>
      <w:outlineLvl w:val="5"/>
    </w:pPr>
    <w:rPr>
      <w:color w:val="918585"/>
      <w:sz w:val="20"/>
    </w:rPr>
  </w:style>
  <w:style w:type="paragraph" w:styleId="Heading7">
    <w:name w:val="heading 7"/>
    <w:basedOn w:val="Normal"/>
    <w:next w:val="Normal"/>
    <w:link w:val="Heading7Char"/>
    <w:qFormat/>
    <w:rsid w:val="00EB3EE4"/>
    <w:pPr>
      <w:ind w:left="720"/>
      <w:outlineLvl w:val="6"/>
    </w:pPr>
    <w:rPr>
      <w:i/>
    </w:rPr>
  </w:style>
  <w:style w:type="paragraph" w:styleId="Heading8">
    <w:name w:val="heading 8"/>
    <w:basedOn w:val="Normal"/>
    <w:next w:val="Normal"/>
    <w:link w:val="Heading8Char"/>
    <w:qFormat/>
    <w:rsid w:val="00EB3EE4"/>
    <w:pPr>
      <w:ind w:left="720"/>
      <w:outlineLvl w:val="7"/>
    </w:pPr>
    <w:rPr>
      <w:i/>
    </w:rPr>
  </w:style>
  <w:style w:type="paragraph" w:styleId="Heading9">
    <w:name w:val="heading 9"/>
    <w:basedOn w:val="Normal"/>
    <w:next w:val="Normal"/>
    <w:link w:val="Heading9Char"/>
    <w:qFormat/>
    <w:rsid w:val="00EB3EE4"/>
    <w:pPr>
      <w:ind w:left="720"/>
      <w:outlineLvl w:val="8"/>
    </w:pPr>
    <w:rPr>
      <w:i/>
    </w:rPr>
  </w:style>
  <w:style w:type="character" w:default="1" w:styleId="DefaultParagraphFont">
    <w:name w:val="Default Paragraph Font"/>
    <w:uiPriority w:val="1"/>
    <w:unhideWhenUsed/>
    <w:rsid w:val="00EB3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EE4"/>
  </w:style>
  <w:style w:type="character" w:customStyle="1" w:styleId="Heading1Char">
    <w:name w:val="Heading 1 Char"/>
    <w:link w:val="Heading1"/>
    <w:rsid w:val="00EB3EE4"/>
    <w:rPr>
      <w:rFonts w:ascii="Times New Roman" w:eastAsia="Times New Roman" w:hAnsi="Times New Roman" w:cs="Times New Roman"/>
      <w:b/>
      <w:sz w:val="32"/>
      <w:szCs w:val="20"/>
      <w:lang w:eastAsia="en-US"/>
    </w:rPr>
  </w:style>
  <w:style w:type="paragraph" w:styleId="BodyText">
    <w:name w:val="Body Text"/>
    <w:basedOn w:val="Normal"/>
    <w:link w:val="BodyTextChar"/>
    <w:rsid w:val="00EB3EE4"/>
    <w:pPr>
      <w:spacing w:before="120" w:after="120"/>
      <w:contextualSpacing/>
    </w:pPr>
    <w:rPr>
      <w:rFonts w:ascii="Times New Roman" w:hAnsi="Times New Roman"/>
      <w:sz w:val="24"/>
      <w:szCs w:val="22"/>
    </w:rPr>
  </w:style>
  <w:style w:type="character" w:customStyle="1" w:styleId="BodyTextChar">
    <w:name w:val="Body Text Char"/>
    <w:link w:val="BodyText"/>
    <w:rsid w:val="00EB3EE4"/>
    <w:rPr>
      <w:rFonts w:ascii="Times New Roman" w:eastAsia="Times New Roman" w:hAnsi="Times New Roman" w:cs="Times New Roman"/>
      <w:sz w:val="24"/>
      <w:lang w:val="en-US" w:eastAsia="en-US"/>
    </w:rPr>
  </w:style>
  <w:style w:type="paragraph" w:styleId="Footer">
    <w:name w:val="footer"/>
    <w:basedOn w:val="Normal"/>
    <w:link w:val="FooterChar"/>
    <w:rsid w:val="00EB3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B3EE4"/>
    <w:rPr>
      <w:rFonts w:ascii="Times New Roman" w:eastAsia="Times New Roman" w:hAnsi="Times New Roman" w:cs="Times New Roman"/>
      <w:sz w:val="16"/>
      <w:lang w:val="en-US" w:eastAsia="en-US"/>
    </w:rPr>
  </w:style>
  <w:style w:type="paragraph" w:styleId="List">
    <w:name w:val="List"/>
    <w:basedOn w:val="BodyText"/>
    <w:next w:val="BodyText"/>
    <w:rsid w:val="00EB3EE4"/>
    <w:pPr>
      <w:tabs>
        <w:tab w:val="left" w:pos="340"/>
      </w:tabs>
      <w:spacing w:before="60" w:after="60"/>
      <w:ind w:left="340" w:hanging="340"/>
    </w:pPr>
  </w:style>
  <w:style w:type="paragraph" w:styleId="ListBullet">
    <w:name w:val="List Bullet"/>
    <w:basedOn w:val="List"/>
    <w:rsid w:val="00EB3EE4"/>
    <w:pPr>
      <w:numPr>
        <w:numId w:val="13"/>
      </w:numPr>
      <w:tabs>
        <w:tab w:val="clear" w:pos="340"/>
      </w:tabs>
      <w:spacing w:before="40" w:after="40"/>
    </w:pPr>
  </w:style>
  <w:style w:type="character" w:customStyle="1" w:styleId="SpecialBold">
    <w:name w:val="Special Bold"/>
    <w:rsid w:val="00EB3EE4"/>
    <w:rPr>
      <w:b/>
      <w:spacing w:val="0"/>
    </w:rPr>
  </w:style>
  <w:style w:type="paragraph" w:styleId="ListBullet2">
    <w:name w:val="List Bullet 2"/>
    <w:basedOn w:val="List2"/>
    <w:rsid w:val="00EB3EE4"/>
    <w:pPr>
      <w:numPr>
        <w:numId w:val="14"/>
      </w:numPr>
      <w:tabs>
        <w:tab w:val="clear" w:pos="680"/>
      </w:tabs>
    </w:pPr>
  </w:style>
  <w:style w:type="paragraph" w:styleId="Header">
    <w:name w:val="header"/>
    <w:basedOn w:val="Normal"/>
    <w:link w:val="HeaderChar"/>
    <w:rsid w:val="00EB3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B3E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3EE4"/>
    <w:pPr>
      <w:spacing w:before="240" w:after="120"/>
      <w:outlineLvl w:val="0"/>
    </w:pPr>
    <w:rPr>
      <w:rFonts w:ascii="Times New Roman" w:hAnsi="Times New Roman"/>
      <w:b/>
      <w:sz w:val="28"/>
    </w:rPr>
  </w:style>
  <w:style w:type="paragraph" w:customStyle="1" w:styleId="AllowPageBreak">
    <w:name w:val="AllowPageBreak"/>
    <w:rsid w:val="00EB3E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3EE4"/>
    <w:pPr>
      <w:tabs>
        <w:tab w:val="left" w:pos="680"/>
      </w:tabs>
      <w:spacing w:before="60" w:after="60"/>
      <w:ind w:left="680" w:hanging="340"/>
    </w:pPr>
  </w:style>
  <w:style w:type="character" w:customStyle="1" w:styleId="BoldandItalics">
    <w:name w:val="Bold and Italics"/>
    <w:qFormat/>
    <w:rsid w:val="00EB3EE4"/>
    <w:rPr>
      <w:b/>
      <w:i/>
      <w:u w:val="none"/>
    </w:rPr>
  </w:style>
  <w:style w:type="character" w:customStyle="1" w:styleId="Heading2Char">
    <w:name w:val="Heading 2 Char"/>
    <w:link w:val="Heading2"/>
    <w:rsid w:val="00EB3EE4"/>
    <w:rPr>
      <w:rFonts w:ascii="Times New Roman" w:eastAsia="Times New Roman" w:hAnsi="Times New Roman" w:cs="Times New Roman"/>
      <w:b/>
      <w:sz w:val="28"/>
      <w:szCs w:val="40"/>
      <w:lang w:eastAsia="en-US"/>
    </w:rPr>
  </w:style>
  <w:style w:type="character" w:customStyle="1" w:styleId="Heading3Char">
    <w:name w:val="Heading 3 Char"/>
    <w:link w:val="Heading3"/>
    <w:rsid w:val="00EB3E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B3EE4"/>
    <w:rPr>
      <w:rFonts w:ascii="Times New Roman" w:eastAsia="Times New Roman" w:hAnsi="Times New Roman" w:cs="Times New Roman"/>
      <w:b/>
      <w:szCs w:val="20"/>
      <w:lang w:eastAsia="en-US"/>
    </w:rPr>
  </w:style>
  <w:style w:type="character" w:customStyle="1" w:styleId="Heading5Char">
    <w:name w:val="Heading 5 Char"/>
    <w:link w:val="Heading5"/>
    <w:rsid w:val="00EB3E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B3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E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3E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3EE4"/>
    <w:rPr>
      <w:rFonts w:ascii="Courier New" w:eastAsia="Times New Roman" w:hAnsi="Courier New" w:cs="Times New Roman"/>
      <w:i/>
      <w:szCs w:val="20"/>
      <w:lang w:val="en-US" w:eastAsia="en-US"/>
    </w:rPr>
  </w:style>
  <w:style w:type="paragraph" w:customStyle="1" w:styleId="HeadingBase">
    <w:name w:val="Heading Base"/>
    <w:rsid w:val="00EB3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EE4"/>
    <w:pPr>
      <w:tabs>
        <w:tab w:val="right" w:leader="dot" w:pos="9072"/>
      </w:tabs>
      <w:ind w:left="567"/>
    </w:pPr>
    <w:rPr>
      <w:szCs w:val="22"/>
    </w:rPr>
  </w:style>
  <w:style w:type="paragraph" w:customStyle="1" w:styleId="TOCBase">
    <w:name w:val="TOC Base"/>
    <w:rsid w:val="00EB3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EE4"/>
    <w:pPr>
      <w:tabs>
        <w:tab w:val="right" w:leader="dot" w:pos="9072"/>
      </w:tabs>
      <w:spacing w:before="40" w:after="40"/>
      <w:ind w:left="284"/>
    </w:pPr>
    <w:rPr>
      <w:rFonts w:ascii="Times New Roman" w:hAnsi="Times New Roman"/>
    </w:rPr>
  </w:style>
  <w:style w:type="paragraph" w:styleId="TOC1">
    <w:name w:val="toc 1"/>
    <w:basedOn w:val="TOCBase"/>
    <w:next w:val="Normal"/>
    <w:rsid w:val="00EB3E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EE4"/>
    <w:pPr>
      <w:spacing w:before="5040"/>
      <w:jc w:val="center"/>
    </w:pPr>
    <w:rPr>
      <w:sz w:val="48"/>
      <w:szCs w:val="72"/>
      <w:lang w:val="en-US"/>
    </w:rPr>
  </w:style>
  <w:style w:type="character" w:customStyle="1" w:styleId="TitleChar">
    <w:name w:val="Title Char"/>
    <w:link w:val="Title"/>
    <w:rsid w:val="00EB3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EE4"/>
    <w:pPr>
      <w:tabs>
        <w:tab w:val="left" w:pos="3600"/>
        <w:tab w:val="left" w:pos="3958"/>
      </w:tabs>
    </w:pPr>
  </w:style>
  <w:style w:type="paragraph" w:customStyle="1" w:styleId="Note">
    <w:name w:val="Note"/>
    <w:basedOn w:val="BodyText"/>
    <w:rsid w:val="00EB3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EE4"/>
    <w:pPr>
      <w:framePr w:wrap="auto" w:hAnchor="text" w:y="6049"/>
    </w:pPr>
    <w:rPr>
      <w:color w:val="000000"/>
      <w:sz w:val="40"/>
    </w:rPr>
  </w:style>
  <w:style w:type="paragraph" w:customStyle="1" w:styleId="TOCTitle">
    <w:name w:val="TOCTitle"/>
    <w:basedOn w:val="Heading1"/>
    <w:rsid w:val="00EB3EE4"/>
    <w:pPr>
      <w:spacing w:after="240"/>
      <w:jc w:val="center"/>
      <w:outlineLvl w:val="9"/>
    </w:pPr>
    <w:rPr>
      <w:caps/>
    </w:rPr>
  </w:style>
  <w:style w:type="paragraph" w:customStyle="1" w:styleId="Version">
    <w:name w:val="Version"/>
    <w:rsid w:val="00EB3E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EE4"/>
    <w:pPr>
      <w:keepNext w:val="0"/>
      <w:tabs>
        <w:tab w:val="right" w:pos="4176"/>
      </w:tabs>
      <w:ind w:left="198" w:hanging="198"/>
    </w:pPr>
    <w:rPr>
      <w:rFonts w:ascii="Garamond" w:hAnsi="Garamond"/>
    </w:rPr>
  </w:style>
  <w:style w:type="paragraph" w:styleId="IndexHeading">
    <w:name w:val="index heading"/>
    <w:basedOn w:val="Normal"/>
    <w:next w:val="Index1"/>
    <w:semiHidden/>
    <w:rsid w:val="00EB3EE4"/>
    <w:pPr>
      <w:spacing w:before="120" w:after="120"/>
    </w:pPr>
    <w:rPr>
      <w:rFonts w:ascii="Arial" w:hAnsi="Arial"/>
      <w:b/>
      <w:color w:val="918585"/>
      <w:sz w:val="24"/>
    </w:rPr>
  </w:style>
  <w:style w:type="paragraph" w:customStyle="1" w:styleId="Chapter">
    <w:name w:val="Chapter"/>
    <w:basedOn w:val="Normal"/>
    <w:rsid w:val="00EB3EE4"/>
    <w:pPr>
      <w:spacing w:before="240"/>
    </w:pPr>
    <w:rPr>
      <w:rFonts w:ascii="Times New Roman" w:hAnsi="Times New Roman"/>
      <w:smallCaps/>
      <w:spacing w:val="80"/>
      <w:sz w:val="28"/>
    </w:rPr>
  </w:style>
  <w:style w:type="paragraph" w:customStyle="1" w:styleId="InChapter">
    <w:name w:val="InChapter"/>
    <w:basedOn w:val="Heading3"/>
    <w:rsid w:val="00EB3EE4"/>
    <w:pPr>
      <w:spacing w:after="240"/>
      <w:outlineLvl w:val="9"/>
    </w:pPr>
    <w:rPr>
      <w:noProof/>
    </w:rPr>
  </w:style>
  <w:style w:type="paragraph" w:styleId="Index2">
    <w:name w:val="index 2"/>
    <w:basedOn w:val="Normal"/>
    <w:next w:val="Normal"/>
    <w:semiHidden/>
    <w:rsid w:val="00EB3EE4"/>
    <w:pPr>
      <w:tabs>
        <w:tab w:val="right" w:pos="4176"/>
      </w:tabs>
      <w:ind w:left="568" w:hanging="284"/>
    </w:pPr>
    <w:rPr>
      <w:rFonts w:ascii="Garamond" w:hAnsi="Garamond"/>
    </w:rPr>
  </w:style>
  <w:style w:type="paragraph" w:customStyle="1" w:styleId="Byline">
    <w:name w:val="Byline"/>
    <w:rsid w:val="00EB3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EE4"/>
    <w:pPr>
      <w:tabs>
        <w:tab w:val="clear" w:pos="3600"/>
        <w:tab w:val="clear" w:pos="3958"/>
      </w:tabs>
      <w:jc w:val="right"/>
    </w:pPr>
  </w:style>
  <w:style w:type="character" w:styleId="Emphasis">
    <w:name w:val="Emphasis"/>
    <w:qFormat/>
    <w:rsid w:val="00EB3EE4"/>
    <w:rPr>
      <w:i/>
    </w:rPr>
  </w:style>
  <w:style w:type="paragraph" w:styleId="Caption">
    <w:name w:val="caption"/>
    <w:basedOn w:val="BodyText"/>
    <w:next w:val="Normal"/>
    <w:qFormat/>
    <w:rsid w:val="00EB3EE4"/>
    <w:pPr>
      <w:framePr w:w="2268" w:hSpace="181" w:vSpace="181" w:wrap="around" w:vAnchor="text" w:hAnchor="page" w:x="1135" w:y="285" w:anchorLock="1"/>
    </w:pPr>
    <w:rPr>
      <w:i/>
    </w:rPr>
  </w:style>
  <w:style w:type="paragraph" w:customStyle="1" w:styleId="MiniTOCTitle">
    <w:name w:val="MiniTOCTitle"/>
    <w:basedOn w:val="Heading4"/>
    <w:rsid w:val="00EB3EE4"/>
    <w:pPr>
      <w:spacing w:before="240"/>
      <w:outlineLvl w:val="9"/>
    </w:pPr>
    <w:rPr>
      <w:noProof/>
      <w:sz w:val="24"/>
    </w:rPr>
  </w:style>
  <w:style w:type="paragraph" w:customStyle="1" w:styleId="MiniTOCItem">
    <w:name w:val="MiniTOCItem"/>
    <w:basedOn w:val="ListBullet"/>
    <w:rsid w:val="00EB3EE4"/>
    <w:pPr>
      <w:numPr>
        <w:numId w:val="0"/>
      </w:numPr>
      <w:tabs>
        <w:tab w:val="right" w:leader="dot" w:pos="6521"/>
      </w:tabs>
      <w:spacing w:before="0" w:after="0"/>
    </w:pPr>
  </w:style>
  <w:style w:type="paragraph" w:customStyle="1" w:styleId="TOFTitle">
    <w:name w:val="TOFTitle"/>
    <w:basedOn w:val="TOCTitle"/>
    <w:rsid w:val="00EB3EE4"/>
  </w:style>
  <w:style w:type="paragraph" w:styleId="TableofFigures">
    <w:name w:val="table of figures"/>
    <w:basedOn w:val="Normal"/>
    <w:next w:val="Normal"/>
    <w:semiHidden/>
    <w:rsid w:val="00EB3EE4"/>
    <w:pPr>
      <w:tabs>
        <w:tab w:val="right" w:leader="dot" w:pos="9072"/>
      </w:tabs>
      <w:ind w:left="970" w:hanging="403"/>
    </w:pPr>
    <w:rPr>
      <w:rFonts w:ascii="Times New Roman" w:hAnsi="Times New Roman"/>
      <w:b/>
    </w:rPr>
  </w:style>
  <w:style w:type="paragraph" w:styleId="ListNumber">
    <w:name w:val="List Number"/>
    <w:basedOn w:val="List"/>
    <w:rsid w:val="00EB3EE4"/>
    <w:pPr>
      <w:numPr>
        <w:numId w:val="11"/>
      </w:numPr>
    </w:pPr>
  </w:style>
  <w:style w:type="character" w:customStyle="1" w:styleId="WingdingSymbols">
    <w:name w:val="Wingding Symbols"/>
    <w:rsid w:val="00EB3EE4"/>
    <w:rPr>
      <w:rFonts w:ascii="Wingdings" w:hAnsi="Wingdings"/>
    </w:rPr>
  </w:style>
  <w:style w:type="paragraph" w:customStyle="1" w:styleId="TableHeading">
    <w:name w:val="Table Heading"/>
    <w:basedOn w:val="HeadingBase"/>
    <w:rsid w:val="00EB3EE4"/>
    <w:pPr>
      <w:keepLines/>
      <w:pBdr>
        <w:bottom w:val="single" w:sz="6" w:space="1" w:color="918585"/>
      </w:pBdr>
      <w:spacing w:before="240"/>
    </w:pPr>
  </w:style>
  <w:style w:type="character" w:customStyle="1" w:styleId="HotSpot">
    <w:name w:val="HotSpot"/>
    <w:rsid w:val="00EB3EE4"/>
    <w:rPr>
      <w:color w:val="0033CC"/>
      <w:u w:val="none"/>
    </w:rPr>
  </w:style>
  <w:style w:type="paragraph" w:customStyle="1" w:styleId="BodyTextRight">
    <w:name w:val="Body Text Right"/>
    <w:basedOn w:val="BodyText"/>
    <w:rsid w:val="00EB3EE4"/>
    <w:pPr>
      <w:spacing w:before="0" w:after="0"/>
      <w:jc w:val="right"/>
    </w:pPr>
  </w:style>
  <w:style w:type="paragraph" w:styleId="Index3">
    <w:name w:val="index 3"/>
    <w:basedOn w:val="ListNumber2"/>
    <w:next w:val="Normal"/>
    <w:semiHidden/>
    <w:rsid w:val="00EB3EE4"/>
    <w:pPr>
      <w:numPr>
        <w:numId w:val="0"/>
      </w:numPr>
      <w:tabs>
        <w:tab w:val="right" w:leader="dot" w:pos="4176"/>
      </w:tabs>
    </w:pPr>
  </w:style>
  <w:style w:type="paragraph" w:styleId="ListNumber2">
    <w:name w:val="List Number 2"/>
    <w:basedOn w:val="List2"/>
    <w:rsid w:val="00EB3EE4"/>
    <w:pPr>
      <w:numPr>
        <w:numId w:val="10"/>
      </w:numPr>
      <w:tabs>
        <w:tab w:val="clear" w:pos="1060"/>
      </w:tabs>
    </w:pPr>
  </w:style>
  <w:style w:type="paragraph" w:customStyle="1" w:styleId="MarginNote">
    <w:name w:val="Margin Note"/>
    <w:basedOn w:val="BodyText"/>
    <w:rsid w:val="00EB3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B3E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3EE4"/>
    <w:rPr>
      <w:sz w:val="32"/>
    </w:rPr>
  </w:style>
  <w:style w:type="paragraph" w:customStyle="1" w:styleId="HeadingProcedure">
    <w:name w:val="Heading Procedure"/>
    <w:basedOn w:val="HeadingBase"/>
    <w:next w:val="Normal"/>
    <w:rsid w:val="00EB3EE4"/>
    <w:pPr>
      <w:tabs>
        <w:tab w:val="left" w:pos="0"/>
      </w:tabs>
      <w:spacing w:before="120" w:after="60"/>
    </w:pPr>
    <w:rPr>
      <w:i/>
      <w:color w:val="918585"/>
      <w:sz w:val="22"/>
    </w:rPr>
  </w:style>
  <w:style w:type="paragraph" w:customStyle="1" w:styleId="TableBodyText">
    <w:name w:val="Table Body Text"/>
    <w:basedOn w:val="BodyText"/>
    <w:rsid w:val="00EB3EE4"/>
    <w:pPr>
      <w:spacing w:before="60" w:after="60"/>
    </w:pPr>
  </w:style>
  <w:style w:type="paragraph" w:styleId="ListContinue">
    <w:name w:val="List Continue"/>
    <w:basedOn w:val="List"/>
    <w:rsid w:val="00EB3EE4"/>
    <w:pPr>
      <w:ind w:firstLine="0"/>
    </w:pPr>
  </w:style>
  <w:style w:type="paragraph" w:customStyle="1" w:styleId="ListNote">
    <w:name w:val="List Note"/>
    <w:basedOn w:val="List"/>
    <w:rsid w:val="00EB3EE4"/>
    <w:pPr>
      <w:pBdr>
        <w:top w:val="single" w:sz="6" w:space="2" w:color="918585"/>
        <w:bottom w:val="single" w:sz="6" w:space="2" w:color="918585"/>
      </w:pBdr>
      <w:tabs>
        <w:tab w:val="left" w:pos="1021"/>
      </w:tabs>
      <w:ind w:firstLine="0"/>
    </w:pPr>
  </w:style>
  <w:style w:type="paragraph" w:customStyle="1" w:styleId="Warning">
    <w:name w:val="Warning"/>
    <w:basedOn w:val="BodyText"/>
    <w:rsid w:val="00EB3EE4"/>
    <w:pPr>
      <w:shd w:val="clear" w:color="auto" w:fill="D9D9D9"/>
      <w:tabs>
        <w:tab w:val="left" w:pos="992"/>
      </w:tabs>
      <w:ind w:left="119" w:right="119"/>
    </w:pPr>
    <w:rPr>
      <w:sz w:val="20"/>
    </w:rPr>
  </w:style>
  <w:style w:type="paragraph" w:customStyle="1" w:styleId="MarginIcons">
    <w:name w:val="Margin Icons"/>
    <w:basedOn w:val="BodyText"/>
    <w:rsid w:val="00EB3E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B3EE4"/>
    <w:rPr>
      <w:rFonts w:ascii="Courier New" w:hAnsi="Courier New"/>
    </w:rPr>
  </w:style>
  <w:style w:type="paragraph" w:customStyle="1" w:styleId="NoteBullet">
    <w:name w:val="Note Bullet"/>
    <w:basedOn w:val="Note"/>
    <w:rsid w:val="00EB3EE4"/>
    <w:pPr>
      <w:tabs>
        <w:tab w:val="clear" w:pos="680"/>
      </w:tabs>
      <w:spacing w:before="60" w:after="60"/>
    </w:pPr>
  </w:style>
  <w:style w:type="paragraph" w:customStyle="1" w:styleId="SubHeading2">
    <w:name w:val="SubHeading2"/>
    <w:basedOn w:val="HeadingBase"/>
    <w:rsid w:val="00EB3EE4"/>
    <w:pPr>
      <w:spacing w:before="240" w:after="60"/>
    </w:pPr>
    <w:rPr>
      <w:sz w:val="20"/>
    </w:rPr>
  </w:style>
  <w:style w:type="paragraph" w:customStyle="1" w:styleId="SubHeading1">
    <w:name w:val="SubHeading1"/>
    <w:basedOn w:val="HeadingBase"/>
    <w:rsid w:val="00EB3EE4"/>
    <w:pPr>
      <w:spacing w:before="240" w:after="60"/>
    </w:pPr>
    <w:rPr>
      <w:color w:val="918585"/>
      <w:sz w:val="22"/>
    </w:rPr>
  </w:style>
  <w:style w:type="paragraph" w:customStyle="1" w:styleId="SideHeading">
    <w:name w:val="Side Heading"/>
    <w:basedOn w:val="HeadingBase"/>
    <w:rsid w:val="00EB3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EE4"/>
    <w:pPr>
      <w:numPr>
        <w:numId w:val="12"/>
      </w:numPr>
    </w:pPr>
  </w:style>
  <w:style w:type="paragraph" w:styleId="PlainText">
    <w:name w:val="Plain Text"/>
    <w:basedOn w:val="Normal"/>
    <w:link w:val="PlainTextChar"/>
    <w:rsid w:val="00EB3EE4"/>
    <w:rPr>
      <w:sz w:val="20"/>
    </w:rPr>
  </w:style>
  <w:style w:type="character" w:customStyle="1" w:styleId="PlainTextChar">
    <w:name w:val="Plain Text Char"/>
    <w:basedOn w:val="DefaultParagraphFont"/>
    <w:link w:val="PlainText"/>
    <w:rsid w:val="00EB3EE4"/>
    <w:rPr>
      <w:rFonts w:ascii="Courier New" w:eastAsia="Times New Roman" w:hAnsi="Courier New" w:cs="Times New Roman"/>
      <w:sz w:val="20"/>
      <w:szCs w:val="20"/>
      <w:lang w:val="en-US" w:eastAsia="en-US"/>
    </w:rPr>
  </w:style>
  <w:style w:type="character" w:customStyle="1" w:styleId="MenuOption">
    <w:name w:val="Menu Option"/>
    <w:rsid w:val="00EB3EE4"/>
    <w:rPr>
      <w:b/>
      <w:smallCaps/>
    </w:rPr>
  </w:style>
  <w:style w:type="paragraph" w:customStyle="1" w:styleId="TableListNumber">
    <w:name w:val="Table List Number"/>
    <w:basedOn w:val="ListNumber"/>
    <w:rsid w:val="00EB3EE4"/>
    <w:pPr>
      <w:numPr>
        <w:numId w:val="0"/>
      </w:numPr>
    </w:pPr>
  </w:style>
  <w:style w:type="paragraph" w:styleId="TOC4">
    <w:name w:val="toc 4"/>
    <w:basedOn w:val="TOCBase"/>
    <w:next w:val="Normal"/>
    <w:semiHidden/>
    <w:rsid w:val="00EB3EE4"/>
    <w:pPr>
      <w:tabs>
        <w:tab w:val="right" w:leader="dot" w:pos="9071"/>
      </w:tabs>
      <w:ind w:left="1701"/>
    </w:pPr>
  </w:style>
  <w:style w:type="paragraph" w:customStyle="1" w:styleId="ListAlpha">
    <w:name w:val="List Alpha"/>
    <w:basedOn w:val="List"/>
    <w:rsid w:val="00EB3EE4"/>
    <w:pPr>
      <w:numPr>
        <w:numId w:val="9"/>
      </w:numPr>
    </w:pPr>
  </w:style>
  <w:style w:type="paragraph" w:customStyle="1" w:styleId="ListAlpha2">
    <w:name w:val="List Alpha 2"/>
    <w:basedOn w:val="List2"/>
    <w:rsid w:val="00EB3EE4"/>
    <w:pPr>
      <w:numPr>
        <w:numId w:val="8"/>
      </w:numPr>
    </w:pPr>
  </w:style>
  <w:style w:type="paragraph" w:styleId="List3">
    <w:name w:val="List 3"/>
    <w:basedOn w:val="BodyText"/>
    <w:rsid w:val="00EB3EE4"/>
    <w:pPr>
      <w:tabs>
        <w:tab w:val="left" w:pos="1021"/>
      </w:tabs>
      <w:spacing w:before="60" w:after="60"/>
      <w:ind w:left="1020" w:hanging="340"/>
    </w:pPr>
  </w:style>
  <w:style w:type="paragraph" w:styleId="List4">
    <w:name w:val="List 4"/>
    <w:basedOn w:val="BodyText"/>
    <w:rsid w:val="00EB3EE4"/>
    <w:pPr>
      <w:tabs>
        <w:tab w:val="left" w:pos="1361"/>
      </w:tabs>
      <w:spacing w:before="60" w:after="60"/>
      <w:ind w:left="1361" w:hanging="340"/>
    </w:pPr>
  </w:style>
  <w:style w:type="paragraph" w:styleId="List5">
    <w:name w:val="List 5"/>
    <w:basedOn w:val="BodyText"/>
    <w:rsid w:val="00EB3EE4"/>
    <w:pPr>
      <w:tabs>
        <w:tab w:val="left" w:pos="1701"/>
      </w:tabs>
      <w:spacing w:before="60" w:after="60"/>
      <w:ind w:left="1701" w:hanging="340"/>
    </w:pPr>
  </w:style>
  <w:style w:type="paragraph" w:styleId="ListBullet3">
    <w:name w:val="List Bullet 3"/>
    <w:basedOn w:val="List3"/>
    <w:rsid w:val="00EB3EE4"/>
    <w:pPr>
      <w:numPr>
        <w:numId w:val="15"/>
      </w:numPr>
      <w:tabs>
        <w:tab w:val="clear" w:pos="1021"/>
      </w:tabs>
      <w:ind w:left="1037" w:hanging="357"/>
    </w:pPr>
  </w:style>
  <w:style w:type="paragraph" w:styleId="ListBullet4">
    <w:name w:val="List Bullet 4"/>
    <w:basedOn w:val="List4"/>
    <w:rsid w:val="00EB3EE4"/>
    <w:pPr>
      <w:numPr>
        <w:numId w:val="3"/>
      </w:numPr>
    </w:pPr>
  </w:style>
  <w:style w:type="paragraph" w:styleId="ListBullet5">
    <w:name w:val="List Bullet 5"/>
    <w:basedOn w:val="List5"/>
    <w:rsid w:val="00EB3EE4"/>
    <w:pPr>
      <w:numPr>
        <w:numId w:val="4"/>
      </w:numPr>
    </w:pPr>
  </w:style>
  <w:style w:type="paragraph" w:styleId="ListContinue2">
    <w:name w:val="List Continue 2"/>
    <w:basedOn w:val="List2"/>
    <w:rsid w:val="00EB3EE4"/>
    <w:pPr>
      <w:ind w:firstLine="0"/>
    </w:pPr>
  </w:style>
  <w:style w:type="paragraph" w:styleId="ListContinue3">
    <w:name w:val="List Continue 3"/>
    <w:basedOn w:val="List3"/>
    <w:rsid w:val="00EB3EE4"/>
    <w:pPr>
      <w:ind w:left="1021" w:firstLine="0"/>
    </w:pPr>
  </w:style>
  <w:style w:type="paragraph" w:styleId="ListContinue4">
    <w:name w:val="List Continue 4"/>
    <w:basedOn w:val="List4"/>
    <w:rsid w:val="00EB3EE4"/>
    <w:pPr>
      <w:ind w:firstLine="0"/>
    </w:pPr>
  </w:style>
  <w:style w:type="paragraph" w:styleId="ListContinue5">
    <w:name w:val="List Continue 5"/>
    <w:basedOn w:val="List5"/>
    <w:rsid w:val="00EB3EE4"/>
    <w:pPr>
      <w:ind w:firstLine="0"/>
    </w:pPr>
  </w:style>
  <w:style w:type="paragraph" w:styleId="ListNumber3">
    <w:name w:val="List Number 3"/>
    <w:basedOn w:val="List3"/>
    <w:rsid w:val="00EB3EE4"/>
    <w:pPr>
      <w:numPr>
        <w:numId w:val="5"/>
      </w:numPr>
    </w:pPr>
  </w:style>
  <w:style w:type="paragraph" w:styleId="ListNumber4">
    <w:name w:val="List Number 4"/>
    <w:basedOn w:val="List4"/>
    <w:rsid w:val="00EB3EE4"/>
    <w:pPr>
      <w:numPr>
        <w:numId w:val="6"/>
      </w:numPr>
    </w:pPr>
  </w:style>
  <w:style w:type="paragraph" w:styleId="ListNumber5">
    <w:name w:val="List Number 5"/>
    <w:basedOn w:val="List5"/>
    <w:rsid w:val="00EB3EE4"/>
    <w:pPr>
      <w:numPr>
        <w:numId w:val="7"/>
      </w:numPr>
    </w:pPr>
  </w:style>
  <w:style w:type="paragraph" w:styleId="BlockText">
    <w:name w:val="Block Text"/>
    <w:basedOn w:val="Normal"/>
    <w:rsid w:val="00EB3EE4"/>
    <w:pPr>
      <w:spacing w:after="120"/>
      <w:ind w:left="1440" w:right="1440"/>
    </w:pPr>
  </w:style>
  <w:style w:type="character" w:customStyle="1" w:styleId="Subscript">
    <w:name w:val="Subscript"/>
    <w:rsid w:val="00EB3EE4"/>
    <w:rPr>
      <w:sz w:val="16"/>
      <w:vertAlign w:val="subscript"/>
    </w:rPr>
  </w:style>
  <w:style w:type="character" w:customStyle="1" w:styleId="Superscript">
    <w:name w:val="Superscript"/>
    <w:rsid w:val="00EB3EE4"/>
    <w:rPr>
      <w:sz w:val="16"/>
      <w:vertAlign w:val="superscript"/>
    </w:rPr>
  </w:style>
  <w:style w:type="character" w:customStyle="1" w:styleId="Symbols">
    <w:name w:val="Symbols"/>
    <w:rsid w:val="00EB3EE4"/>
    <w:rPr>
      <w:rFonts w:ascii="Symbol" w:hAnsi="Symbol"/>
    </w:rPr>
  </w:style>
  <w:style w:type="character" w:customStyle="1" w:styleId="MenuOptions">
    <w:name w:val="Menu Options"/>
    <w:rsid w:val="00EB3EE4"/>
    <w:rPr>
      <w:rFonts w:ascii="Arial Narrow" w:hAnsi="Arial Narrow"/>
      <w:smallCaps/>
    </w:rPr>
  </w:style>
  <w:style w:type="character" w:customStyle="1" w:styleId="Buttons">
    <w:name w:val="Buttons"/>
    <w:rsid w:val="00EB3EE4"/>
    <w:rPr>
      <w:b/>
    </w:rPr>
  </w:style>
  <w:style w:type="character" w:customStyle="1" w:styleId="Underlined">
    <w:name w:val="Underlined"/>
    <w:rsid w:val="00EB3EE4"/>
    <w:rPr>
      <w:u w:val="single"/>
    </w:rPr>
  </w:style>
  <w:style w:type="paragraph" w:customStyle="1" w:styleId="TableBodyTextRight">
    <w:name w:val="Table Body Text Right"/>
    <w:basedOn w:val="TableBodyText"/>
    <w:rsid w:val="00EB3EE4"/>
    <w:pPr>
      <w:widowControl w:val="0"/>
      <w:autoSpaceDE w:val="0"/>
      <w:autoSpaceDN w:val="0"/>
      <w:adjustRightInd w:val="0"/>
      <w:jc w:val="right"/>
    </w:pPr>
    <w:rPr>
      <w:rFonts w:cs="Arial"/>
      <w:szCs w:val="18"/>
    </w:rPr>
  </w:style>
  <w:style w:type="paragraph" w:customStyle="1" w:styleId="CopyrightText">
    <w:name w:val="Copyright Text"/>
    <w:basedOn w:val="BodyText"/>
    <w:rsid w:val="00EB3EE4"/>
    <w:rPr>
      <w:sz w:val="18"/>
    </w:rPr>
  </w:style>
  <w:style w:type="paragraph" w:customStyle="1" w:styleId="BodySmallRight">
    <w:name w:val="Body Small Right"/>
    <w:basedOn w:val="BodyTextRight"/>
    <w:rsid w:val="00EB3EE4"/>
    <w:rPr>
      <w:sz w:val="18"/>
      <w:szCs w:val="18"/>
    </w:rPr>
  </w:style>
  <w:style w:type="paragraph" w:customStyle="1" w:styleId="MarginEdition">
    <w:name w:val="Margin Edition"/>
    <w:basedOn w:val="MarginNote"/>
    <w:rsid w:val="00EB3EE4"/>
    <w:pPr>
      <w:spacing w:before="0" w:after="0"/>
    </w:pPr>
    <w:rPr>
      <w:rFonts w:ascii="Times New Roman" w:hAnsi="Times New Roman"/>
      <w:color w:val="999999"/>
    </w:rPr>
  </w:style>
  <w:style w:type="paragraph" w:customStyle="1" w:styleId="Spacer">
    <w:name w:val="Spacer"/>
    <w:basedOn w:val="Normal"/>
    <w:rsid w:val="00EB3EE4"/>
    <w:rPr>
      <w:sz w:val="2"/>
      <w:szCs w:val="2"/>
    </w:rPr>
  </w:style>
  <w:style w:type="character" w:customStyle="1" w:styleId="Small">
    <w:name w:val="Small"/>
    <w:rsid w:val="00EB3EE4"/>
    <w:rPr>
      <w:sz w:val="16"/>
    </w:rPr>
  </w:style>
  <w:style w:type="paragraph" w:customStyle="1" w:styleId="WideTable">
    <w:name w:val="Wide Table"/>
    <w:basedOn w:val="Normal"/>
    <w:rsid w:val="00EB3EE4"/>
    <w:pPr>
      <w:ind w:left="-1418"/>
    </w:pPr>
    <w:rPr>
      <w:sz w:val="2"/>
      <w:szCs w:val="2"/>
    </w:rPr>
  </w:style>
  <w:style w:type="character" w:styleId="PageNumber">
    <w:name w:val="page number"/>
    <w:rsid w:val="00EB3EE4"/>
  </w:style>
  <w:style w:type="paragraph" w:styleId="Quote">
    <w:name w:val="Quote"/>
    <w:basedOn w:val="Heading1"/>
    <w:link w:val="QuoteChar"/>
    <w:qFormat/>
    <w:rsid w:val="00EB3EE4"/>
    <w:rPr>
      <w:b w:val="0"/>
      <w:sz w:val="72"/>
      <w:szCs w:val="72"/>
      <w:lang w:val="en-NZ"/>
    </w:rPr>
  </w:style>
  <w:style w:type="character" w:customStyle="1" w:styleId="QuoteChar">
    <w:name w:val="Quote Char"/>
    <w:link w:val="Quote"/>
    <w:rsid w:val="00EB3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EE4"/>
    <w:pPr>
      <w:pageBreakBefore/>
    </w:pPr>
  </w:style>
  <w:style w:type="paragraph" w:customStyle="1" w:styleId="Border">
    <w:name w:val="Border"/>
    <w:basedOn w:val="Normal"/>
    <w:qFormat/>
    <w:rsid w:val="00EB3EE4"/>
    <w:pPr>
      <w:pBdr>
        <w:top w:val="single" w:sz="18" w:space="1" w:color="auto"/>
      </w:pBdr>
    </w:pPr>
    <w:rPr>
      <w:rFonts w:ascii="Times New Roman" w:hAnsi="Times New Roman"/>
      <w:color w:val="FFFFFF"/>
      <w:sz w:val="2"/>
    </w:rPr>
  </w:style>
  <w:style w:type="character" w:styleId="IntenseEmphasis">
    <w:name w:val="Intense Emphasis"/>
    <w:uiPriority w:val="21"/>
    <w:qFormat/>
    <w:rsid w:val="00EB3EE4"/>
    <w:rPr>
      <w:b/>
      <w:bCs/>
      <w:i/>
      <w:iCs/>
      <w:color w:val="auto"/>
    </w:rPr>
  </w:style>
  <w:style w:type="paragraph" w:styleId="IntenseQuote">
    <w:name w:val="Intense Quote"/>
    <w:basedOn w:val="Normal"/>
    <w:next w:val="Normal"/>
    <w:link w:val="IntenseQuoteChar"/>
    <w:uiPriority w:val="30"/>
    <w:qFormat/>
    <w:rsid w:val="00EB3E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B3EE4"/>
    <w:rPr>
      <w:rFonts w:ascii="Courier New" w:eastAsia="Times New Roman" w:hAnsi="Courier New" w:cs="Times New Roman"/>
      <w:b/>
      <w:bCs/>
      <w:i/>
      <w:iCs/>
      <w:szCs w:val="20"/>
      <w:lang w:val="en-US" w:eastAsia="en-US"/>
    </w:rPr>
  </w:style>
  <w:style w:type="character" w:styleId="SubtleReference">
    <w:name w:val="Subtle Reference"/>
    <w:uiPriority w:val="31"/>
    <w:qFormat/>
    <w:rsid w:val="00EB3EE4"/>
    <w:rPr>
      <w:smallCaps/>
      <w:color w:val="auto"/>
      <w:u w:val="single"/>
    </w:rPr>
  </w:style>
  <w:style w:type="character" w:styleId="IntenseReference">
    <w:name w:val="Intense Reference"/>
    <w:uiPriority w:val="32"/>
    <w:qFormat/>
    <w:rsid w:val="00EB3EE4"/>
    <w:rPr>
      <w:b/>
      <w:bCs/>
      <w:smallCaps/>
      <w:color w:val="auto"/>
      <w:spacing w:val="5"/>
      <w:u w:val="single"/>
    </w:rPr>
  </w:style>
  <w:style w:type="paragraph" w:customStyle="1" w:styleId="2ColumnHeading">
    <w:name w:val="2Column Heading"/>
    <w:basedOn w:val="BodyText"/>
    <w:qFormat/>
    <w:rsid w:val="00EB3EE4"/>
    <w:pPr>
      <w:spacing w:after="60"/>
      <w:ind w:left="-2268"/>
    </w:pPr>
    <w:rPr>
      <w:b/>
    </w:rPr>
  </w:style>
  <w:style w:type="paragraph" w:customStyle="1" w:styleId="Heading1TOC">
    <w:name w:val="Heading1 TOC"/>
    <w:basedOn w:val="Normal"/>
    <w:qFormat/>
    <w:rsid w:val="00EB3EE4"/>
    <w:pPr>
      <w:spacing w:before="240" w:after="120"/>
    </w:pPr>
    <w:rPr>
      <w:rFonts w:ascii="Times New Roman" w:hAnsi="Times New Roman"/>
      <w:b/>
      <w:sz w:val="32"/>
    </w:rPr>
  </w:style>
  <w:style w:type="paragraph" w:customStyle="1" w:styleId="Heading2TOC">
    <w:name w:val="Heading2 TOC"/>
    <w:basedOn w:val="Normal"/>
    <w:qFormat/>
    <w:rsid w:val="00EB3EE4"/>
    <w:pPr>
      <w:spacing w:before="240" w:after="60"/>
    </w:pPr>
    <w:rPr>
      <w:rFonts w:ascii="Times New Roman" w:hAnsi="Times New Roman"/>
      <w:b/>
      <w:sz w:val="28"/>
    </w:rPr>
  </w:style>
  <w:style w:type="character" w:customStyle="1" w:styleId="Underline">
    <w:name w:val="Underline"/>
    <w:qFormat/>
    <w:rsid w:val="00EB3EE4"/>
    <w:rPr>
      <w:u w:val="single"/>
    </w:rPr>
  </w:style>
  <w:style w:type="paragraph" w:styleId="BalloonText">
    <w:name w:val="Balloon Text"/>
    <w:basedOn w:val="Normal"/>
    <w:link w:val="BalloonTextChar"/>
    <w:rsid w:val="00EB3EE4"/>
    <w:rPr>
      <w:rFonts w:ascii="Tahoma" w:hAnsi="Tahoma" w:cs="Tahoma"/>
      <w:sz w:val="16"/>
      <w:szCs w:val="16"/>
    </w:rPr>
  </w:style>
  <w:style w:type="character" w:customStyle="1" w:styleId="BalloonTextChar">
    <w:name w:val="Balloon Text Char"/>
    <w:link w:val="BalloonText"/>
    <w:rsid w:val="00EB3E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3E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B3E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11746B77.dotm</Template>
  <TotalTime>0</TotalTime>
  <Pages>6</Pages>
  <Words>1097</Words>
  <Characters>7154</Characters>
  <Application>Microsoft Office Word</Application>
  <DocSecurity>0</DocSecurity>
  <Lines>276</Lines>
  <Paragraphs>153</Paragraphs>
  <ScaleCrop>false</ScaleCrop>
  <Company>Author-it Software Corporation Ltd.</Company>
  <LinksUpToDate>false</LinksUpToDate>
  <CharactersWithSpaces>8181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BSBLEG515A Apply legal principles in wills and probate matters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2012-05-26T14:00:00Z</dcterms:created>
  <dcterms:modified xsi:type="dcterms:W3CDTF">2012-05-26T14:00:00Z</dcterms:modified>
</cp:coreProperties>
</file>