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6E0" w:rsidP="00D126E0">
      <w:pPr>
        <w:pStyle w:val="Title"/>
      </w:pPr>
      <w:r>
        <w:fldChar w:fldCharType="begin"/>
      </w:r>
      <w:r>
        <w:instrText xml:space="preserve"> TITLE   \* MERGEFORMAT </w:instrText>
      </w:r>
      <w:r>
        <w:fldChar w:fldCharType="separate"/>
      </w:r>
      <w:r>
        <w:t>BSBLEG514A Assist with civil procedure</w:t>
      </w:r>
      <w:r>
        <w:fldChar w:fldCharType="end"/>
      </w:r>
    </w:p>
    <w:p w:rsidR="00D126E0" w:rsidP="00D126E0">
      <w:pPr>
        <w:pStyle w:val="Version"/>
        <w:sectPr w:rsidSect="00DF0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0461" w:rsidP="00DF0461">
      <w:pPr>
        <w:pStyle w:val="SuperHeading"/>
      </w:pPr>
      <w:r w:rsidRPr="00DF0461">
        <w:t>BSBLEG514A Assist with civil procedure</w:t>
      </w:r>
    </w:p>
    <w:p w:rsidR="00000000" w:rsidRPr="00DF0461" w:rsidP="00DF0461">
      <w:pPr>
        <w:pStyle w:val="SuperHeading"/>
      </w:pPr>
    </w:p>
    <w:p w:rsidR="00000000" w:rsidRPr="00DF0461" w:rsidP="00DF0461">
      <w:pPr>
        <w:pStyle w:val="Heading1"/>
      </w:pPr>
      <w:bookmarkStart w:id="1" w:name="O_65583"/>
      <w:bookmarkEnd w:id="1"/>
      <w:r w:rsidRPr="00DF0461">
        <w:t>Modification History</w:t>
      </w:r>
    </w:p>
    <w:p w:rsidR="00000000" w:rsidRPr="00DF0461" w:rsidP="00DF0461">
      <w:pPr>
        <w:pStyle w:val="BodyText"/>
      </w:pPr>
      <w:r w:rsidRPr="00DF0461">
        <w:t>Not applicable.</w:t>
      </w:r>
    </w:p>
    <w:p w:rsidR="00000000" w:rsidRPr="00DF0461" w:rsidP="00DF0461">
      <w:pPr>
        <w:pStyle w:val="AllowPageBreak"/>
      </w:pPr>
    </w:p>
    <w:p w:rsidR="00000000" w:rsidRPr="00DF0461" w:rsidP="00DF0461">
      <w:pPr>
        <w:pStyle w:val="Heading1"/>
      </w:pPr>
      <w:bookmarkStart w:id="2" w:name="O_65584"/>
      <w:bookmarkEnd w:id="2"/>
      <w:r w:rsidRPr="00DF0461">
        <w:t>Unit Descriptor</w:t>
      </w:r>
    </w:p>
    <w:tbl>
      <w:tblPr>
        <w:tblW w:w="0" w:type="auto"/>
        <w:tblLayout w:type="fixed"/>
        <w:tblCellMar>
          <w:left w:w="62" w:type="dxa"/>
          <w:right w:w="62" w:type="dxa"/>
        </w:tblCellMar>
        <w:tblLook w:val="0000"/>
      </w:tblPr>
      <w:tblGrid>
        <w:gridCol w:w="2668"/>
        <w:gridCol w:w="5854"/>
      </w:tblGrid>
      <w:tr w:rsidTr="00D126E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This unit describes the performance outcomes, skills and knowledge required to assist in civil procedu</w:t>
            </w:r>
            <w:r w:rsidRPr="00DF0461">
              <w:t>re and litigation.</w:t>
            </w:r>
          </w:p>
          <w:p w:rsidR="00000000" w:rsidRPr="00DF0461" w:rsidP="00DF0461">
            <w:pPr>
              <w:pStyle w:val="BodyText"/>
            </w:pPr>
            <w:r w:rsidRPr="00DF0461">
              <w:t>A range of legislation, rules, regulations and codes of practice may apply to this unit at the time of endorsement, depending on job roles and jurisdictions.</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3" w:name="O_65585"/>
      <w:bookmarkEnd w:id="3"/>
      <w:r w:rsidRPr="00DF0461">
        <w:t>Application of the Unit</w:t>
      </w:r>
    </w:p>
    <w:tbl>
      <w:tblPr>
        <w:tblW w:w="0" w:type="auto"/>
        <w:tblLayout w:type="fixed"/>
        <w:tblCellMar>
          <w:left w:w="62" w:type="dxa"/>
          <w:right w:w="62" w:type="dxa"/>
        </w:tblCellMar>
        <w:tblLook w:val="0000"/>
      </w:tblPr>
      <w:tblGrid>
        <w:gridCol w:w="2753"/>
        <w:gridCol w:w="5769"/>
      </w:tblGrid>
      <w:tr w:rsidTr="00D126E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This unit applies to individuals who provide administrative support in civil procedure contexts. Its application in the workplace will be determined by the job role of the individual and the legislation, rules, regulations and codes of practice relevant to</w:t>
            </w:r>
            <w:r w:rsidRPr="00DF0461">
              <w:t xml:space="preserve"> different jurisdictions.</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4" w:name="O_65586"/>
      <w:bookmarkEnd w:id="4"/>
      <w:r w:rsidRPr="00DF0461">
        <w:t>Licensing/Regulatory Information</w:t>
      </w:r>
    </w:p>
    <w:p w:rsidR="00000000" w:rsidRPr="00DF0461" w:rsidP="00DF0461">
      <w:pPr>
        <w:pStyle w:val="BodyText"/>
      </w:pPr>
      <w:r w:rsidRPr="00DF0461">
        <w:t>Not applicable.</w:t>
      </w:r>
    </w:p>
    <w:p w:rsidR="00000000" w:rsidRPr="00DF0461" w:rsidP="00DF0461">
      <w:pPr>
        <w:pStyle w:val="AllowPageBreak"/>
      </w:pPr>
    </w:p>
    <w:p w:rsidR="00000000" w:rsidRPr="00DF0461" w:rsidP="00DF0461">
      <w:pPr>
        <w:pStyle w:val="Heading1"/>
      </w:pPr>
      <w:bookmarkStart w:id="5" w:name="O_65588"/>
      <w:bookmarkEnd w:id="5"/>
      <w:r w:rsidRPr="00DF0461">
        <w:t>Pre-Requisites</w:t>
      </w:r>
    </w:p>
    <w:tbl>
      <w:tblPr>
        <w:tblW w:w="0" w:type="auto"/>
        <w:tblLayout w:type="fixed"/>
        <w:tblCellMar>
          <w:left w:w="62" w:type="dxa"/>
          <w:right w:w="62" w:type="dxa"/>
        </w:tblCellMar>
        <w:tblLook w:val="0000"/>
      </w:tblPr>
      <w:tblGrid>
        <w:gridCol w:w="2775"/>
        <w:gridCol w:w="1295"/>
        <w:gridCol w:w="4452"/>
      </w:tblGrid>
      <w:tr w:rsidTr="00D126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p>
        </w:tc>
      </w:tr>
      <w:tr w:rsidTr="00D126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p>
        </w:tc>
      </w:tr>
      <w:tr w:rsidTr="00D126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6" w:name="O_65587"/>
      <w:bookmarkEnd w:id="6"/>
      <w:r w:rsidRPr="00DF0461">
        <w:t>Employability Skills Information</w:t>
      </w:r>
    </w:p>
    <w:tbl>
      <w:tblPr>
        <w:tblW w:w="0" w:type="auto"/>
        <w:tblLayout w:type="fixed"/>
        <w:tblCellMar>
          <w:left w:w="62" w:type="dxa"/>
          <w:right w:w="62" w:type="dxa"/>
        </w:tblCellMar>
        <w:tblLook w:val="0000"/>
      </w:tblPr>
      <w:tblGrid>
        <w:gridCol w:w="2802"/>
        <w:gridCol w:w="5720"/>
      </w:tblGrid>
      <w:tr w:rsidTr="00D126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This unit contains employability skills.</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7" w:name="O_65589"/>
      <w:bookmarkEnd w:id="7"/>
      <w:r w:rsidRPr="00DF0461">
        <w:t>Elements and Performance Criteria Pre-Content</w:t>
      </w:r>
    </w:p>
    <w:tbl>
      <w:tblPr>
        <w:tblW w:w="0" w:type="auto"/>
        <w:tblLayout w:type="fixed"/>
        <w:tblCellMar>
          <w:left w:w="62" w:type="dxa"/>
          <w:right w:w="62" w:type="dxa"/>
        </w:tblCellMar>
        <w:tblLook w:val="0000"/>
      </w:tblPr>
      <w:tblGrid>
        <w:gridCol w:w="2567"/>
        <w:gridCol w:w="5955"/>
      </w:tblGrid>
      <w:tr w:rsidTr="00D126E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Performance criteria describe the performance needed to demonstrate achievement of the element. Where bold italicised text is used, further information is detailed in the required skills and knowledge section and the range statement. Assessment of performa</w:t>
            </w:r>
            <w:r w:rsidRPr="00DF0461">
              <w:t>nce is to be consistent with the evidence guide.</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8" w:name="O_65590"/>
      <w:bookmarkEnd w:id="8"/>
      <w:r w:rsidRPr="00DF0461">
        <w:t>Elements and Performance Criteria</w:t>
      </w:r>
    </w:p>
    <w:tbl>
      <w:tblPr>
        <w:tblW w:w="0" w:type="auto"/>
        <w:tblLayout w:type="fixed"/>
        <w:tblCellMar>
          <w:left w:w="62" w:type="dxa"/>
          <w:right w:w="62" w:type="dxa"/>
        </w:tblCellMar>
        <w:tblLook w:val="0000"/>
      </w:tblPr>
      <w:tblGrid>
        <w:gridCol w:w="2567"/>
        <w:gridCol w:w="5955"/>
      </w:tblGrid>
      <w:tr w:rsidTr="00D126E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PERFORMANCE CRITERIA</w:t>
            </w:r>
          </w:p>
        </w:tc>
      </w:tr>
      <w:tr w:rsidTr="00D126E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List"/>
              <w:rPr>
                <w:lang w:val="en-NZ"/>
              </w:rPr>
            </w:pPr>
            <w:r w:rsidRPr="00DF0461">
              <w:t>1.</w:t>
            </w:r>
            <w:r w:rsidRPr="00DF0461">
              <w:tab/>
              <w:t>Identify laws and structures related to civil procedure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2"/>
            </w:pPr>
            <w:r w:rsidRPr="00DF0461">
              <w:t>1.1.</w:t>
            </w:r>
            <w:r w:rsidRPr="00DF0461">
              <w:tab/>
            </w:r>
            <w:r w:rsidRPr="00DF0461">
              <w:t>Identify jurisdictional limits of federal, state and territory courts and tribunals in relation to dispute resolution</w:t>
            </w:r>
          </w:p>
          <w:p w:rsidR="00000000" w:rsidRPr="00DF0461" w:rsidP="00DF0461">
            <w:pPr>
              <w:pStyle w:val="List2"/>
            </w:pPr>
            <w:r w:rsidRPr="00DF0461">
              <w:t>1.2.</w:t>
            </w:r>
            <w:r w:rsidRPr="00DF0461">
              <w:tab/>
              <w:t xml:space="preserve">Source </w:t>
            </w:r>
            <w:r w:rsidRPr="00DF0461">
              <w:rPr>
                <w:rStyle w:val="BoldandItalics"/>
              </w:rPr>
              <w:t>legislation</w:t>
            </w:r>
            <w:r w:rsidRPr="00DF0461">
              <w:t xml:space="preserve">, </w:t>
            </w:r>
            <w:r w:rsidRPr="00DF0461">
              <w:rPr>
                <w:rStyle w:val="BoldandItalics"/>
              </w:rPr>
              <w:t>regulations and policies</w:t>
            </w:r>
            <w:r w:rsidRPr="00DF0461">
              <w:t xml:space="preserve"> relevant to civil procedure</w:t>
            </w:r>
          </w:p>
          <w:p w:rsidR="00000000" w:rsidP="00DF0461">
            <w:pPr>
              <w:pStyle w:val="List2"/>
              <w:rPr>
                <w:lang w:val="en-NZ"/>
              </w:rPr>
            </w:pPr>
            <w:r w:rsidRPr="00DF0461">
              <w:t>1.3.</w:t>
            </w:r>
            <w:r w:rsidRPr="00DF0461">
              <w:tab/>
              <w:t xml:space="preserve">Identify the roles of </w:t>
            </w:r>
            <w:r w:rsidRPr="00DF0461">
              <w:rPr>
                <w:rStyle w:val="BoldandItalics"/>
              </w:rPr>
              <w:t>court personnel</w:t>
            </w:r>
          </w:p>
        </w:tc>
      </w:tr>
      <w:tr w:rsidTr="00D126E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List"/>
              <w:rPr>
                <w:lang w:val="en-NZ"/>
              </w:rPr>
            </w:pPr>
            <w:r w:rsidRPr="00DF0461">
              <w:t>2.</w:t>
            </w:r>
            <w:r w:rsidRPr="00DF0461">
              <w:tab/>
              <w:t>Assess matter</w:t>
            </w:r>
            <w:r w:rsidRPr="00DF0461">
              <w:t xml:space="preserve"> in dispute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2"/>
            </w:pPr>
            <w:r w:rsidRPr="00DF0461">
              <w:t>2.1.</w:t>
            </w:r>
            <w:r w:rsidRPr="00DF0461">
              <w:tab/>
              <w:t>Liaise with designated individual about the matter in dispute</w:t>
            </w:r>
          </w:p>
          <w:p w:rsidR="00000000" w:rsidRPr="00DF0461" w:rsidP="00DF0461">
            <w:pPr>
              <w:pStyle w:val="List2"/>
            </w:pPr>
            <w:r w:rsidRPr="00DF0461">
              <w:t>2.2.</w:t>
            </w:r>
            <w:r w:rsidRPr="00DF0461">
              <w:tab/>
              <w:t>Prepare relevant costing documents</w:t>
            </w:r>
          </w:p>
          <w:p w:rsidR="00000000" w:rsidP="00DF0461">
            <w:pPr>
              <w:pStyle w:val="List2"/>
              <w:rPr>
                <w:lang w:val="en-NZ"/>
              </w:rPr>
            </w:pPr>
            <w:r w:rsidRPr="00DF0461">
              <w:t>2.3.</w:t>
            </w:r>
            <w:r w:rsidRPr="00DF0461">
              <w:tab/>
              <w:t xml:space="preserve">Identify and consider </w:t>
            </w:r>
            <w:r w:rsidRPr="00DF0461">
              <w:rPr>
                <w:rStyle w:val="BoldandItalics"/>
              </w:rPr>
              <w:t>options to litigation</w:t>
            </w:r>
          </w:p>
        </w:tc>
      </w:tr>
      <w:tr w:rsidTr="00D126E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List"/>
              <w:rPr>
                <w:lang w:val="en-NZ"/>
              </w:rPr>
            </w:pPr>
            <w:r w:rsidRPr="00DF0461">
              <w:t>3.</w:t>
            </w:r>
            <w:r w:rsidRPr="00DF0461">
              <w:tab/>
              <w:t>Prepare and assist in litigation proceedings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2"/>
            </w:pPr>
            <w:r w:rsidRPr="00DF0461">
              <w:t>3.1.</w:t>
            </w:r>
            <w:r w:rsidRPr="00DF0461">
              <w:tab/>
              <w:t xml:space="preserve">Determine the </w:t>
            </w:r>
            <w:r w:rsidRPr="00DF0461">
              <w:rPr>
                <w:rStyle w:val="BoldandItalics"/>
              </w:rPr>
              <w:t>steps prior to litig</w:t>
            </w:r>
            <w:r w:rsidRPr="00DF0461">
              <w:rPr>
                <w:rStyle w:val="BoldandItalics"/>
              </w:rPr>
              <w:t>ation</w:t>
            </w:r>
          </w:p>
          <w:p w:rsidR="00000000" w:rsidP="00DF0461">
            <w:pPr>
              <w:pStyle w:val="List2"/>
              <w:rPr>
                <w:lang w:val="en-NZ"/>
              </w:rPr>
            </w:pPr>
            <w:r w:rsidRPr="00DF0461">
              <w:t>3.2.</w:t>
            </w:r>
            <w:r w:rsidRPr="00DF0461">
              <w:tab/>
              <w:t xml:space="preserve">Obtain and prepare </w:t>
            </w:r>
            <w:r w:rsidRPr="00DF0461">
              <w:rPr>
                <w:rStyle w:val="BoldandItalics"/>
              </w:rPr>
              <w:t>relevant documentation</w:t>
            </w:r>
            <w:r w:rsidRPr="00DF0461">
              <w:t xml:space="preserve"> for </w:t>
            </w:r>
            <w:r w:rsidRPr="00DF0461">
              <w:rPr>
                <w:rStyle w:val="BoldandItalics"/>
              </w:rPr>
              <w:t>designated person</w:t>
            </w:r>
            <w:r w:rsidRPr="00DF0461">
              <w:t xml:space="preserve"> according to </w:t>
            </w:r>
            <w:r w:rsidRPr="00DF0461">
              <w:rPr>
                <w:rStyle w:val="BoldandItalics"/>
              </w:rPr>
              <w:t>organisation's policies and procedures</w:t>
            </w:r>
          </w:p>
        </w:tc>
      </w:tr>
      <w:tr w:rsidTr="00D126E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List"/>
              <w:rPr>
                <w:lang w:val="en-NZ"/>
              </w:rPr>
            </w:pPr>
            <w:r w:rsidRPr="00DF0461">
              <w:t>4.</w:t>
            </w:r>
            <w:r w:rsidRPr="00DF0461">
              <w:tab/>
              <w:t>Assist with interlocutory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2"/>
            </w:pPr>
            <w:r w:rsidRPr="00DF0461">
              <w:t>4.1.</w:t>
            </w:r>
            <w:r w:rsidRPr="00DF0461">
              <w:tab/>
              <w:t xml:space="preserve">Identify the </w:t>
            </w:r>
            <w:r w:rsidRPr="00DF0461">
              <w:rPr>
                <w:rStyle w:val="BoldandItalics"/>
              </w:rPr>
              <w:t>purpose of discovery</w:t>
            </w:r>
            <w:r w:rsidRPr="00DF0461">
              <w:t xml:space="preserve"> and associated </w:t>
            </w:r>
            <w:r w:rsidRPr="00DF0461">
              <w:rPr>
                <w:rStyle w:val="BoldandItalics"/>
              </w:rPr>
              <w:t>legal obligations</w:t>
            </w:r>
          </w:p>
          <w:p w:rsidR="00000000" w:rsidRPr="00DF0461" w:rsidP="00DF0461">
            <w:pPr>
              <w:pStyle w:val="List2"/>
            </w:pPr>
            <w:r w:rsidRPr="00DF0461">
              <w:t>4.2.</w:t>
            </w:r>
            <w:r w:rsidRPr="00DF0461">
              <w:tab/>
              <w:t xml:space="preserve">Undertake </w:t>
            </w:r>
            <w:r w:rsidRPr="00DF0461">
              <w:rPr>
                <w:rStyle w:val="BoldandItalics"/>
              </w:rPr>
              <w:t>administrative tasks</w:t>
            </w:r>
            <w:r w:rsidRPr="00DF0461">
              <w:t xml:space="preserve"> associated with discovery process</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9" w:name="O_65591"/>
      <w:bookmarkEnd w:id="9"/>
      <w:r w:rsidRPr="00DF0461">
        <w:t>Required Skills and Knowledge</w:t>
      </w:r>
    </w:p>
    <w:tbl>
      <w:tblPr>
        <w:tblW w:w="0" w:type="auto"/>
        <w:tblLayout w:type="fixed"/>
        <w:tblCellMar>
          <w:left w:w="62" w:type="dxa"/>
          <w:right w:w="62" w:type="dxa"/>
        </w:tblCellMar>
        <w:tblLook w:val="0000"/>
      </w:tblPr>
      <w:tblGrid>
        <w:gridCol w:w="8522"/>
      </w:tblGrid>
      <w:tr w:rsidTr="00D126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REQUIRED SKILLS AND KNOWLEDGE</w:t>
            </w:r>
          </w:p>
        </w:tc>
      </w:tr>
      <w:tr w:rsidTr="00D126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t>This section describes the skills and knowledge required for this unit.</w:t>
            </w:r>
          </w:p>
        </w:tc>
      </w:tr>
      <w:tr w:rsidTr="00D12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Required skills</w:t>
            </w:r>
          </w:p>
        </w:tc>
      </w:tr>
      <w:tr w:rsidTr="00D12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communication skills to:</w:t>
            </w:r>
          </w:p>
          <w:p w:rsidR="00000000" w:rsidRPr="00DF0461" w:rsidP="00DF0461">
            <w:pPr>
              <w:pStyle w:val="ListBullet2"/>
            </w:pPr>
            <w:r w:rsidRPr="00DF0461">
              <w:t>give and interpret instructions</w:t>
            </w:r>
          </w:p>
          <w:p w:rsidR="00000000" w:rsidRPr="00DF0461" w:rsidP="00DF0461">
            <w:pPr>
              <w:pStyle w:val="ListBullet2"/>
            </w:pPr>
            <w:r w:rsidRPr="00DF0461">
              <w:t>obtain personal information from clients</w:t>
            </w:r>
          </w:p>
          <w:p w:rsidR="00000000" w:rsidRPr="00DF0461" w:rsidP="00DF0461">
            <w:pPr>
              <w:pStyle w:val="ListBullet2"/>
            </w:pPr>
            <w:r w:rsidRPr="00DF0461">
              <w:t>explain legal procedures to clients</w:t>
            </w:r>
          </w:p>
          <w:p w:rsidR="00000000" w:rsidRPr="00DF0461" w:rsidP="00DF0461">
            <w:pPr>
              <w:pStyle w:val="ListBullet"/>
            </w:pPr>
            <w:r w:rsidRPr="00DF0461">
              <w:t>literacy skills to:</w:t>
            </w:r>
          </w:p>
          <w:p w:rsidR="00000000" w:rsidRPr="00DF0461" w:rsidP="00DF0461">
            <w:pPr>
              <w:pStyle w:val="ListBullet2"/>
            </w:pPr>
            <w:r w:rsidRPr="00DF0461">
              <w:t>follow complex legal procedures related to civil law</w:t>
            </w:r>
          </w:p>
          <w:p w:rsidR="00000000" w:rsidRPr="00DF0461" w:rsidP="00DF0461">
            <w:pPr>
              <w:pStyle w:val="ListBullet2"/>
            </w:pPr>
            <w:r w:rsidRPr="00DF0461">
              <w:t>complete relevant documentation</w:t>
            </w:r>
          </w:p>
          <w:p w:rsidR="00000000" w:rsidRPr="00DF0461" w:rsidP="00DF0461">
            <w:pPr>
              <w:pStyle w:val="ListBullet2"/>
            </w:pPr>
            <w:r w:rsidRPr="00DF0461">
              <w:t>edit and proofread documentation for accuracy and consistency of information</w:t>
            </w:r>
          </w:p>
          <w:p w:rsidR="00000000" w:rsidRPr="00DF0461" w:rsidP="00DF0461">
            <w:pPr>
              <w:pStyle w:val="ListBullet"/>
            </w:pPr>
            <w:r w:rsidRPr="00DF0461">
              <w:t>research skills to:</w:t>
            </w:r>
          </w:p>
          <w:p w:rsidR="00000000" w:rsidRPr="00DF0461" w:rsidP="00DF0461">
            <w:pPr>
              <w:pStyle w:val="ListBullet2"/>
            </w:pPr>
            <w:r w:rsidRPr="00DF0461">
              <w:t>locate necessary information from external sources</w:t>
            </w:r>
          </w:p>
          <w:p w:rsidR="00000000" w:rsidRPr="00DF0461" w:rsidP="00DF0461">
            <w:pPr>
              <w:pStyle w:val="ListBullet2"/>
            </w:pPr>
            <w:r w:rsidRPr="00DF0461">
              <w:t>identify and evaluate status of information</w:t>
            </w:r>
          </w:p>
          <w:p w:rsidR="00000000" w:rsidRPr="00DF0461" w:rsidP="00DF0461">
            <w:pPr>
              <w:pStyle w:val="ListBullet"/>
            </w:pPr>
            <w:r w:rsidRPr="00DF0461">
              <w:t>interpersonal skills to participate in meetings between oppos</w:t>
            </w:r>
            <w:r w:rsidRPr="00DF0461">
              <w:t>ing parties in a legal matter</w:t>
            </w:r>
          </w:p>
          <w:p w:rsidR="00000000" w:rsidRPr="00DF0461" w:rsidP="00DF0461">
            <w:pPr>
              <w:pStyle w:val="ListBullet"/>
            </w:pPr>
            <w:r w:rsidRPr="00DF0461">
              <w:t>organisational skills to:</w:t>
            </w:r>
          </w:p>
          <w:p w:rsidR="00000000" w:rsidRPr="00DF0461" w:rsidP="00DF0461">
            <w:pPr>
              <w:pStyle w:val="ListBullet2"/>
            </w:pPr>
            <w:r w:rsidRPr="00DF0461">
              <w:t>make arrangements for meetings</w:t>
            </w:r>
          </w:p>
          <w:p w:rsidR="00000000" w:rsidRPr="00DF0461" w:rsidP="00DF0461">
            <w:pPr>
              <w:pStyle w:val="ListBullet2"/>
            </w:pPr>
            <w:r w:rsidRPr="00DF0461">
              <w:t>receive and despatch documents</w:t>
            </w:r>
          </w:p>
          <w:p w:rsidR="00000000" w:rsidP="00DF0461">
            <w:pPr>
              <w:pStyle w:val="ListBullet"/>
              <w:rPr>
                <w:lang w:val="en-NZ"/>
              </w:rPr>
            </w:pPr>
            <w:r w:rsidRPr="00DF0461">
              <w:t>technology skills to operate office equipment and common software packages</w:t>
            </w:r>
          </w:p>
        </w:tc>
      </w:tr>
      <w:tr w:rsidTr="00D12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Required knowledge</w:t>
            </w:r>
          </w:p>
        </w:tc>
      </w:tr>
      <w:tr w:rsidTr="00D12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limitations of job role as determined by relevant jurisdictions</w:t>
            </w:r>
          </w:p>
          <w:p w:rsidR="00000000" w:rsidRPr="00DF0461" w:rsidP="00DF0461">
            <w:pPr>
              <w:pStyle w:val="ListBullet"/>
            </w:pPr>
            <w:r w:rsidRPr="00DF0461">
              <w:t>relevant court processes, current legislation, legal processes and required documentation as they relate to civil procedure</w:t>
            </w:r>
          </w:p>
          <w:p w:rsidR="00000000" w:rsidRPr="00DF0461" w:rsidP="00DF0461">
            <w:pPr>
              <w:pStyle w:val="ListBullet"/>
            </w:pPr>
            <w:r w:rsidRPr="00DF0461">
              <w:t>organisation's required policies and procedures for the full range o</w:t>
            </w:r>
            <w:r w:rsidRPr="00DF0461">
              <w:t>f tasks covered</w:t>
            </w:r>
          </w:p>
          <w:p w:rsidR="00000000" w:rsidRPr="00DF0461" w:rsidP="00DF0461">
            <w:pPr>
              <w:pStyle w:val="ListBullet"/>
            </w:pPr>
            <w:r w:rsidRPr="00DF0461">
              <w:t>legal terminology, including that specific to civil procedure</w:t>
            </w:r>
          </w:p>
          <w:p w:rsidR="00000000" w:rsidRPr="00DF0461" w:rsidP="00DF0461">
            <w:pPr>
              <w:pStyle w:val="ListBullet"/>
            </w:pPr>
            <w:r w:rsidRPr="00DF0461">
              <w:t>civil procedure as applicable to the scope of workplace responsibilities</w:t>
            </w:r>
          </w:p>
          <w:p w:rsidR="00000000" w:rsidRPr="00DF0461" w:rsidP="00DF0461">
            <w:pPr>
              <w:pStyle w:val="ListBullet"/>
            </w:pPr>
            <w:r w:rsidRPr="00DF0461">
              <w:t>accepted codes of practice relevant to the workplace, including those relating to:</w:t>
            </w:r>
          </w:p>
          <w:p w:rsidR="00000000" w:rsidRPr="00DF0461" w:rsidP="00DF0461">
            <w:pPr>
              <w:pStyle w:val="ListBullet2"/>
            </w:pPr>
            <w:r w:rsidRPr="00DF0461">
              <w:t>privacy and confidentiality</w:t>
            </w:r>
          </w:p>
          <w:p w:rsidR="00000000" w:rsidRPr="00DF0461" w:rsidP="00DF0461">
            <w:pPr>
              <w:pStyle w:val="ListBullet2"/>
            </w:pPr>
            <w:r w:rsidRPr="00DF0461">
              <w:t>use of company property</w:t>
            </w:r>
          </w:p>
          <w:p w:rsidR="00000000" w:rsidRPr="00DF0461" w:rsidP="00DF0461">
            <w:pPr>
              <w:pStyle w:val="ListBullet2"/>
            </w:pPr>
            <w:r w:rsidRPr="00DF0461">
              <w:t>duty of care</w:t>
            </w:r>
          </w:p>
          <w:p w:rsidR="00000000" w:rsidRPr="00DF0461" w:rsidP="00DF0461">
            <w:pPr>
              <w:pStyle w:val="ListBullet2"/>
            </w:pPr>
            <w:r w:rsidRPr="00DF0461">
              <w:t>ethical behaviour</w:t>
            </w:r>
          </w:p>
          <w:p w:rsidR="00000000" w:rsidRPr="00DF0461" w:rsidP="00DF0461">
            <w:pPr>
              <w:pStyle w:val="ListBullet2"/>
            </w:pPr>
            <w:r w:rsidRPr="00DF0461">
              <w:t>non-discriminatory practice</w:t>
            </w:r>
          </w:p>
          <w:p w:rsidR="00000000" w:rsidRPr="00DF0461" w:rsidP="00DF0461">
            <w:pPr>
              <w:pStyle w:val="ListBullet2"/>
            </w:pPr>
            <w:r w:rsidRPr="00DF0461">
              <w:t>conflict of interest</w:t>
            </w:r>
          </w:p>
          <w:p w:rsidR="00000000" w:rsidRPr="00DF0461" w:rsidP="00DF0461">
            <w:pPr>
              <w:pStyle w:val="ListBullet2"/>
            </w:pPr>
            <w:r w:rsidRPr="00DF0461">
              <w:t>compliance with reasonable direction</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10" w:name="O_65592"/>
      <w:bookmarkEnd w:id="10"/>
      <w:r w:rsidRPr="00DF0461">
        <w:t>Evidence Guide</w:t>
      </w:r>
    </w:p>
    <w:tbl>
      <w:tblPr>
        <w:tblW w:w="9570" w:type="dxa"/>
        <w:tblLayout w:type="fixed"/>
        <w:tblCellMar>
          <w:left w:w="62" w:type="dxa"/>
          <w:right w:w="62" w:type="dxa"/>
        </w:tblCellMar>
        <w:tblLook w:val="0000"/>
      </w:tblPr>
      <w:tblGrid>
        <w:gridCol w:w="2808"/>
        <w:gridCol w:w="6762"/>
      </w:tblGrid>
      <w:tr w:rsidTr="00D126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EVIDENCE GUIDE</w:t>
            </w:r>
          </w:p>
        </w:tc>
      </w:tr>
      <w:tr w:rsidTr="00D126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t>The Evidence Guide provides advice on assessment and must be read in conjunction with the performance criteria, required skills and knowledge, range statement and the Assessment Guidelines for the Training Package.</w:t>
            </w:r>
          </w:p>
        </w:tc>
      </w:tr>
      <w:tr w:rsidTr="00D126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p>
        </w:tc>
      </w:tr>
      <w:tr w:rsidTr="00D126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Evidence of the ability to:</w:t>
            </w:r>
          </w:p>
          <w:p w:rsidR="00000000" w:rsidRPr="00DF0461" w:rsidP="00DF0461">
            <w:pPr>
              <w:pStyle w:val="ListBullet"/>
            </w:pPr>
            <w:r w:rsidRPr="00DF0461">
              <w:t>apply knowledge of civil procedure to relevant legal matters</w:t>
            </w:r>
          </w:p>
          <w:p w:rsidR="00000000" w:rsidRPr="00DF0461" w:rsidP="00DF0461">
            <w:pPr>
              <w:pStyle w:val="ListBullet"/>
            </w:pPr>
            <w:r w:rsidRPr="00DF0461">
              <w:t xml:space="preserve">apply knowledge of alternative dispute resolution, purpose of discovery, </w:t>
            </w:r>
            <w:r w:rsidRPr="00DF0461">
              <w:t>discovery process and associated legal obligations in a manner that conforms to workplace expectations</w:t>
            </w:r>
          </w:p>
          <w:p w:rsidR="00000000" w:rsidP="00DF0461">
            <w:pPr>
              <w:pStyle w:val="ListBullet"/>
              <w:rPr>
                <w:lang w:val="en-NZ"/>
              </w:rPr>
            </w:pPr>
            <w:r w:rsidRPr="00DF0461">
              <w:t>prepare accurate, compliant and complete document lists according to standard legislative procedures and organisation's policies and procedures.</w:t>
            </w:r>
          </w:p>
        </w:tc>
      </w:tr>
      <w:tr w:rsidTr="00D126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Context</w:t>
            </w:r>
            <w:r w:rsidRPr="00DF0461">
              <w:rPr>
                <w:rStyle w:val="SpecialBold"/>
              </w:rPr>
              <w:t xml:space="preserve">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Assessment must ensure access to:</w:t>
            </w:r>
          </w:p>
          <w:p w:rsidR="00000000" w:rsidRPr="00DF0461" w:rsidP="00DF0461">
            <w:pPr>
              <w:pStyle w:val="ListBullet"/>
            </w:pPr>
            <w:r w:rsidRPr="00DF0461">
              <w:t>an actual workplace or simulated environment</w:t>
            </w:r>
          </w:p>
          <w:p w:rsidR="00000000" w:rsidRPr="00DF0461" w:rsidP="00DF0461">
            <w:pPr>
              <w:pStyle w:val="ListBullet"/>
            </w:pPr>
            <w:r w:rsidRPr="00DF0461">
              <w:t>appropriate legislation and regulations relevant to civil procedure</w:t>
            </w:r>
          </w:p>
          <w:p w:rsidR="00000000" w:rsidRPr="00DF0461" w:rsidP="00DF0461">
            <w:pPr>
              <w:pStyle w:val="ListBullet"/>
            </w:pPr>
            <w:r w:rsidRPr="00DF0461">
              <w:t>workplace manuals and reference materials, such as company policie</w:t>
            </w:r>
            <w:r w:rsidRPr="00DF0461">
              <w:t>s, procedural manuals, checklists, sources of documentation and sample forms</w:t>
            </w:r>
          </w:p>
          <w:p w:rsidR="00000000" w:rsidRPr="00DF0461" w:rsidP="00DF0461">
            <w:pPr>
              <w:pStyle w:val="ListBullet"/>
            </w:pPr>
            <w:r w:rsidRPr="00DF0461">
              <w:t>background information on courts, their jurisdiction and behavioural requirements</w:t>
            </w:r>
          </w:p>
          <w:p w:rsidR="00000000" w:rsidRPr="00DF0461" w:rsidP="00DF0461">
            <w:pPr>
              <w:pStyle w:val="ListBullet"/>
            </w:pPr>
            <w:r w:rsidRPr="00DF0461">
              <w:t>appropriate technology, such as computers with relevant software</w:t>
            </w:r>
          </w:p>
          <w:p w:rsidR="00000000" w:rsidRPr="00DF0461" w:rsidP="00DF0461">
            <w:pPr>
              <w:pStyle w:val="ListBullet"/>
            </w:pPr>
            <w:r w:rsidRPr="00DF0461">
              <w:t>appropriate texts and people with expert knowledge, such as legal practitioners</w:t>
            </w:r>
          </w:p>
          <w:p w:rsidR="00000000" w:rsidP="00DF0461">
            <w:pPr>
              <w:pStyle w:val="ListBullet"/>
              <w:rPr>
                <w:lang w:val="en-NZ"/>
              </w:rPr>
            </w:pPr>
            <w:r w:rsidRPr="00DF0461">
              <w:t>appropriate legislation and regulations relevant to common legal matters.</w:t>
            </w:r>
          </w:p>
        </w:tc>
      </w:tr>
      <w:tr w:rsidTr="00D126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A range of assessment methods should be used to assess practical skills and know</w:t>
            </w:r>
            <w:r w:rsidRPr="00DF0461">
              <w:t>ledge.The following examples are appropriate for this units:</w:t>
            </w:r>
          </w:p>
          <w:p w:rsidR="00000000" w:rsidRPr="00DF0461" w:rsidP="00DF0461">
            <w:pPr>
              <w:pStyle w:val="ListBullet"/>
            </w:pPr>
            <w:r w:rsidRPr="00DF0461">
              <w:t>analysis of responses to case studies and scenarios</w:t>
            </w:r>
          </w:p>
          <w:p w:rsidR="00000000" w:rsidRPr="00DF0461" w:rsidP="00DF0461">
            <w:pPr>
              <w:pStyle w:val="ListBullet"/>
            </w:pPr>
            <w:r w:rsidRPr="00DF0461">
              <w:t>observation of role plays</w:t>
            </w:r>
          </w:p>
          <w:p w:rsidR="00000000" w:rsidRPr="00DF0461" w:rsidP="00DF0461">
            <w:pPr>
              <w:pStyle w:val="ListBullet"/>
            </w:pPr>
            <w:r w:rsidRPr="00DF0461">
              <w:t>direct questioning combined with review of portfolios of evidence and third-party workplace reports of on-the-job pe</w:t>
            </w:r>
            <w:r w:rsidRPr="00DF0461">
              <w:t>rformance by the candidate</w:t>
            </w:r>
          </w:p>
          <w:p w:rsidR="00000000" w:rsidRPr="00DF0461" w:rsidP="00DF0461">
            <w:pPr>
              <w:pStyle w:val="ListBullet"/>
            </w:pPr>
            <w:r w:rsidRPr="00DF0461">
              <w:t>review of collated discoverable documents</w:t>
            </w:r>
          </w:p>
          <w:p w:rsidR="00000000" w:rsidRPr="00DF0461" w:rsidP="00DF0461">
            <w:pPr>
              <w:pStyle w:val="ListBullet"/>
            </w:pPr>
            <w:r w:rsidRPr="00DF0461">
              <w:t>review of prepared lists of documents involved in the matter</w:t>
            </w:r>
          </w:p>
          <w:p w:rsidR="00000000" w:rsidP="00DF0461">
            <w:pPr>
              <w:pStyle w:val="ListBullet"/>
              <w:rPr>
                <w:lang w:val="en-NZ"/>
              </w:rPr>
            </w:pPr>
            <w:r w:rsidRPr="00DF0461">
              <w:t>oral or written questioning to assess knowledge of alternative dispute resolution, relevant court processes, current legislati</w:t>
            </w:r>
            <w:r w:rsidRPr="00DF0461">
              <w:t xml:space="preserve">on, </w:t>
            </w:r>
            <w:r w:rsidRPr="00DF0461">
              <w:t>legal processes and required documentation.</w:t>
            </w:r>
          </w:p>
        </w:tc>
      </w:tr>
      <w:tr w:rsidTr="00D126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 xml:space="preserve">Holistic assessment with other units relevant to the industry sector, workplace and job role is recommended. </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11" w:name="O_65593"/>
      <w:bookmarkEnd w:id="11"/>
      <w:r w:rsidRPr="00DF0461">
        <w:t>Range Statement</w:t>
      </w:r>
    </w:p>
    <w:tbl>
      <w:tblPr>
        <w:tblW w:w="0" w:type="auto"/>
        <w:tblLayout w:type="fixed"/>
        <w:tblCellMar>
          <w:left w:w="62" w:type="dxa"/>
          <w:right w:w="62" w:type="dxa"/>
        </w:tblCellMar>
        <w:tblLook w:val="0000"/>
      </w:tblPr>
      <w:tblGrid>
        <w:gridCol w:w="2626"/>
        <w:gridCol w:w="5896"/>
      </w:tblGrid>
      <w:tr w:rsidTr="00D126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RANGE STATEMENT</w:t>
            </w:r>
          </w:p>
        </w:tc>
      </w:tr>
      <w:tr w:rsidTr="00D126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t>The range statement relates to the unit of competency as a whole. It allows for different work environments and situations that may affect performance. Bold italicised wording, if used in the performance criteria, is detailed below. Essential operating con</w:t>
            </w:r>
            <w:r w:rsidRPr="00DF0461">
              <w:t>ditions that may be present with training and assessment (depending on the work situation, needs of the candidate, accessibility of the item, and local industry and regional contexts) may also be included.</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Legislation</w:t>
            </w:r>
            <w:r w:rsidRPr="00DF0461">
              <w:t xml:space="preserve">, </w:t>
            </w:r>
            <w:r w:rsidRPr="00DF0461">
              <w:rPr>
                <w:rStyle w:val="BoldandItalics"/>
              </w:rPr>
              <w:t>regulations and policies</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court rules</w:t>
            </w:r>
          </w:p>
          <w:p w:rsidR="00000000" w:rsidRPr="00DF0461" w:rsidP="00DF0461">
            <w:pPr>
              <w:pStyle w:val="ListBullet"/>
            </w:pPr>
            <w:r w:rsidRPr="00DF0461">
              <w:t>court's inherent power to control procedure</w:t>
            </w:r>
          </w:p>
          <w:p w:rsidR="00000000" w:rsidRPr="00DF0461" w:rsidP="00DF0461">
            <w:pPr>
              <w:pStyle w:val="ListBullet"/>
            </w:pPr>
            <w:r w:rsidRPr="00DF0461">
              <w:t>judicial interpretation of rules</w:t>
            </w:r>
          </w:p>
          <w:p w:rsidR="00000000" w:rsidRPr="00DF0461" w:rsidP="00DF0461">
            <w:pPr>
              <w:pStyle w:val="ListBullet"/>
            </w:pPr>
            <w:r w:rsidRPr="00DF0461">
              <w:t>organisation's policies and procedures</w:t>
            </w:r>
          </w:p>
          <w:p w:rsidR="00000000" w:rsidRPr="00DF0461" w:rsidP="00DF0461">
            <w:pPr>
              <w:pStyle w:val="ListBullet"/>
            </w:pPr>
            <w:r w:rsidRPr="00DF0461">
              <w:t>policies and procedures of relevant courts and tribunals</w:t>
            </w:r>
          </w:p>
          <w:p w:rsidR="00000000" w:rsidP="00DF0461">
            <w:pPr>
              <w:pStyle w:val="ListBullet"/>
              <w:rPr>
                <w:lang w:val="en-NZ"/>
              </w:rPr>
            </w:pPr>
            <w:r w:rsidRPr="00DF0461">
              <w:t>regulations of federal, state and territory courts.</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Cou</w:t>
            </w:r>
            <w:r w:rsidRPr="00DF0461">
              <w:rPr>
                <w:rStyle w:val="BoldandItalics"/>
              </w:rPr>
              <w:t>rt personnel</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associate</w:t>
            </w:r>
          </w:p>
          <w:p w:rsidR="00000000" w:rsidRPr="00DF0461" w:rsidP="00DF0461">
            <w:pPr>
              <w:pStyle w:val="ListBullet"/>
            </w:pPr>
            <w:r w:rsidRPr="00DF0461">
              <w:t>judge</w:t>
            </w:r>
          </w:p>
          <w:p w:rsidR="00000000" w:rsidRPr="00DF0461" w:rsidP="00DF0461">
            <w:pPr>
              <w:pStyle w:val="ListBullet"/>
            </w:pPr>
            <w:r w:rsidRPr="00DF0461">
              <w:t>magistrate</w:t>
            </w:r>
          </w:p>
          <w:p w:rsidR="00000000" w:rsidRPr="00DF0461" w:rsidP="00DF0461">
            <w:pPr>
              <w:pStyle w:val="ListBullet"/>
            </w:pPr>
            <w:r w:rsidRPr="00DF0461">
              <w:t>master</w:t>
            </w:r>
          </w:p>
          <w:p w:rsidR="00000000" w:rsidRPr="00DF0461" w:rsidP="00DF0461">
            <w:pPr>
              <w:pStyle w:val="ListBullet"/>
            </w:pPr>
            <w:r w:rsidRPr="00DF0461">
              <w:t>prothonotary</w:t>
            </w:r>
          </w:p>
          <w:p w:rsidR="00000000" w:rsidP="00DF0461">
            <w:pPr>
              <w:pStyle w:val="ListBullet"/>
              <w:rPr>
                <w:lang w:val="en-NZ"/>
              </w:rPr>
            </w:pPr>
            <w:r w:rsidRPr="00DF0461">
              <w:t>registrar.</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Options to litigation</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mediation</w:t>
            </w:r>
          </w:p>
          <w:p w:rsidR="00000000" w:rsidRPr="00DF0461" w:rsidP="00DF0461">
            <w:pPr>
              <w:pStyle w:val="ListBullet"/>
            </w:pPr>
            <w:r w:rsidRPr="00DF0461">
              <w:t>conciliation</w:t>
            </w:r>
          </w:p>
          <w:p w:rsidR="00000000" w:rsidRPr="00DF0461" w:rsidP="00DF0461">
            <w:pPr>
              <w:pStyle w:val="ListBullet"/>
            </w:pPr>
            <w:r w:rsidRPr="00DF0461">
              <w:t>arbitration</w:t>
            </w:r>
          </w:p>
          <w:p w:rsidR="00000000" w:rsidRPr="00DF0461" w:rsidP="00DF0461">
            <w:pPr>
              <w:pStyle w:val="ListBullet"/>
            </w:pPr>
            <w:r w:rsidRPr="00DF0461">
              <w:t xml:space="preserve">negotiation </w:t>
            </w:r>
          </w:p>
          <w:p w:rsidR="00000000" w:rsidP="00DF0461">
            <w:pPr>
              <w:pStyle w:val="ListBullet"/>
              <w:rPr>
                <w:lang w:val="en-NZ"/>
              </w:rPr>
            </w:pPr>
            <w:r w:rsidRPr="00DF0461">
              <w:t>other practices for alternative dispute resolution.</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Steps prior to litigation</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choice of court</w:t>
            </w:r>
          </w:p>
          <w:p w:rsidR="00000000" w:rsidRPr="00DF0461" w:rsidP="00DF0461">
            <w:pPr>
              <w:pStyle w:val="ListBullet"/>
            </w:pPr>
            <w:r w:rsidRPr="00DF0461">
              <w:t>choice of mode and place of trial</w:t>
            </w:r>
          </w:p>
          <w:p w:rsidR="00000000" w:rsidRPr="00DF0461" w:rsidP="00DF0461">
            <w:pPr>
              <w:pStyle w:val="ListBullet"/>
            </w:pPr>
            <w:r w:rsidRPr="00DF0461">
              <w:t xml:space="preserve">issue of a writ </w:t>
            </w:r>
          </w:p>
          <w:p w:rsidR="00000000" w:rsidRPr="00DF0461" w:rsidP="00DF0461">
            <w:pPr>
              <w:pStyle w:val="ListBullet"/>
            </w:pPr>
            <w:r w:rsidRPr="00DF0461">
              <w:t>letters before action</w:t>
            </w:r>
          </w:p>
          <w:p w:rsidR="00000000" w:rsidRPr="00DF0461" w:rsidP="00DF0461">
            <w:pPr>
              <w:pStyle w:val="ListBullet"/>
            </w:pPr>
            <w:r w:rsidRPr="00DF0461">
              <w:t>means for serving an originating process</w:t>
            </w:r>
          </w:p>
          <w:p w:rsidR="00000000" w:rsidRPr="00DF0461" w:rsidP="00DF0461">
            <w:pPr>
              <w:pStyle w:val="ListBullet"/>
            </w:pPr>
            <w:r w:rsidRPr="00DF0461">
              <w:t>nature of a cause of action</w:t>
            </w:r>
          </w:p>
          <w:p w:rsidR="00000000" w:rsidP="00DF0461">
            <w:pPr>
              <w:pStyle w:val="ListBullet"/>
              <w:rPr>
                <w:lang w:val="en-NZ"/>
              </w:rPr>
            </w:pPr>
            <w:r w:rsidRPr="00DF0461">
              <w:t>types of originating process.</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Relevant documentation</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counterclaims</w:t>
            </w:r>
          </w:p>
          <w:p w:rsidR="00000000" w:rsidRPr="00DF0461" w:rsidP="00DF0461">
            <w:pPr>
              <w:pStyle w:val="ListBullet"/>
            </w:pPr>
            <w:r w:rsidRPr="00DF0461">
              <w:t>defence</w:t>
            </w:r>
          </w:p>
          <w:p w:rsidR="00000000" w:rsidRPr="00DF0461" w:rsidP="00DF0461">
            <w:pPr>
              <w:pStyle w:val="ListBullet"/>
            </w:pPr>
            <w:r w:rsidRPr="00DF0461">
              <w:t>fact sheets</w:t>
            </w:r>
          </w:p>
          <w:p w:rsidR="00000000" w:rsidRPr="00DF0461" w:rsidP="00DF0461">
            <w:pPr>
              <w:pStyle w:val="ListBullet"/>
            </w:pPr>
            <w:r w:rsidRPr="00DF0461">
              <w:t>letters before action</w:t>
            </w:r>
          </w:p>
          <w:p w:rsidR="00000000" w:rsidRPr="00DF0461" w:rsidP="00DF0461">
            <w:pPr>
              <w:pStyle w:val="ListBullet"/>
            </w:pPr>
            <w:r w:rsidRPr="00DF0461">
              <w:t>notes from interviews</w:t>
            </w:r>
          </w:p>
          <w:p w:rsidR="00000000" w:rsidRPr="00DF0461" w:rsidP="00DF0461">
            <w:pPr>
              <w:pStyle w:val="ListBullet"/>
            </w:pPr>
            <w:r w:rsidRPr="00DF0461">
              <w:t>pleadings subsequent to reply</w:t>
            </w:r>
          </w:p>
          <w:p w:rsidR="00000000" w:rsidRPr="00DF0461" w:rsidP="00DF0461">
            <w:pPr>
              <w:pStyle w:val="ListBullet"/>
            </w:pPr>
            <w:r w:rsidRPr="00DF0461">
              <w:t>statements of claim</w:t>
            </w:r>
          </w:p>
          <w:p w:rsidR="00000000" w:rsidP="00DF0461">
            <w:pPr>
              <w:pStyle w:val="ListBullet"/>
              <w:rPr>
                <w:lang w:val="en-NZ"/>
              </w:rPr>
            </w:pPr>
            <w:r w:rsidRPr="00DF0461">
              <w:t>writs.</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Designated person</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barrister</w:t>
            </w:r>
          </w:p>
          <w:p w:rsidR="00000000" w:rsidRPr="00DF0461" w:rsidP="00DF0461">
            <w:pPr>
              <w:pStyle w:val="ListBullet"/>
            </w:pPr>
            <w:r w:rsidRPr="00DF0461">
              <w:t>legal practice manager</w:t>
            </w:r>
          </w:p>
          <w:p w:rsidR="00000000" w:rsidRPr="00DF0461" w:rsidP="00DF0461">
            <w:pPr>
              <w:pStyle w:val="ListBullet"/>
            </w:pPr>
            <w:r w:rsidRPr="00DF0461">
              <w:t>qualified legal practitioner</w:t>
            </w:r>
          </w:p>
          <w:p w:rsidR="00000000" w:rsidP="00DF0461">
            <w:pPr>
              <w:pStyle w:val="ListBullet"/>
              <w:rPr>
                <w:lang w:val="en-NZ"/>
              </w:rPr>
            </w:pPr>
            <w:r w:rsidRPr="00DF0461">
              <w:t>supervisor.</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Organisation's policies and procedures</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code of conduct</w:t>
            </w:r>
          </w:p>
          <w:p w:rsidR="00000000" w:rsidRPr="00DF0461" w:rsidP="00DF0461">
            <w:pPr>
              <w:pStyle w:val="ListBullet"/>
            </w:pPr>
            <w:r w:rsidRPr="00DF0461">
              <w:t>discovery procedures</w:t>
            </w:r>
          </w:p>
          <w:p w:rsidR="00000000" w:rsidRPr="00DF0461" w:rsidP="00DF0461">
            <w:pPr>
              <w:pStyle w:val="ListBullet"/>
            </w:pPr>
            <w:r w:rsidRPr="00DF0461">
              <w:t>individual procedures adopted by instructing legal practitioner</w:t>
            </w:r>
          </w:p>
          <w:p w:rsidR="00000000" w:rsidRPr="00DF0461" w:rsidP="00DF0461">
            <w:pPr>
              <w:pStyle w:val="ListBullet"/>
            </w:pPr>
            <w:r w:rsidRPr="00DF0461">
              <w:t>information sources</w:t>
            </w:r>
          </w:p>
          <w:p w:rsidR="00000000" w:rsidRPr="00DF0461" w:rsidP="00DF0461">
            <w:pPr>
              <w:pStyle w:val="ListBullet"/>
            </w:pPr>
            <w:r w:rsidRPr="00DF0461">
              <w:t>liaising with opposing party</w:t>
            </w:r>
          </w:p>
          <w:p w:rsidR="00000000" w:rsidRPr="00DF0461" w:rsidP="00DF0461">
            <w:pPr>
              <w:pStyle w:val="ListBullet"/>
            </w:pPr>
            <w:r w:rsidRPr="00DF0461">
              <w:t>office procedural manual</w:t>
            </w:r>
          </w:p>
          <w:p w:rsidR="00000000" w:rsidRPr="00DF0461" w:rsidP="00DF0461">
            <w:pPr>
              <w:pStyle w:val="ListBullet"/>
            </w:pPr>
            <w:r w:rsidRPr="00DF0461">
              <w:t>protocol for accommodating specific client needs, e.g. case manager or social worker</w:t>
            </w:r>
          </w:p>
          <w:p w:rsidR="00000000" w:rsidRPr="00DF0461" w:rsidP="00DF0461">
            <w:pPr>
              <w:pStyle w:val="ListBullet"/>
            </w:pPr>
            <w:r w:rsidRPr="00DF0461">
              <w:t>protocol for contacting clients, e.g. translator or interpreter</w:t>
            </w:r>
          </w:p>
          <w:p w:rsidR="00000000" w:rsidRPr="00DF0461" w:rsidP="00DF0461">
            <w:pPr>
              <w:pStyle w:val="ListBullet"/>
            </w:pPr>
            <w:r w:rsidRPr="00DF0461">
              <w:t>recording information</w:t>
            </w:r>
          </w:p>
          <w:p w:rsidR="00000000" w:rsidRPr="00DF0461" w:rsidP="00DF0461">
            <w:pPr>
              <w:pStyle w:val="ListBullet"/>
            </w:pPr>
            <w:r w:rsidRPr="00DF0461">
              <w:t>time-recording procedures</w:t>
            </w:r>
          </w:p>
          <w:p w:rsidR="00000000" w:rsidP="00DF0461">
            <w:pPr>
              <w:pStyle w:val="ListBullet"/>
              <w:rPr>
                <w:lang w:val="en-NZ"/>
              </w:rPr>
            </w:pPr>
            <w:r w:rsidRPr="00DF0461">
              <w:t>using checklists.</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Purpose of discovery</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legal</w:t>
            </w:r>
            <w:r w:rsidRPr="00DF0461">
              <w:t xml:space="preserve"> obligations involved in discovery</w:t>
            </w:r>
          </w:p>
          <w:p w:rsidR="00000000" w:rsidRPr="00DF0461" w:rsidP="00DF0461">
            <w:pPr>
              <w:pStyle w:val="ListBullet"/>
            </w:pPr>
            <w:r w:rsidRPr="00DF0461">
              <w:t>philosophy of discovery</w:t>
            </w:r>
          </w:p>
          <w:p w:rsidR="00000000" w:rsidRPr="00DF0461" w:rsidP="00DF0461">
            <w:pPr>
              <w:pStyle w:val="ListBullet"/>
            </w:pPr>
            <w:r w:rsidRPr="00DF0461">
              <w:t>purpose of first and second schedule</w:t>
            </w:r>
          </w:p>
          <w:p w:rsidR="00000000" w:rsidRPr="00DF0461" w:rsidP="00DF0461">
            <w:pPr>
              <w:pStyle w:val="ListBullet"/>
            </w:pPr>
            <w:r w:rsidRPr="00DF0461">
              <w:t>which documents can be included in a court hearing</w:t>
            </w:r>
          </w:p>
          <w:p w:rsidR="00000000" w:rsidP="00DF0461">
            <w:pPr>
              <w:pStyle w:val="ListBullet"/>
              <w:rPr>
                <w:lang w:val="en-NZ"/>
              </w:rPr>
            </w:pPr>
            <w:r w:rsidRPr="00DF0461">
              <w:t>why documents can be reserved for client-solicitor legal privilege.</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Legal obligations</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explaining process to client</w:t>
            </w:r>
          </w:p>
          <w:p w:rsidR="00000000" w:rsidRPr="00DF0461" w:rsidP="00DF0461">
            <w:pPr>
              <w:pStyle w:val="ListBullet"/>
            </w:pPr>
            <w:r w:rsidRPr="00DF0461">
              <w:t>listing and making available</w:t>
            </w:r>
          </w:p>
          <w:p w:rsidR="00000000" w:rsidRPr="00DF0461" w:rsidP="00DF0461">
            <w:pPr>
              <w:pStyle w:val="ListBullet"/>
            </w:pPr>
            <w:r w:rsidRPr="00DF0461">
              <w:t>listing documents inspected but no longer in an organisation's possession (second schedule)</w:t>
            </w:r>
          </w:p>
          <w:p w:rsidR="00000000" w:rsidP="00DF0461">
            <w:pPr>
              <w:pStyle w:val="ListBullet"/>
              <w:rPr>
                <w:lang w:val="en-NZ"/>
              </w:rPr>
            </w:pPr>
            <w:r w:rsidRPr="00DF0461">
              <w:t>listing documents involved in pleading.</w:t>
            </w:r>
          </w:p>
        </w:tc>
      </w:tr>
      <w:tr w:rsidTr="00D126E0">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BoldandItalics"/>
              </w:rPr>
              <w:t>Administrative tasks</w:t>
            </w:r>
            <w:r w:rsidRPr="00DF0461">
              <w:t xml:space="preserve"> may include: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ListBullet"/>
            </w:pPr>
            <w:r w:rsidRPr="00DF0461">
              <w:t>collating discoverable documen</w:t>
            </w:r>
            <w:r w:rsidRPr="00DF0461">
              <w:t>ts</w:t>
            </w:r>
          </w:p>
          <w:p w:rsidR="00000000" w:rsidRPr="00DF0461" w:rsidP="00DF0461">
            <w:pPr>
              <w:pStyle w:val="ListBullet"/>
            </w:pPr>
            <w:r w:rsidRPr="00DF0461">
              <w:t>organising table of contents</w:t>
            </w:r>
          </w:p>
          <w:p w:rsidR="00000000" w:rsidRPr="00DF0461" w:rsidP="00DF0461">
            <w:pPr>
              <w:pStyle w:val="ListBullet"/>
            </w:pPr>
            <w:r w:rsidRPr="00DF0461">
              <w:t>contacting client and others for information or relevant documents</w:t>
            </w:r>
          </w:p>
          <w:p w:rsidR="00000000" w:rsidRPr="00DF0461" w:rsidP="00DF0461">
            <w:pPr>
              <w:pStyle w:val="ListBullet"/>
            </w:pPr>
            <w:r w:rsidRPr="00DF0461">
              <w:t>reviewing and amending list</w:t>
            </w:r>
          </w:p>
          <w:p w:rsidR="00000000" w:rsidRPr="00DF0461" w:rsidP="00DF0461">
            <w:pPr>
              <w:pStyle w:val="ListBullet"/>
            </w:pPr>
            <w:r w:rsidRPr="00DF0461">
              <w:t>contacting opposing party</w:t>
            </w:r>
          </w:p>
          <w:p w:rsidR="00000000" w:rsidRPr="00DF0461" w:rsidP="00DF0461">
            <w:pPr>
              <w:pStyle w:val="ListBullet"/>
            </w:pPr>
            <w:r w:rsidRPr="00DF0461">
              <w:t>making appointments</w:t>
            </w:r>
          </w:p>
          <w:p w:rsidR="00000000" w:rsidRPr="00DF0461" w:rsidP="00DF0461">
            <w:pPr>
              <w:pStyle w:val="ListBullet"/>
            </w:pPr>
            <w:r w:rsidRPr="00DF0461">
              <w:t>inspecting opposing party's discoverable documents.</w:t>
            </w:r>
          </w:p>
        </w:tc>
      </w:tr>
    </w:tbl>
    <w:p w:rsidR="00D126E0" w:rsidP="00DF0461">
      <w:pPr>
        <w:pStyle w:val="BodyText"/>
      </w:pPr>
    </w:p>
    <w:p w:rsidR="00D126E0" w:rsidP="00DF0461">
      <w:pPr>
        <w:pStyle w:val="BodyText"/>
      </w:pPr>
    </w:p>
    <w:p w:rsidR="00000000" w:rsidRPr="00DF0461" w:rsidP="00DF0461">
      <w:pPr>
        <w:pStyle w:val="Heading1"/>
      </w:pPr>
      <w:bookmarkStart w:id="12" w:name="O_65594"/>
      <w:bookmarkEnd w:id="12"/>
      <w:r w:rsidRPr="00DF0461">
        <w:t>Unit Sector(s)</w:t>
      </w:r>
    </w:p>
    <w:tbl>
      <w:tblPr>
        <w:tblW w:w="0" w:type="auto"/>
        <w:tblLayout w:type="fixed"/>
        <w:tblCellMar>
          <w:left w:w="62" w:type="dxa"/>
          <w:right w:w="62" w:type="dxa"/>
        </w:tblCellMar>
        <w:tblLook w:val="0000"/>
      </w:tblPr>
      <w:tblGrid>
        <w:gridCol w:w="2654"/>
        <w:gridCol w:w="5868"/>
      </w:tblGrid>
      <w:tr w:rsidTr="00D126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13" w:name="O_154223"/>
      <w:bookmarkEnd w:id="13"/>
      <w:r w:rsidRPr="00DF0461">
        <w:t>Competency field</w:t>
      </w:r>
    </w:p>
    <w:tbl>
      <w:tblPr>
        <w:tblW w:w="0" w:type="auto"/>
        <w:tblLayout w:type="fixed"/>
        <w:tblCellMar>
          <w:left w:w="62" w:type="dxa"/>
          <w:right w:w="62" w:type="dxa"/>
        </w:tblCellMar>
        <w:tblLook w:val="0000"/>
      </w:tblPr>
      <w:tblGrid>
        <w:gridCol w:w="2774"/>
        <w:gridCol w:w="5748"/>
      </w:tblGrid>
      <w:tr w:rsidTr="00D126E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r w:rsidRPr="00DF0461">
              <w:t>Administration - legal administration</w:t>
            </w:r>
          </w:p>
        </w:tc>
      </w:tr>
    </w:tbl>
    <w:p w:rsidR="00000000" w:rsidRPr="00DF0461" w:rsidP="00DF0461">
      <w:pPr>
        <w:pStyle w:val="BodyText"/>
      </w:pPr>
    </w:p>
    <w:p w:rsidR="00000000" w:rsidRPr="00DF0461" w:rsidP="00DF0461">
      <w:pPr>
        <w:pStyle w:val="AllowPageBreak"/>
      </w:pPr>
    </w:p>
    <w:p w:rsidR="00000000" w:rsidRPr="00DF0461" w:rsidP="00DF0461">
      <w:pPr>
        <w:pStyle w:val="Heading1"/>
      </w:pPr>
      <w:bookmarkStart w:id="14" w:name="O_154222"/>
      <w:bookmarkEnd w:id="14"/>
      <w:r w:rsidRPr="00DF0461">
        <w:t>Co-requisite units</w:t>
      </w:r>
    </w:p>
    <w:tbl>
      <w:tblPr>
        <w:tblW w:w="0" w:type="auto"/>
        <w:tblLayout w:type="fixed"/>
        <w:tblCellMar>
          <w:left w:w="62" w:type="dxa"/>
          <w:right w:w="62" w:type="dxa"/>
        </w:tblCellMar>
        <w:tblLook w:val="0000"/>
      </w:tblPr>
      <w:tblGrid>
        <w:gridCol w:w="2641"/>
        <w:gridCol w:w="1322"/>
        <w:gridCol w:w="4559"/>
      </w:tblGrid>
      <w:tr w:rsidTr="00D126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r w:rsidRPr="00DF04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p>
        </w:tc>
      </w:tr>
      <w:tr w:rsidTr="00D126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61">
            <w:pPr>
              <w:pStyle w:val="BodyText"/>
              <w:rPr>
                <w:lang w:val="en-NZ"/>
              </w:rPr>
            </w:pPr>
          </w:p>
        </w:tc>
      </w:tr>
      <w:tr w:rsidTr="00D126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61" w:rsidP="00DF0461">
            <w:pPr>
              <w:pStyle w:val="BodyText"/>
            </w:pPr>
          </w:p>
        </w:tc>
      </w:tr>
    </w:tbl>
    <w:p w:rsidR="00000000" w:rsidRPr="00DF0461" w:rsidP="00DF0461">
      <w:pPr>
        <w:pStyle w:val="BodyText"/>
      </w:pPr>
    </w:p>
    <w:p w:rsidR="00000000" w:rsidRPr="00DF0461" w:rsidP="00DF0461"/>
    <w:sectPr w:rsidSect="00DF0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6E0" w:rsidP="00D12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E0" w:rsidP="00DF0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26E0" w:rsidP="00DF04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26E0" w:rsidP="00DF04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6E0" w:rsidP="00D126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E0" w:rsidP="00DF0461">
    <w:pPr>
      <w:pStyle w:val="Header"/>
      <w:framePr w:wrap="around"/>
    </w:pPr>
    <w:r>
      <w:fldChar w:fldCharType="begin"/>
    </w:r>
    <w:r>
      <w:instrText xml:space="preserve"> TITLE   \* MERGEFORMAT </w:instrText>
    </w:r>
    <w:r>
      <w:fldChar w:fldCharType="separate"/>
    </w:r>
    <w:r>
      <w:t>BSBLEG514A Assist with civil procedure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26E0" w:rsidP="00DF04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68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67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AD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4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461"/>
    <w:pPr>
      <w:spacing w:before="360" w:after="60"/>
      <w:outlineLvl w:val="0"/>
    </w:pPr>
    <w:rPr>
      <w:sz w:val="32"/>
    </w:rPr>
  </w:style>
  <w:style w:type="paragraph" w:styleId="Heading2">
    <w:name w:val="heading 2"/>
    <w:basedOn w:val="HeadingBase"/>
    <w:next w:val="BodyText"/>
    <w:link w:val="Heading2Char"/>
    <w:qFormat/>
    <w:rsid w:val="00DF0461"/>
    <w:pPr>
      <w:keepLines/>
      <w:spacing w:before="240" w:after="120"/>
      <w:outlineLvl w:val="1"/>
    </w:pPr>
    <w:rPr>
      <w:sz w:val="28"/>
      <w:szCs w:val="40"/>
    </w:rPr>
  </w:style>
  <w:style w:type="paragraph" w:styleId="Heading3">
    <w:name w:val="heading 3"/>
    <w:basedOn w:val="HeadingBase"/>
    <w:next w:val="BodyText"/>
    <w:link w:val="Heading3Char"/>
    <w:qFormat/>
    <w:rsid w:val="00DF0461"/>
    <w:pPr>
      <w:spacing w:before="180" w:after="120"/>
      <w:outlineLvl w:val="2"/>
    </w:pPr>
    <w:rPr>
      <w:spacing w:val="-10"/>
      <w:kern w:val="32"/>
    </w:rPr>
  </w:style>
  <w:style w:type="paragraph" w:styleId="Heading4">
    <w:name w:val="heading 4"/>
    <w:basedOn w:val="HeadingBase"/>
    <w:next w:val="BodyText"/>
    <w:link w:val="Heading4Char"/>
    <w:qFormat/>
    <w:rsid w:val="00DF0461"/>
    <w:pPr>
      <w:spacing w:before="160" w:after="120"/>
      <w:outlineLvl w:val="3"/>
    </w:pPr>
    <w:rPr>
      <w:sz w:val="22"/>
    </w:rPr>
  </w:style>
  <w:style w:type="paragraph" w:styleId="Heading5">
    <w:name w:val="heading 5"/>
    <w:basedOn w:val="HeadingBase"/>
    <w:next w:val="Normal"/>
    <w:link w:val="Heading5Char"/>
    <w:qFormat/>
    <w:rsid w:val="00DF0461"/>
    <w:pPr>
      <w:spacing w:before="80"/>
      <w:outlineLvl w:val="4"/>
    </w:pPr>
    <w:rPr>
      <w:color w:val="918585"/>
      <w:sz w:val="20"/>
    </w:rPr>
  </w:style>
  <w:style w:type="paragraph" w:styleId="Heading6">
    <w:name w:val="heading 6"/>
    <w:basedOn w:val="HeadingBase"/>
    <w:next w:val="Normal"/>
    <w:link w:val="Heading6Char"/>
    <w:qFormat/>
    <w:rsid w:val="00DF0461"/>
    <w:pPr>
      <w:spacing w:before="60"/>
      <w:outlineLvl w:val="5"/>
    </w:pPr>
    <w:rPr>
      <w:color w:val="918585"/>
      <w:sz w:val="20"/>
    </w:rPr>
  </w:style>
  <w:style w:type="paragraph" w:styleId="Heading7">
    <w:name w:val="heading 7"/>
    <w:basedOn w:val="Normal"/>
    <w:next w:val="Normal"/>
    <w:link w:val="Heading7Char"/>
    <w:qFormat/>
    <w:rsid w:val="00DF0461"/>
    <w:pPr>
      <w:ind w:left="720"/>
      <w:outlineLvl w:val="6"/>
    </w:pPr>
    <w:rPr>
      <w:i/>
    </w:rPr>
  </w:style>
  <w:style w:type="paragraph" w:styleId="Heading8">
    <w:name w:val="heading 8"/>
    <w:basedOn w:val="Normal"/>
    <w:next w:val="Normal"/>
    <w:link w:val="Heading8Char"/>
    <w:qFormat/>
    <w:rsid w:val="00DF0461"/>
    <w:pPr>
      <w:ind w:left="720"/>
      <w:outlineLvl w:val="7"/>
    </w:pPr>
    <w:rPr>
      <w:i/>
    </w:rPr>
  </w:style>
  <w:style w:type="paragraph" w:styleId="Heading9">
    <w:name w:val="heading 9"/>
    <w:basedOn w:val="Normal"/>
    <w:next w:val="Normal"/>
    <w:link w:val="Heading9Char"/>
    <w:qFormat/>
    <w:rsid w:val="00DF0461"/>
    <w:pPr>
      <w:ind w:left="720"/>
      <w:outlineLvl w:val="8"/>
    </w:pPr>
    <w:rPr>
      <w:i/>
    </w:rPr>
  </w:style>
  <w:style w:type="character" w:default="1" w:styleId="DefaultParagraphFont">
    <w:name w:val="Default Paragraph Font"/>
    <w:uiPriority w:val="1"/>
    <w:unhideWhenUsed/>
    <w:rsid w:val="00DF0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461"/>
  </w:style>
  <w:style w:type="character" w:customStyle="1" w:styleId="Heading1Char">
    <w:name w:val="Heading 1 Char"/>
    <w:basedOn w:val="DefaultParagraphFont"/>
    <w:link w:val="Heading1"/>
    <w:rsid w:val="00DF0461"/>
    <w:rPr>
      <w:rFonts w:ascii="Times New Roman" w:eastAsia="Times New Roman" w:hAnsi="Times New Roman" w:cs="Times New Roman"/>
      <w:b/>
      <w:sz w:val="32"/>
      <w:szCs w:val="20"/>
      <w:lang w:eastAsia="en-US"/>
    </w:rPr>
  </w:style>
  <w:style w:type="paragraph" w:styleId="BodyText">
    <w:name w:val="Body Text"/>
    <w:basedOn w:val="Normal"/>
    <w:link w:val="BodyTextChar"/>
    <w:rsid w:val="00DF04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461"/>
    <w:rPr>
      <w:rFonts w:ascii="Times New Roman" w:eastAsia="Times New Roman" w:hAnsi="Times New Roman" w:cs="Times New Roman"/>
      <w:sz w:val="24"/>
      <w:lang w:val="en-US" w:eastAsia="en-US"/>
    </w:rPr>
  </w:style>
  <w:style w:type="paragraph" w:styleId="Footer">
    <w:name w:val="footer"/>
    <w:basedOn w:val="Normal"/>
    <w:link w:val="FooterChar"/>
    <w:rsid w:val="00DF0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461"/>
    <w:rPr>
      <w:rFonts w:ascii="Times New Roman" w:eastAsia="Times New Roman" w:hAnsi="Times New Roman" w:cs="Times New Roman"/>
      <w:sz w:val="16"/>
      <w:lang w:val="en-US" w:eastAsia="en-US"/>
    </w:rPr>
  </w:style>
  <w:style w:type="paragraph" w:styleId="List">
    <w:name w:val="List"/>
    <w:basedOn w:val="BodyText"/>
    <w:next w:val="BodyText"/>
    <w:rsid w:val="00DF0461"/>
    <w:pPr>
      <w:tabs>
        <w:tab w:val="left" w:pos="340"/>
      </w:tabs>
      <w:spacing w:before="60" w:after="60"/>
      <w:ind w:left="340" w:hanging="340"/>
    </w:pPr>
  </w:style>
  <w:style w:type="paragraph" w:styleId="ListBullet">
    <w:name w:val="List Bullet"/>
    <w:basedOn w:val="List"/>
    <w:rsid w:val="00DF0461"/>
    <w:pPr>
      <w:numPr>
        <w:numId w:val="13"/>
      </w:numPr>
      <w:tabs>
        <w:tab w:val="clear" w:pos="340"/>
      </w:tabs>
      <w:spacing w:before="40" w:after="40"/>
    </w:pPr>
  </w:style>
  <w:style w:type="character" w:customStyle="1" w:styleId="SpecialBold">
    <w:name w:val="Special Bold"/>
    <w:basedOn w:val="DefaultParagraphFont"/>
    <w:rsid w:val="00DF0461"/>
    <w:rPr>
      <w:b/>
      <w:spacing w:val="0"/>
    </w:rPr>
  </w:style>
  <w:style w:type="paragraph" w:styleId="ListBullet2">
    <w:name w:val="List Bullet 2"/>
    <w:basedOn w:val="List2"/>
    <w:rsid w:val="00DF0461"/>
    <w:pPr>
      <w:numPr>
        <w:numId w:val="14"/>
      </w:numPr>
      <w:tabs>
        <w:tab w:val="clear" w:pos="680"/>
      </w:tabs>
    </w:pPr>
  </w:style>
  <w:style w:type="paragraph" w:styleId="Header">
    <w:name w:val="header"/>
    <w:basedOn w:val="Normal"/>
    <w:link w:val="HeaderChar"/>
    <w:rsid w:val="00DF0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4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461"/>
    <w:pPr>
      <w:spacing w:before="240" w:after="120"/>
      <w:outlineLvl w:val="0"/>
    </w:pPr>
    <w:rPr>
      <w:rFonts w:ascii="Times New Roman" w:hAnsi="Times New Roman"/>
      <w:b/>
      <w:sz w:val="28"/>
    </w:rPr>
  </w:style>
  <w:style w:type="paragraph" w:customStyle="1" w:styleId="AllowPageBreak">
    <w:name w:val="AllowPageBreak"/>
    <w:rsid w:val="00DF04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0461"/>
    <w:pPr>
      <w:tabs>
        <w:tab w:val="left" w:pos="680"/>
      </w:tabs>
      <w:spacing w:before="60" w:after="60"/>
      <w:ind w:left="680" w:hanging="340"/>
    </w:pPr>
  </w:style>
  <w:style w:type="character" w:customStyle="1" w:styleId="BoldandItalics">
    <w:name w:val="Bold and Italics"/>
    <w:qFormat/>
    <w:rsid w:val="00DF0461"/>
    <w:rPr>
      <w:b/>
      <w:i/>
      <w:u w:val="none"/>
    </w:rPr>
  </w:style>
  <w:style w:type="character" w:customStyle="1" w:styleId="Heading2Char">
    <w:name w:val="Heading 2 Char"/>
    <w:basedOn w:val="DefaultParagraphFont"/>
    <w:link w:val="Heading2"/>
    <w:rsid w:val="00DF0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4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4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461"/>
    <w:rPr>
      <w:rFonts w:ascii="Courier New" w:eastAsia="Times New Roman" w:hAnsi="Courier New" w:cs="Times New Roman"/>
      <w:i/>
      <w:szCs w:val="20"/>
      <w:lang w:val="en-US" w:eastAsia="en-US"/>
    </w:rPr>
  </w:style>
  <w:style w:type="paragraph" w:customStyle="1" w:styleId="HeadingBase">
    <w:name w:val="Heading Base"/>
    <w:rsid w:val="00DF0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461"/>
    <w:pPr>
      <w:tabs>
        <w:tab w:val="right" w:leader="dot" w:pos="9072"/>
      </w:tabs>
      <w:ind w:left="567"/>
    </w:pPr>
    <w:rPr>
      <w:szCs w:val="22"/>
    </w:rPr>
  </w:style>
  <w:style w:type="paragraph" w:customStyle="1" w:styleId="TOCBase">
    <w:name w:val="TOC Base"/>
    <w:rsid w:val="00DF0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461"/>
    <w:pPr>
      <w:tabs>
        <w:tab w:val="right" w:leader="dot" w:pos="9072"/>
      </w:tabs>
      <w:spacing w:before="40" w:after="40"/>
      <w:ind w:left="284"/>
    </w:pPr>
    <w:rPr>
      <w:rFonts w:ascii="Times New Roman" w:hAnsi="Times New Roman"/>
    </w:rPr>
  </w:style>
  <w:style w:type="paragraph" w:styleId="TOC1">
    <w:name w:val="toc 1"/>
    <w:basedOn w:val="TOCBase"/>
    <w:next w:val="Normal"/>
    <w:rsid w:val="00DF04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461"/>
    <w:pPr>
      <w:spacing w:before="5040"/>
      <w:jc w:val="center"/>
    </w:pPr>
    <w:rPr>
      <w:sz w:val="48"/>
      <w:szCs w:val="72"/>
      <w:lang w:val="en-US"/>
    </w:rPr>
  </w:style>
  <w:style w:type="character" w:customStyle="1" w:styleId="TitleChar">
    <w:name w:val="Title Char"/>
    <w:basedOn w:val="DefaultParagraphFont"/>
    <w:link w:val="Title"/>
    <w:rsid w:val="00DF0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461"/>
    <w:pPr>
      <w:tabs>
        <w:tab w:val="left" w:pos="3600"/>
        <w:tab w:val="left" w:pos="3958"/>
      </w:tabs>
    </w:pPr>
  </w:style>
  <w:style w:type="paragraph" w:customStyle="1" w:styleId="Note">
    <w:name w:val="Note"/>
    <w:basedOn w:val="BodyText"/>
    <w:rsid w:val="00DF0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461"/>
    <w:pPr>
      <w:framePr w:wrap="auto" w:hAnchor="text" w:y="6049"/>
    </w:pPr>
    <w:rPr>
      <w:color w:val="000000"/>
      <w:sz w:val="40"/>
    </w:rPr>
  </w:style>
  <w:style w:type="paragraph" w:customStyle="1" w:styleId="TOCTitle">
    <w:name w:val="TOCTitle"/>
    <w:basedOn w:val="Heading1"/>
    <w:rsid w:val="00DF0461"/>
    <w:pPr>
      <w:spacing w:after="240"/>
      <w:jc w:val="center"/>
      <w:outlineLvl w:val="9"/>
    </w:pPr>
    <w:rPr>
      <w:caps/>
    </w:rPr>
  </w:style>
  <w:style w:type="paragraph" w:customStyle="1" w:styleId="Version">
    <w:name w:val="Version"/>
    <w:rsid w:val="00DF0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461"/>
    <w:pPr>
      <w:keepNext w:val="0"/>
      <w:tabs>
        <w:tab w:val="right" w:pos="4176"/>
      </w:tabs>
      <w:ind w:left="198" w:hanging="198"/>
    </w:pPr>
    <w:rPr>
      <w:rFonts w:ascii="Garamond" w:hAnsi="Garamond"/>
    </w:rPr>
  </w:style>
  <w:style w:type="paragraph" w:styleId="IndexHeading">
    <w:name w:val="index heading"/>
    <w:basedOn w:val="Normal"/>
    <w:next w:val="Index1"/>
    <w:semiHidden/>
    <w:rsid w:val="00DF0461"/>
    <w:pPr>
      <w:spacing w:before="120" w:after="120"/>
    </w:pPr>
    <w:rPr>
      <w:rFonts w:ascii="Arial" w:hAnsi="Arial"/>
      <w:b/>
      <w:color w:val="918585"/>
      <w:sz w:val="24"/>
    </w:rPr>
  </w:style>
  <w:style w:type="paragraph" w:customStyle="1" w:styleId="Chapter">
    <w:name w:val="Chapter"/>
    <w:basedOn w:val="Normal"/>
    <w:rsid w:val="00DF0461"/>
    <w:pPr>
      <w:spacing w:before="240"/>
    </w:pPr>
    <w:rPr>
      <w:rFonts w:ascii="Times New Roman" w:hAnsi="Times New Roman"/>
      <w:smallCaps/>
      <w:spacing w:val="80"/>
      <w:sz w:val="28"/>
    </w:rPr>
  </w:style>
  <w:style w:type="paragraph" w:customStyle="1" w:styleId="InChapter">
    <w:name w:val="InChapter"/>
    <w:basedOn w:val="Heading3"/>
    <w:rsid w:val="00DF0461"/>
    <w:pPr>
      <w:spacing w:after="240"/>
      <w:outlineLvl w:val="9"/>
    </w:pPr>
    <w:rPr>
      <w:noProof/>
    </w:rPr>
  </w:style>
  <w:style w:type="paragraph" w:styleId="Index2">
    <w:name w:val="index 2"/>
    <w:basedOn w:val="Normal"/>
    <w:next w:val="Normal"/>
    <w:semiHidden/>
    <w:rsid w:val="00DF0461"/>
    <w:pPr>
      <w:tabs>
        <w:tab w:val="right" w:pos="4176"/>
      </w:tabs>
      <w:ind w:left="568" w:hanging="284"/>
    </w:pPr>
    <w:rPr>
      <w:rFonts w:ascii="Garamond" w:hAnsi="Garamond"/>
    </w:rPr>
  </w:style>
  <w:style w:type="paragraph" w:customStyle="1" w:styleId="Byline">
    <w:name w:val="Byline"/>
    <w:rsid w:val="00DF0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461"/>
    <w:pPr>
      <w:tabs>
        <w:tab w:val="clear" w:pos="3600"/>
        <w:tab w:val="clear" w:pos="3958"/>
      </w:tabs>
      <w:jc w:val="right"/>
    </w:pPr>
  </w:style>
  <w:style w:type="character" w:styleId="Emphasis">
    <w:name w:val="Emphasis"/>
    <w:basedOn w:val="DefaultParagraphFont"/>
    <w:qFormat/>
    <w:rsid w:val="00DF0461"/>
    <w:rPr>
      <w:i/>
    </w:rPr>
  </w:style>
  <w:style w:type="paragraph" w:styleId="Caption">
    <w:name w:val="caption"/>
    <w:basedOn w:val="BodyText"/>
    <w:next w:val="Normal"/>
    <w:qFormat/>
    <w:rsid w:val="00DF0461"/>
    <w:pPr>
      <w:framePr w:w="2268" w:hSpace="181" w:vSpace="181" w:wrap="around" w:vAnchor="text" w:hAnchor="page" w:x="1135" w:y="285" w:anchorLock="1"/>
    </w:pPr>
    <w:rPr>
      <w:i/>
    </w:rPr>
  </w:style>
  <w:style w:type="paragraph" w:customStyle="1" w:styleId="MiniTOCTitle">
    <w:name w:val="MiniTOCTitle"/>
    <w:basedOn w:val="Heading4"/>
    <w:rsid w:val="00DF0461"/>
    <w:pPr>
      <w:spacing w:before="240"/>
      <w:outlineLvl w:val="9"/>
    </w:pPr>
    <w:rPr>
      <w:noProof/>
      <w:sz w:val="24"/>
    </w:rPr>
  </w:style>
  <w:style w:type="paragraph" w:customStyle="1" w:styleId="MiniTOCItem">
    <w:name w:val="MiniTOCItem"/>
    <w:basedOn w:val="ListBullet"/>
    <w:rsid w:val="00DF0461"/>
    <w:pPr>
      <w:numPr>
        <w:numId w:val="0"/>
      </w:numPr>
      <w:tabs>
        <w:tab w:val="right" w:leader="dot" w:pos="6521"/>
      </w:tabs>
      <w:spacing w:before="0" w:after="0"/>
    </w:pPr>
  </w:style>
  <w:style w:type="paragraph" w:customStyle="1" w:styleId="TOFTitle">
    <w:name w:val="TOFTitle"/>
    <w:basedOn w:val="TOCTitle"/>
    <w:rsid w:val="00DF0461"/>
  </w:style>
  <w:style w:type="paragraph" w:styleId="TableofFigures">
    <w:name w:val="table of figures"/>
    <w:basedOn w:val="Normal"/>
    <w:next w:val="Normal"/>
    <w:semiHidden/>
    <w:rsid w:val="00DF0461"/>
    <w:pPr>
      <w:tabs>
        <w:tab w:val="right" w:leader="dot" w:pos="9072"/>
      </w:tabs>
      <w:ind w:left="970" w:hanging="403"/>
    </w:pPr>
    <w:rPr>
      <w:rFonts w:ascii="Times New Roman" w:hAnsi="Times New Roman"/>
      <w:b/>
    </w:rPr>
  </w:style>
  <w:style w:type="paragraph" w:styleId="ListNumber">
    <w:name w:val="List Number"/>
    <w:basedOn w:val="List"/>
    <w:rsid w:val="00DF0461"/>
    <w:pPr>
      <w:numPr>
        <w:numId w:val="11"/>
      </w:numPr>
    </w:pPr>
  </w:style>
  <w:style w:type="character" w:customStyle="1" w:styleId="WingdingSymbols">
    <w:name w:val="Wingding Symbols"/>
    <w:rsid w:val="00DF0461"/>
    <w:rPr>
      <w:rFonts w:ascii="Wingdings" w:hAnsi="Wingdings"/>
    </w:rPr>
  </w:style>
  <w:style w:type="paragraph" w:customStyle="1" w:styleId="TableHeading">
    <w:name w:val="Table Heading"/>
    <w:basedOn w:val="HeadingBase"/>
    <w:rsid w:val="00DF0461"/>
    <w:pPr>
      <w:keepLines/>
      <w:pBdr>
        <w:bottom w:val="single" w:sz="6" w:space="1" w:color="918585"/>
      </w:pBdr>
      <w:spacing w:before="240"/>
    </w:pPr>
  </w:style>
  <w:style w:type="character" w:customStyle="1" w:styleId="HotSpot">
    <w:name w:val="HotSpot"/>
    <w:rsid w:val="00DF0461"/>
    <w:rPr>
      <w:color w:val="0033CC"/>
      <w:u w:val="none"/>
    </w:rPr>
  </w:style>
  <w:style w:type="paragraph" w:customStyle="1" w:styleId="BodyTextRight">
    <w:name w:val="Body Text Right"/>
    <w:basedOn w:val="BodyText"/>
    <w:rsid w:val="00DF0461"/>
    <w:pPr>
      <w:spacing w:before="0" w:after="0"/>
      <w:jc w:val="right"/>
    </w:pPr>
  </w:style>
  <w:style w:type="paragraph" w:styleId="Index3">
    <w:name w:val="index 3"/>
    <w:basedOn w:val="ListNumber2"/>
    <w:next w:val="Normal"/>
    <w:semiHidden/>
    <w:rsid w:val="00DF0461"/>
    <w:pPr>
      <w:numPr>
        <w:numId w:val="0"/>
      </w:numPr>
      <w:tabs>
        <w:tab w:val="right" w:leader="dot" w:pos="4176"/>
      </w:tabs>
    </w:pPr>
  </w:style>
  <w:style w:type="paragraph" w:styleId="ListNumber2">
    <w:name w:val="List Number 2"/>
    <w:basedOn w:val="List2"/>
    <w:rsid w:val="00DF0461"/>
    <w:pPr>
      <w:numPr>
        <w:numId w:val="10"/>
      </w:numPr>
      <w:tabs>
        <w:tab w:val="clear" w:pos="1060"/>
      </w:tabs>
    </w:pPr>
  </w:style>
  <w:style w:type="paragraph" w:customStyle="1" w:styleId="MarginNote">
    <w:name w:val="Margin Note"/>
    <w:basedOn w:val="BodyText"/>
    <w:rsid w:val="00DF0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4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461"/>
    <w:rPr>
      <w:sz w:val="32"/>
    </w:rPr>
  </w:style>
  <w:style w:type="paragraph" w:customStyle="1" w:styleId="HeadingProcedure">
    <w:name w:val="Heading Procedure"/>
    <w:basedOn w:val="HeadingBase"/>
    <w:next w:val="Normal"/>
    <w:rsid w:val="00DF0461"/>
    <w:pPr>
      <w:tabs>
        <w:tab w:val="left" w:pos="0"/>
      </w:tabs>
      <w:spacing w:before="120" w:after="60"/>
    </w:pPr>
    <w:rPr>
      <w:i/>
      <w:color w:val="918585"/>
      <w:sz w:val="22"/>
    </w:rPr>
  </w:style>
  <w:style w:type="paragraph" w:customStyle="1" w:styleId="TableBodyText">
    <w:name w:val="Table Body Text"/>
    <w:basedOn w:val="BodyText"/>
    <w:rsid w:val="00DF0461"/>
    <w:pPr>
      <w:spacing w:before="60" w:after="60"/>
    </w:pPr>
  </w:style>
  <w:style w:type="paragraph" w:styleId="ListContinue">
    <w:name w:val="List Continue"/>
    <w:basedOn w:val="List"/>
    <w:rsid w:val="00DF0461"/>
    <w:pPr>
      <w:ind w:firstLine="0"/>
    </w:pPr>
  </w:style>
  <w:style w:type="paragraph" w:customStyle="1" w:styleId="ListNote">
    <w:name w:val="List Note"/>
    <w:basedOn w:val="List"/>
    <w:rsid w:val="00DF0461"/>
    <w:pPr>
      <w:pBdr>
        <w:top w:val="single" w:sz="6" w:space="2" w:color="918585"/>
        <w:bottom w:val="single" w:sz="6" w:space="2" w:color="918585"/>
      </w:pBdr>
      <w:tabs>
        <w:tab w:val="left" w:pos="1021"/>
      </w:tabs>
      <w:ind w:firstLine="0"/>
    </w:pPr>
  </w:style>
  <w:style w:type="paragraph" w:customStyle="1" w:styleId="Warning">
    <w:name w:val="Warning"/>
    <w:basedOn w:val="BodyText"/>
    <w:rsid w:val="00DF0461"/>
    <w:pPr>
      <w:shd w:val="clear" w:color="auto" w:fill="D9D9D9"/>
      <w:tabs>
        <w:tab w:val="left" w:pos="992"/>
      </w:tabs>
      <w:ind w:left="119" w:right="119"/>
    </w:pPr>
    <w:rPr>
      <w:sz w:val="20"/>
    </w:rPr>
  </w:style>
  <w:style w:type="paragraph" w:customStyle="1" w:styleId="MarginIcons">
    <w:name w:val="Margin Icons"/>
    <w:basedOn w:val="BodyText"/>
    <w:rsid w:val="00DF0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461"/>
    <w:rPr>
      <w:rFonts w:ascii="Courier New" w:hAnsi="Courier New"/>
    </w:rPr>
  </w:style>
  <w:style w:type="paragraph" w:customStyle="1" w:styleId="NoteBullet">
    <w:name w:val="Note Bullet"/>
    <w:basedOn w:val="Note"/>
    <w:rsid w:val="00DF0461"/>
    <w:pPr>
      <w:tabs>
        <w:tab w:val="clear" w:pos="680"/>
      </w:tabs>
      <w:spacing w:before="60" w:after="60"/>
    </w:pPr>
  </w:style>
  <w:style w:type="paragraph" w:customStyle="1" w:styleId="SubHeading2">
    <w:name w:val="SubHeading2"/>
    <w:basedOn w:val="HeadingBase"/>
    <w:rsid w:val="00DF0461"/>
    <w:pPr>
      <w:spacing w:before="240" w:after="60"/>
    </w:pPr>
    <w:rPr>
      <w:sz w:val="20"/>
    </w:rPr>
  </w:style>
  <w:style w:type="paragraph" w:customStyle="1" w:styleId="SubHeading1">
    <w:name w:val="SubHeading1"/>
    <w:basedOn w:val="HeadingBase"/>
    <w:rsid w:val="00DF0461"/>
    <w:pPr>
      <w:spacing w:before="240" w:after="60"/>
    </w:pPr>
    <w:rPr>
      <w:color w:val="918585"/>
      <w:sz w:val="22"/>
    </w:rPr>
  </w:style>
  <w:style w:type="paragraph" w:customStyle="1" w:styleId="SideHeading">
    <w:name w:val="Side Heading"/>
    <w:basedOn w:val="HeadingBase"/>
    <w:rsid w:val="00DF0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461"/>
    <w:pPr>
      <w:numPr>
        <w:numId w:val="12"/>
      </w:numPr>
    </w:pPr>
  </w:style>
  <w:style w:type="paragraph" w:styleId="PlainText">
    <w:name w:val="Plain Text"/>
    <w:basedOn w:val="Normal"/>
    <w:link w:val="PlainTextChar"/>
    <w:rsid w:val="00DF0461"/>
    <w:rPr>
      <w:sz w:val="20"/>
    </w:rPr>
  </w:style>
  <w:style w:type="character" w:customStyle="1" w:styleId="PlainTextChar">
    <w:name w:val="Plain Text Char"/>
    <w:basedOn w:val="DefaultParagraphFont"/>
    <w:link w:val="PlainText"/>
    <w:rsid w:val="00DF04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0461"/>
    <w:rPr>
      <w:b/>
      <w:smallCaps/>
    </w:rPr>
  </w:style>
  <w:style w:type="paragraph" w:customStyle="1" w:styleId="TableListNumber">
    <w:name w:val="Table List Number"/>
    <w:basedOn w:val="ListNumber"/>
    <w:rsid w:val="00DF0461"/>
    <w:pPr>
      <w:numPr>
        <w:numId w:val="0"/>
      </w:numPr>
    </w:pPr>
  </w:style>
  <w:style w:type="paragraph" w:styleId="TOC4">
    <w:name w:val="toc 4"/>
    <w:basedOn w:val="TOCBase"/>
    <w:next w:val="Normal"/>
    <w:semiHidden/>
    <w:rsid w:val="00DF0461"/>
    <w:pPr>
      <w:tabs>
        <w:tab w:val="right" w:leader="dot" w:pos="9071"/>
      </w:tabs>
      <w:ind w:left="1701"/>
    </w:pPr>
  </w:style>
  <w:style w:type="paragraph" w:customStyle="1" w:styleId="ListAlpha">
    <w:name w:val="List Alpha"/>
    <w:basedOn w:val="List"/>
    <w:rsid w:val="00DF0461"/>
    <w:pPr>
      <w:numPr>
        <w:numId w:val="9"/>
      </w:numPr>
    </w:pPr>
  </w:style>
  <w:style w:type="paragraph" w:customStyle="1" w:styleId="ListAlpha2">
    <w:name w:val="List Alpha 2"/>
    <w:basedOn w:val="List2"/>
    <w:rsid w:val="00DF0461"/>
    <w:pPr>
      <w:numPr>
        <w:numId w:val="8"/>
      </w:numPr>
    </w:pPr>
  </w:style>
  <w:style w:type="paragraph" w:styleId="List3">
    <w:name w:val="List 3"/>
    <w:basedOn w:val="BodyText"/>
    <w:rsid w:val="00DF0461"/>
    <w:pPr>
      <w:tabs>
        <w:tab w:val="left" w:pos="1021"/>
      </w:tabs>
      <w:spacing w:before="60" w:after="60"/>
      <w:ind w:left="1020" w:hanging="340"/>
    </w:pPr>
  </w:style>
  <w:style w:type="paragraph" w:styleId="List4">
    <w:name w:val="List 4"/>
    <w:basedOn w:val="BodyText"/>
    <w:rsid w:val="00DF0461"/>
    <w:pPr>
      <w:tabs>
        <w:tab w:val="left" w:pos="1361"/>
      </w:tabs>
      <w:spacing w:before="60" w:after="60"/>
      <w:ind w:left="1361" w:hanging="340"/>
    </w:pPr>
  </w:style>
  <w:style w:type="paragraph" w:styleId="List5">
    <w:name w:val="List 5"/>
    <w:basedOn w:val="BodyText"/>
    <w:rsid w:val="00DF0461"/>
    <w:pPr>
      <w:tabs>
        <w:tab w:val="left" w:pos="1701"/>
      </w:tabs>
      <w:spacing w:before="60" w:after="60"/>
      <w:ind w:left="1701" w:hanging="340"/>
    </w:pPr>
  </w:style>
  <w:style w:type="paragraph" w:styleId="ListBullet3">
    <w:name w:val="List Bullet 3"/>
    <w:basedOn w:val="List3"/>
    <w:rsid w:val="00DF0461"/>
    <w:pPr>
      <w:numPr>
        <w:numId w:val="15"/>
      </w:numPr>
      <w:tabs>
        <w:tab w:val="clear" w:pos="1021"/>
      </w:tabs>
      <w:ind w:left="1037" w:hanging="357"/>
    </w:pPr>
  </w:style>
  <w:style w:type="paragraph" w:styleId="ListBullet4">
    <w:name w:val="List Bullet 4"/>
    <w:basedOn w:val="List4"/>
    <w:rsid w:val="00DF0461"/>
    <w:pPr>
      <w:numPr>
        <w:numId w:val="3"/>
      </w:numPr>
    </w:pPr>
  </w:style>
  <w:style w:type="paragraph" w:styleId="ListBullet5">
    <w:name w:val="List Bullet 5"/>
    <w:basedOn w:val="List5"/>
    <w:rsid w:val="00DF0461"/>
    <w:pPr>
      <w:numPr>
        <w:numId w:val="4"/>
      </w:numPr>
    </w:pPr>
  </w:style>
  <w:style w:type="paragraph" w:styleId="ListContinue2">
    <w:name w:val="List Continue 2"/>
    <w:basedOn w:val="List2"/>
    <w:rsid w:val="00DF0461"/>
    <w:pPr>
      <w:ind w:firstLine="0"/>
    </w:pPr>
  </w:style>
  <w:style w:type="paragraph" w:styleId="ListContinue3">
    <w:name w:val="List Continue 3"/>
    <w:basedOn w:val="List3"/>
    <w:rsid w:val="00DF0461"/>
    <w:pPr>
      <w:ind w:left="1021" w:firstLine="0"/>
    </w:pPr>
  </w:style>
  <w:style w:type="paragraph" w:styleId="ListContinue4">
    <w:name w:val="List Continue 4"/>
    <w:basedOn w:val="List4"/>
    <w:rsid w:val="00DF0461"/>
    <w:pPr>
      <w:ind w:firstLine="0"/>
    </w:pPr>
  </w:style>
  <w:style w:type="paragraph" w:styleId="ListContinue5">
    <w:name w:val="List Continue 5"/>
    <w:basedOn w:val="List5"/>
    <w:rsid w:val="00DF0461"/>
    <w:pPr>
      <w:ind w:firstLine="0"/>
    </w:pPr>
  </w:style>
  <w:style w:type="paragraph" w:styleId="ListNumber3">
    <w:name w:val="List Number 3"/>
    <w:basedOn w:val="List3"/>
    <w:rsid w:val="00DF0461"/>
    <w:pPr>
      <w:numPr>
        <w:numId w:val="5"/>
      </w:numPr>
    </w:pPr>
  </w:style>
  <w:style w:type="paragraph" w:styleId="ListNumber4">
    <w:name w:val="List Number 4"/>
    <w:basedOn w:val="List4"/>
    <w:rsid w:val="00DF0461"/>
    <w:pPr>
      <w:numPr>
        <w:numId w:val="6"/>
      </w:numPr>
    </w:pPr>
  </w:style>
  <w:style w:type="paragraph" w:styleId="ListNumber5">
    <w:name w:val="List Number 5"/>
    <w:basedOn w:val="List5"/>
    <w:rsid w:val="00DF0461"/>
    <w:pPr>
      <w:numPr>
        <w:numId w:val="7"/>
      </w:numPr>
    </w:pPr>
  </w:style>
  <w:style w:type="paragraph" w:styleId="BlockText">
    <w:name w:val="Block Text"/>
    <w:basedOn w:val="Normal"/>
    <w:rsid w:val="00DF0461"/>
    <w:pPr>
      <w:spacing w:after="120"/>
      <w:ind w:left="1440" w:right="1440"/>
    </w:pPr>
  </w:style>
  <w:style w:type="character" w:customStyle="1" w:styleId="Subscript">
    <w:name w:val="Subscript"/>
    <w:basedOn w:val="DefaultParagraphFont"/>
    <w:rsid w:val="00DF0461"/>
    <w:rPr>
      <w:sz w:val="16"/>
      <w:vertAlign w:val="subscript"/>
    </w:rPr>
  </w:style>
  <w:style w:type="character" w:customStyle="1" w:styleId="Superscript">
    <w:name w:val="Superscript"/>
    <w:basedOn w:val="DefaultParagraphFont"/>
    <w:rsid w:val="00DF0461"/>
    <w:rPr>
      <w:sz w:val="16"/>
      <w:vertAlign w:val="superscript"/>
    </w:rPr>
  </w:style>
  <w:style w:type="character" w:customStyle="1" w:styleId="Symbols">
    <w:name w:val="Symbols"/>
    <w:basedOn w:val="DefaultParagraphFont"/>
    <w:rsid w:val="00DF0461"/>
    <w:rPr>
      <w:rFonts w:ascii="Symbol" w:hAnsi="Symbol"/>
    </w:rPr>
  </w:style>
  <w:style w:type="character" w:customStyle="1" w:styleId="MenuOptions">
    <w:name w:val="Menu Options"/>
    <w:basedOn w:val="DefaultParagraphFont"/>
    <w:rsid w:val="00DF0461"/>
    <w:rPr>
      <w:rFonts w:ascii="Arial Narrow" w:hAnsi="Arial Narrow"/>
      <w:smallCaps/>
    </w:rPr>
  </w:style>
  <w:style w:type="character" w:customStyle="1" w:styleId="Buttons">
    <w:name w:val="Buttons"/>
    <w:basedOn w:val="DefaultParagraphFont"/>
    <w:rsid w:val="00DF0461"/>
    <w:rPr>
      <w:b/>
    </w:rPr>
  </w:style>
  <w:style w:type="character" w:customStyle="1" w:styleId="Underlined">
    <w:name w:val="Underlined"/>
    <w:basedOn w:val="DefaultParagraphFont"/>
    <w:rsid w:val="00DF0461"/>
    <w:rPr>
      <w:u w:val="single"/>
    </w:rPr>
  </w:style>
  <w:style w:type="paragraph" w:customStyle="1" w:styleId="TableBodyTextRight">
    <w:name w:val="Table Body Text Right"/>
    <w:basedOn w:val="TableBodyText"/>
    <w:rsid w:val="00DF0461"/>
    <w:pPr>
      <w:widowControl w:val="0"/>
      <w:autoSpaceDE w:val="0"/>
      <w:autoSpaceDN w:val="0"/>
      <w:adjustRightInd w:val="0"/>
      <w:jc w:val="right"/>
    </w:pPr>
    <w:rPr>
      <w:rFonts w:cs="Arial"/>
      <w:szCs w:val="18"/>
    </w:rPr>
  </w:style>
  <w:style w:type="paragraph" w:customStyle="1" w:styleId="CopyrightText">
    <w:name w:val="Copyright Text"/>
    <w:basedOn w:val="BodyText"/>
    <w:rsid w:val="00DF0461"/>
    <w:rPr>
      <w:sz w:val="18"/>
    </w:rPr>
  </w:style>
  <w:style w:type="paragraph" w:customStyle="1" w:styleId="BodySmallRight">
    <w:name w:val="Body Small Right"/>
    <w:basedOn w:val="BodyTextRight"/>
    <w:rsid w:val="00DF0461"/>
    <w:rPr>
      <w:sz w:val="18"/>
      <w:szCs w:val="18"/>
    </w:rPr>
  </w:style>
  <w:style w:type="paragraph" w:customStyle="1" w:styleId="MarginEdition">
    <w:name w:val="Margin Edition"/>
    <w:basedOn w:val="MarginNote"/>
    <w:rsid w:val="00DF0461"/>
    <w:pPr>
      <w:spacing w:before="0" w:after="0"/>
    </w:pPr>
    <w:rPr>
      <w:rFonts w:ascii="Times New Roman" w:hAnsi="Times New Roman"/>
      <w:color w:val="999999"/>
    </w:rPr>
  </w:style>
  <w:style w:type="paragraph" w:customStyle="1" w:styleId="Spacer">
    <w:name w:val="Spacer"/>
    <w:basedOn w:val="Normal"/>
    <w:rsid w:val="00DF0461"/>
    <w:rPr>
      <w:sz w:val="2"/>
      <w:szCs w:val="2"/>
    </w:rPr>
  </w:style>
  <w:style w:type="character" w:customStyle="1" w:styleId="Small">
    <w:name w:val="Small"/>
    <w:basedOn w:val="DefaultParagraphFont"/>
    <w:rsid w:val="00DF0461"/>
    <w:rPr>
      <w:sz w:val="16"/>
    </w:rPr>
  </w:style>
  <w:style w:type="paragraph" w:customStyle="1" w:styleId="WideTable">
    <w:name w:val="Wide Table"/>
    <w:basedOn w:val="Normal"/>
    <w:rsid w:val="00DF0461"/>
    <w:pPr>
      <w:ind w:left="-1418"/>
    </w:pPr>
    <w:rPr>
      <w:sz w:val="2"/>
      <w:szCs w:val="2"/>
    </w:rPr>
  </w:style>
  <w:style w:type="character" w:styleId="PageNumber">
    <w:name w:val="page number"/>
    <w:basedOn w:val="DefaultParagraphFont"/>
    <w:rsid w:val="00DF0461"/>
  </w:style>
  <w:style w:type="paragraph" w:styleId="Quote">
    <w:name w:val="Quote"/>
    <w:basedOn w:val="Heading1"/>
    <w:link w:val="QuoteChar"/>
    <w:qFormat/>
    <w:rsid w:val="00DF0461"/>
    <w:rPr>
      <w:b w:val="0"/>
      <w:sz w:val="72"/>
      <w:szCs w:val="72"/>
      <w:lang w:val="en-NZ"/>
    </w:rPr>
  </w:style>
  <w:style w:type="character" w:customStyle="1" w:styleId="QuoteChar">
    <w:name w:val="Quote Char"/>
    <w:basedOn w:val="DefaultParagraphFont"/>
    <w:link w:val="Quote"/>
    <w:rsid w:val="00DF0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461"/>
    <w:pPr>
      <w:pageBreakBefore/>
    </w:pPr>
  </w:style>
  <w:style w:type="paragraph" w:customStyle="1" w:styleId="Border">
    <w:name w:val="Border"/>
    <w:basedOn w:val="Normal"/>
    <w:qFormat/>
    <w:rsid w:val="00DF0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461"/>
    <w:rPr>
      <w:b/>
      <w:bCs/>
      <w:i/>
      <w:iCs/>
      <w:color w:val="auto"/>
    </w:rPr>
  </w:style>
  <w:style w:type="paragraph" w:styleId="IntenseQuote">
    <w:name w:val="Intense Quote"/>
    <w:basedOn w:val="Normal"/>
    <w:next w:val="Normal"/>
    <w:link w:val="IntenseQuoteChar"/>
    <w:uiPriority w:val="30"/>
    <w:qFormat/>
    <w:rsid w:val="00DF0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4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0461"/>
    <w:rPr>
      <w:smallCaps/>
      <w:color w:val="auto"/>
      <w:u w:val="single"/>
    </w:rPr>
  </w:style>
  <w:style w:type="character" w:styleId="IntenseReference">
    <w:name w:val="Intense Reference"/>
    <w:basedOn w:val="DefaultParagraphFont"/>
    <w:uiPriority w:val="32"/>
    <w:qFormat/>
    <w:rsid w:val="00DF0461"/>
    <w:rPr>
      <w:b/>
      <w:bCs/>
      <w:smallCaps/>
      <w:color w:val="auto"/>
      <w:spacing w:val="5"/>
      <w:u w:val="single"/>
    </w:rPr>
  </w:style>
  <w:style w:type="paragraph" w:customStyle="1" w:styleId="2ColumnHeading">
    <w:name w:val="2Column Heading"/>
    <w:basedOn w:val="BodyText"/>
    <w:qFormat/>
    <w:rsid w:val="00DF0461"/>
    <w:pPr>
      <w:spacing w:after="60"/>
      <w:ind w:left="-2268"/>
    </w:pPr>
    <w:rPr>
      <w:b/>
    </w:rPr>
  </w:style>
  <w:style w:type="paragraph" w:customStyle="1" w:styleId="Heading1TOC">
    <w:name w:val="Heading1 TOC"/>
    <w:basedOn w:val="Normal"/>
    <w:qFormat/>
    <w:rsid w:val="00DF0461"/>
    <w:pPr>
      <w:spacing w:before="240" w:after="120"/>
    </w:pPr>
    <w:rPr>
      <w:rFonts w:ascii="Times New Roman" w:hAnsi="Times New Roman"/>
      <w:b/>
      <w:sz w:val="32"/>
    </w:rPr>
  </w:style>
  <w:style w:type="paragraph" w:customStyle="1" w:styleId="Heading2TOC">
    <w:name w:val="Heading2 TOC"/>
    <w:basedOn w:val="Normal"/>
    <w:qFormat/>
    <w:rsid w:val="00DF0461"/>
    <w:pPr>
      <w:spacing w:before="240" w:after="60"/>
    </w:pPr>
    <w:rPr>
      <w:rFonts w:ascii="Times New Roman" w:hAnsi="Times New Roman"/>
      <w:b/>
      <w:sz w:val="28"/>
    </w:rPr>
  </w:style>
  <w:style w:type="character" w:customStyle="1" w:styleId="Underline">
    <w:name w:val="Underline"/>
    <w:basedOn w:val="DefaultParagraphFont"/>
    <w:qFormat/>
    <w:rsid w:val="00DF0461"/>
    <w:rPr>
      <w:u w:val="single"/>
    </w:rPr>
  </w:style>
  <w:style w:type="paragraph" w:styleId="BalloonText">
    <w:name w:val="Balloon Text"/>
    <w:basedOn w:val="Normal"/>
    <w:link w:val="BalloonTextChar"/>
    <w:rsid w:val="00DF0461"/>
    <w:rPr>
      <w:rFonts w:ascii="Tahoma" w:hAnsi="Tahoma" w:cs="Tahoma"/>
      <w:sz w:val="16"/>
      <w:szCs w:val="16"/>
    </w:rPr>
  </w:style>
  <w:style w:type="character" w:customStyle="1" w:styleId="BalloonTextChar">
    <w:name w:val="Balloon Text Char"/>
    <w:basedOn w:val="DefaultParagraphFont"/>
    <w:link w:val="BalloonText"/>
    <w:rsid w:val="00DF04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4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4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1194</Words>
  <Characters>7802</Characters>
  <Application>Microsoft Office Word</Application>
  <DocSecurity>0</DocSecurity>
  <Lines>303</Lines>
  <Paragraphs>184</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BSBLEG514A Assist with civil procedure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2012-05-26T14:00:00Z</dcterms:created>
  <dcterms:modified xsi:type="dcterms:W3CDTF">2012-05-26T14:00:00Z</dcterms:modified>
</cp:coreProperties>
</file>