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2B3" w:rsidP="00EE12B3">
      <w:pPr>
        <w:pStyle w:val="Title"/>
      </w:pPr>
      <w:r>
        <w:fldChar w:fldCharType="begin"/>
      </w:r>
      <w:r>
        <w:instrText xml:space="preserve"> TITLE   \* MERGEFORMAT </w:instrText>
      </w:r>
      <w:r>
        <w:fldChar w:fldCharType="separate"/>
      </w:r>
      <w:r>
        <w:t>BSBLEG416A Apply the principles of the law of torts</w:t>
      </w:r>
      <w:r>
        <w:fldChar w:fldCharType="end"/>
      </w:r>
    </w:p>
    <w:p w:rsidR="00EE12B3" w:rsidP="00EE12B3">
      <w:pPr>
        <w:pStyle w:val="Version"/>
        <w:sectPr w:rsidSect="00AB28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2853" w:rsidP="00AB2853">
      <w:pPr>
        <w:pStyle w:val="SuperHeading"/>
      </w:pPr>
      <w:r w:rsidRPr="00AB2853">
        <w:t>BSBLEG416A Apply the principles of the law of torts</w:t>
      </w:r>
    </w:p>
    <w:p w:rsidR="00000000" w:rsidRPr="00AB2853" w:rsidP="00AB2853">
      <w:pPr>
        <w:pStyle w:val="SuperHeading"/>
      </w:pPr>
    </w:p>
    <w:p w:rsidR="00000000" w:rsidRPr="00AB2853" w:rsidP="00AB2853">
      <w:pPr>
        <w:pStyle w:val="Heading1"/>
      </w:pPr>
      <w:bookmarkStart w:id="1" w:name="O_65499"/>
      <w:bookmarkEnd w:id="1"/>
      <w:r w:rsidRPr="00AB2853">
        <w:t>Modification History</w:t>
      </w:r>
    </w:p>
    <w:p w:rsidR="00000000" w:rsidRPr="00AB2853" w:rsidP="00AB2853">
      <w:pPr>
        <w:pStyle w:val="BodyText"/>
      </w:pPr>
      <w:r w:rsidRPr="00AB2853">
        <w:t>Not applicable.</w:t>
      </w:r>
    </w:p>
    <w:p w:rsidR="00000000" w:rsidRPr="00AB2853" w:rsidP="00AB2853">
      <w:pPr>
        <w:pStyle w:val="AllowPageBreak"/>
      </w:pPr>
    </w:p>
    <w:p w:rsidR="00000000" w:rsidRPr="00AB2853" w:rsidP="00AB2853">
      <w:pPr>
        <w:pStyle w:val="Heading1"/>
      </w:pPr>
      <w:bookmarkStart w:id="2" w:name="O_65500"/>
      <w:bookmarkEnd w:id="2"/>
      <w:r w:rsidRPr="00AB2853">
        <w:t>Unit Descriptor</w:t>
      </w:r>
    </w:p>
    <w:tbl>
      <w:tblPr>
        <w:tblW w:w="0" w:type="auto"/>
        <w:tblLayout w:type="fixed"/>
        <w:tblCellMar>
          <w:left w:w="62" w:type="dxa"/>
          <w:right w:w="62" w:type="dxa"/>
        </w:tblCellMar>
        <w:tblLook w:val="0000"/>
      </w:tblPr>
      <w:tblGrid>
        <w:gridCol w:w="2659"/>
        <w:gridCol w:w="5863"/>
      </w:tblGrid>
      <w:tr w:rsidTr="00EE12B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This unit describes the performance outcomes, skills and knowledge required to enable a person to app</w:t>
            </w:r>
            <w:r w:rsidRPr="00AB2853">
              <w:t>ly the principles of the law of torts in a legal environment.</w:t>
            </w:r>
          </w:p>
          <w:p w:rsidR="00000000" w:rsidRPr="00AB2853" w:rsidP="00AB2853">
            <w:pPr>
              <w:pStyle w:val="BodyText"/>
            </w:pPr>
            <w:r w:rsidRPr="00AB2853">
              <w:t>A range of legislation, rules, regulations and codes of practice may apply to this unit at the time of endorsement, depending on job roles and jurisdictions.</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3" w:name="O_65501"/>
      <w:bookmarkEnd w:id="3"/>
      <w:r w:rsidRPr="00AB2853">
        <w:t>Application of the Unit</w:t>
      </w:r>
    </w:p>
    <w:tbl>
      <w:tblPr>
        <w:tblW w:w="0" w:type="auto"/>
        <w:tblLayout w:type="fixed"/>
        <w:tblCellMar>
          <w:left w:w="62" w:type="dxa"/>
          <w:right w:w="62" w:type="dxa"/>
        </w:tblCellMar>
        <w:tblLook w:val="0000"/>
      </w:tblPr>
      <w:tblGrid>
        <w:gridCol w:w="2755"/>
        <w:gridCol w:w="5767"/>
      </w:tblGrid>
      <w:tr w:rsidTr="00EE12B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This unit applies to individuals who apply knowledge of a range of principles of the law of torts. Its application in the workplace will be determined by the job role of the individual and the legislation, ru</w:t>
            </w:r>
            <w:r w:rsidRPr="00AB2853">
              <w:t xml:space="preserve">les, regulations and codes of practice relevant to different jurisdictions. </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4" w:name="O_65502"/>
      <w:bookmarkEnd w:id="4"/>
      <w:r w:rsidRPr="00AB2853">
        <w:t>Licensing/Regulatory Information</w:t>
      </w:r>
    </w:p>
    <w:p w:rsidR="00000000" w:rsidRPr="00AB2853" w:rsidP="00AB2853">
      <w:pPr>
        <w:pStyle w:val="BodyText"/>
      </w:pPr>
      <w:r w:rsidRPr="00AB2853">
        <w:t>Not applicable.</w:t>
      </w:r>
    </w:p>
    <w:p w:rsidR="00000000" w:rsidRPr="00AB2853" w:rsidP="00AB2853">
      <w:pPr>
        <w:pStyle w:val="AllowPageBreak"/>
      </w:pPr>
    </w:p>
    <w:p w:rsidR="00000000" w:rsidRPr="00AB2853" w:rsidP="00AB2853">
      <w:pPr>
        <w:pStyle w:val="Heading1"/>
      </w:pPr>
      <w:bookmarkStart w:id="5" w:name="O_65504"/>
      <w:bookmarkEnd w:id="5"/>
      <w:r w:rsidRPr="00AB2853">
        <w:t>Pre-Requisites</w:t>
      </w:r>
    </w:p>
    <w:tbl>
      <w:tblPr>
        <w:tblW w:w="0" w:type="auto"/>
        <w:tblLayout w:type="fixed"/>
        <w:tblCellMar>
          <w:left w:w="62" w:type="dxa"/>
          <w:right w:w="62" w:type="dxa"/>
        </w:tblCellMar>
        <w:tblLook w:val="0000"/>
      </w:tblPr>
      <w:tblGrid>
        <w:gridCol w:w="2775"/>
        <w:gridCol w:w="1295"/>
        <w:gridCol w:w="4452"/>
      </w:tblGrid>
      <w:tr w:rsidTr="00EE12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p>
        </w:tc>
      </w:tr>
      <w:tr w:rsidTr="00EE12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p>
        </w:tc>
      </w:tr>
      <w:tr w:rsidTr="00EE12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6" w:name="O_65503"/>
      <w:bookmarkEnd w:id="6"/>
      <w:r w:rsidRPr="00AB2853">
        <w:t>Employability Skills Information</w:t>
      </w:r>
    </w:p>
    <w:tbl>
      <w:tblPr>
        <w:tblW w:w="0" w:type="auto"/>
        <w:tblLayout w:type="fixed"/>
        <w:tblCellMar>
          <w:left w:w="62" w:type="dxa"/>
          <w:right w:w="62" w:type="dxa"/>
        </w:tblCellMar>
        <w:tblLook w:val="0000"/>
      </w:tblPr>
      <w:tblGrid>
        <w:gridCol w:w="2802"/>
        <w:gridCol w:w="5720"/>
      </w:tblGrid>
      <w:tr w:rsidTr="00EE12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This unit contains employability skills.</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7" w:name="O_65505"/>
      <w:bookmarkEnd w:id="7"/>
      <w:r w:rsidRPr="00AB2853">
        <w:t>Elements and Performance Criteria Pre-Content</w:t>
      </w:r>
    </w:p>
    <w:tbl>
      <w:tblPr>
        <w:tblW w:w="0" w:type="auto"/>
        <w:tblLayout w:type="fixed"/>
        <w:tblCellMar>
          <w:left w:w="62" w:type="dxa"/>
          <w:right w:w="62" w:type="dxa"/>
        </w:tblCellMar>
        <w:tblLook w:val="0000"/>
      </w:tblPr>
      <w:tblGrid>
        <w:gridCol w:w="2560"/>
        <w:gridCol w:w="5962"/>
      </w:tblGrid>
      <w:tr w:rsidTr="00EE12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Performance criteria describe the performance needed to demonstrate achievement of the element. Where bold italicised text is used, further information is detailed in the required skills and knowledge section and the range statement. Assessment of performa</w:t>
            </w:r>
            <w:r w:rsidRPr="00AB2853">
              <w:t>nce is to be consistent with the evidence guide.</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8" w:name="O_65506"/>
      <w:bookmarkEnd w:id="8"/>
      <w:r w:rsidRPr="00AB2853">
        <w:t>Elements and Performance Criteria</w:t>
      </w:r>
    </w:p>
    <w:tbl>
      <w:tblPr>
        <w:tblW w:w="0" w:type="auto"/>
        <w:tblLayout w:type="fixed"/>
        <w:tblCellMar>
          <w:left w:w="62" w:type="dxa"/>
          <w:right w:w="62" w:type="dxa"/>
        </w:tblCellMar>
        <w:tblLook w:val="0000"/>
      </w:tblPr>
      <w:tblGrid>
        <w:gridCol w:w="2560"/>
        <w:gridCol w:w="5962"/>
      </w:tblGrid>
      <w:tr w:rsidTr="00EE12B3">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PERFORMANCE CRITERIA</w:t>
            </w:r>
          </w:p>
        </w:tc>
      </w:tr>
      <w:tr w:rsidTr="00EE12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List"/>
              <w:rPr>
                <w:lang w:val="en-NZ"/>
              </w:rPr>
            </w:pPr>
            <w:r w:rsidRPr="00AB2853">
              <w:t>1.</w:t>
            </w:r>
            <w:r w:rsidRPr="00AB2853">
              <w:tab/>
              <w:t>Define nature and meaning of law of torts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2"/>
            </w:pPr>
            <w:r w:rsidRPr="00AB2853">
              <w:t>1.1.</w:t>
            </w:r>
            <w:r w:rsidRPr="00AB2853">
              <w:tab/>
              <w:t xml:space="preserve">Access </w:t>
            </w:r>
            <w:r w:rsidRPr="00AB2853">
              <w:rPr>
                <w:rStyle w:val="BoldandItalics"/>
              </w:rPr>
              <w:t>sources of legal information</w:t>
            </w:r>
            <w:r w:rsidRPr="00AB2853">
              <w:t xml:space="preserve"> on the nature </w:t>
            </w:r>
            <w:r w:rsidRPr="00AB2853">
              <w:t>and meaning of law of torts</w:t>
            </w:r>
          </w:p>
          <w:p w:rsidR="00000000" w:rsidP="00AB2853">
            <w:pPr>
              <w:pStyle w:val="List2"/>
              <w:rPr>
                <w:lang w:val="en-NZ"/>
              </w:rPr>
            </w:pPr>
            <w:r w:rsidRPr="00AB2853">
              <w:t>1.2.</w:t>
            </w:r>
            <w:r w:rsidRPr="00AB2853">
              <w:tab/>
              <w:t xml:space="preserve">Distinguish tort from crime, breach of contract, or other legal obligations </w:t>
            </w:r>
          </w:p>
        </w:tc>
      </w:tr>
      <w:tr w:rsidTr="00EE12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List"/>
              <w:rPr>
                <w:lang w:val="en-NZ"/>
              </w:rPr>
            </w:pPr>
            <w:r w:rsidRPr="00AB2853">
              <w:t>2.</w:t>
            </w:r>
            <w:r w:rsidRPr="00AB2853">
              <w:tab/>
              <w:t>Identify principles of the law of torts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2"/>
            </w:pPr>
            <w:r w:rsidRPr="00AB2853">
              <w:t>2.1.</w:t>
            </w:r>
            <w:r w:rsidRPr="00AB2853">
              <w:tab/>
              <w:t xml:space="preserve">Define legal principles in the </w:t>
            </w:r>
            <w:r w:rsidRPr="00AB2853">
              <w:rPr>
                <w:rStyle w:val="BoldandItalics"/>
              </w:rPr>
              <w:t>application of the law of torts</w:t>
            </w:r>
          </w:p>
          <w:p w:rsidR="00000000" w:rsidP="00AB2853">
            <w:pPr>
              <w:pStyle w:val="List2"/>
              <w:rPr>
                <w:lang w:val="en-NZ"/>
              </w:rPr>
            </w:pPr>
            <w:r w:rsidRPr="00AB2853">
              <w:t>2.2.</w:t>
            </w:r>
            <w:r w:rsidRPr="00AB2853">
              <w:tab/>
              <w:t>Determine key elements of law</w:t>
            </w:r>
            <w:r w:rsidRPr="00AB2853">
              <w:t xml:space="preserve"> of torts matters</w:t>
            </w:r>
          </w:p>
        </w:tc>
      </w:tr>
      <w:tr w:rsidTr="00EE12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List"/>
              <w:rPr>
                <w:lang w:val="en-NZ"/>
              </w:rPr>
            </w:pPr>
            <w:r w:rsidRPr="00AB2853">
              <w:t>3.</w:t>
            </w:r>
            <w:r w:rsidRPr="00AB2853">
              <w:tab/>
              <w:t>Apply relevant elements of tort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2"/>
            </w:pPr>
            <w:r w:rsidRPr="00AB2853">
              <w:t>3.1.</w:t>
            </w:r>
            <w:r w:rsidRPr="00AB2853">
              <w:tab/>
              <w:t>Assess legal matters relevant to possible torts</w:t>
            </w:r>
          </w:p>
          <w:p w:rsidR="00000000" w:rsidRPr="00AB2853" w:rsidP="00AB2853">
            <w:pPr>
              <w:pStyle w:val="List2"/>
            </w:pPr>
            <w:r w:rsidRPr="00AB2853">
              <w:t>3.2.</w:t>
            </w:r>
            <w:r w:rsidRPr="00AB2853">
              <w:tab/>
              <w:t xml:space="preserve">Analyse and evaluate information </w:t>
            </w:r>
          </w:p>
          <w:p w:rsidR="00000000" w:rsidP="00AB2853">
            <w:pPr>
              <w:pStyle w:val="List2"/>
              <w:rPr>
                <w:lang w:val="en-NZ"/>
              </w:rPr>
            </w:pPr>
            <w:r w:rsidRPr="00AB2853">
              <w:t>3.3.</w:t>
            </w:r>
            <w:r w:rsidRPr="00AB2853">
              <w:tab/>
              <w:t>Extract and document information relevant to particular matter</w:t>
            </w:r>
          </w:p>
        </w:tc>
      </w:tr>
      <w:tr w:rsidTr="00EE12B3">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List"/>
              <w:rPr>
                <w:lang w:val="en-NZ"/>
              </w:rPr>
            </w:pPr>
            <w:r w:rsidRPr="00AB2853">
              <w:t>4.</w:t>
            </w:r>
            <w:r w:rsidRPr="00AB2853">
              <w:tab/>
              <w:t xml:space="preserve">Identify remedies for breaches of law </w:t>
            </w:r>
            <w:r w:rsidRPr="00AB2853">
              <w:t>of torts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2"/>
            </w:pPr>
            <w:r w:rsidRPr="00AB2853">
              <w:t>4.1.</w:t>
            </w:r>
            <w:r w:rsidRPr="00AB2853">
              <w:tab/>
              <w:t>Identify circumstances giving rise to liability in law of torts</w:t>
            </w:r>
          </w:p>
          <w:p w:rsidR="00000000" w:rsidRPr="00AB2853" w:rsidP="00AB2853">
            <w:pPr>
              <w:pStyle w:val="List2"/>
            </w:pPr>
            <w:r w:rsidRPr="00AB2853">
              <w:t>4.2.</w:t>
            </w:r>
            <w:r w:rsidRPr="00AB2853">
              <w:tab/>
              <w:t>Identify and document remedies applicable to breach</w:t>
            </w:r>
          </w:p>
          <w:p w:rsidR="00000000" w:rsidRPr="00AB2853" w:rsidP="00AB2853">
            <w:pPr>
              <w:pStyle w:val="List2"/>
            </w:pPr>
            <w:r w:rsidRPr="00AB2853">
              <w:t>4.3.</w:t>
            </w:r>
            <w:r w:rsidRPr="00AB2853">
              <w:tab/>
              <w:t xml:space="preserve">Submit findings to </w:t>
            </w:r>
            <w:r w:rsidRPr="00AB2853">
              <w:rPr>
                <w:rStyle w:val="BoldandItalics"/>
              </w:rPr>
              <w:t>designated person</w:t>
            </w:r>
            <w:r w:rsidRPr="00AB2853">
              <w:t xml:space="preserve"> according to organisational policies and procedures</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9" w:name="O_65507"/>
      <w:bookmarkEnd w:id="9"/>
      <w:r w:rsidRPr="00AB2853">
        <w:t>Required Skills and Knowledge</w:t>
      </w:r>
    </w:p>
    <w:tbl>
      <w:tblPr>
        <w:tblW w:w="0" w:type="auto"/>
        <w:tblLayout w:type="fixed"/>
        <w:tblCellMar>
          <w:left w:w="62" w:type="dxa"/>
          <w:right w:w="62" w:type="dxa"/>
        </w:tblCellMar>
        <w:tblLook w:val="0000"/>
      </w:tblPr>
      <w:tblGrid>
        <w:gridCol w:w="8522"/>
      </w:tblGrid>
      <w:tr w:rsidTr="00EE12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REQUIRED SKILLS AND KNOWLEDGE</w:t>
            </w:r>
          </w:p>
        </w:tc>
      </w:tr>
      <w:tr w:rsidTr="00EE12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t>This section describes the skills and knowledge required for this unit.</w:t>
            </w:r>
          </w:p>
        </w:tc>
      </w:tr>
      <w:tr w:rsidTr="00EE1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Required skills</w:t>
            </w:r>
          </w:p>
        </w:tc>
      </w:tr>
      <w:tr w:rsidTr="00EE1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Bullet"/>
            </w:pPr>
            <w:r w:rsidRPr="00AB2853">
              <w:t>literacy skills to read and interpret written material</w:t>
            </w:r>
          </w:p>
          <w:p w:rsidR="00000000" w:rsidRPr="00AB2853" w:rsidP="00AB2853">
            <w:pPr>
              <w:pStyle w:val="ListBullet"/>
            </w:pPr>
            <w:r w:rsidRPr="00AB2853">
              <w:t>research and data collection skills to identify:</w:t>
            </w:r>
          </w:p>
          <w:p w:rsidR="00000000" w:rsidRPr="00AB2853" w:rsidP="00AB2853">
            <w:pPr>
              <w:pStyle w:val="ListBullet2"/>
            </w:pPr>
            <w:r w:rsidRPr="00AB2853">
              <w:t>characteristics, similarities and differences of Australian institutions</w:t>
            </w:r>
          </w:p>
          <w:p w:rsidR="00000000" w:rsidRPr="00AB2853" w:rsidP="00AB2853">
            <w:pPr>
              <w:pStyle w:val="ListBullet2"/>
            </w:pPr>
            <w:r w:rsidRPr="00AB2853">
              <w:t>types of proceedings and trial procedures</w:t>
            </w:r>
          </w:p>
          <w:p w:rsidR="00000000" w:rsidP="00AB2853">
            <w:pPr>
              <w:pStyle w:val="ListBullet"/>
              <w:rPr>
                <w:lang w:val="en-NZ"/>
              </w:rPr>
            </w:pPr>
            <w:r w:rsidRPr="00AB2853">
              <w:t>analytical skills to investigate and compare legal institutions</w:t>
            </w:r>
          </w:p>
        </w:tc>
      </w:tr>
      <w:tr w:rsidTr="00EE1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Required knowledge</w:t>
            </w:r>
          </w:p>
        </w:tc>
      </w:tr>
      <w:tr w:rsidTr="00EE12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Bullet"/>
            </w:pPr>
            <w:r w:rsidRPr="00AB2853">
              <w:t>commonly used legal terminology, institutions and main features of the Australian legal system</w:t>
            </w:r>
          </w:p>
          <w:p w:rsidR="00000000" w:rsidRPr="00AB2853" w:rsidP="00AB2853">
            <w:pPr>
              <w:pStyle w:val="ListBullet"/>
            </w:pPr>
            <w:r w:rsidRPr="00AB2853">
              <w:t>methods used to identify appropriate information about sources of Australian law</w:t>
            </w:r>
          </w:p>
          <w:p w:rsidR="00000000" w:rsidRPr="00AB2853" w:rsidP="00AB2853">
            <w:pPr>
              <w:pStyle w:val="ListBullet"/>
            </w:pPr>
            <w:r w:rsidRPr="00AB2853">
              <w:t>nature and meaning of law of torts</w:t>
            </w:r>
          </w:p>
          <w:p w:rsidR="00000000" w:rsidRPr="00AB2853" w:rsidP="00AB2853">
            <w:pPr>
              <w:pStyle w:val="ListBullet"/>
            </w:pPr>
            <w:r w:rsidRPr="00AB2853">
              <w:t>torts relating to:</w:t>
            </w:r>
          </w:p>
          <w:p w:rsidR="00000000" w:rsidRPr="00AB2853" w:rsidP="00AB2853">
            <w:pPr>
              <w:pStyle w:val="ListBullet2"/>
            </w:pPr>
            <w:r w:rsidRPr="00AB2853">
              <w:t>negligence</w:t>
            </w:r>
          </w:p>
          <w:p w:rsidR="00000000" w:rsidRPr="00AB2853" w:rsidP="00AB2853">
            <w:pPr>
              <w:pStyle w:val="ListBullet2"/>
            </w:pPr>
            <w:r w:rsidRPr="00AB2853">
              <w:t>negligent misrepresentation</w:t>
            </w:r>
          </w:p>
          <w:p w:rsidR="00000000" w:rsidRPr="00AB2853" w:rsidP="00AB2853">
            <w:pPr>
              <w:pStyle w:val="ListBullet2"/>
            </w:pPr>
            <w:r w:rsidRPr="00AB2853">
              <w:t>person, goods and land</w:t>
            </w:r>
          </w:p>
          <w:p w:rsidR="00000000" w:rsidRPr="00AB2853" w:rsidP="00AB2853">
            <w:pPr>
              <w:pStyle w:val="ListBullet"/>
            </w:pPr>
            <w:r w:rsidRPr="00AB2853">
              <w:t>meaning of:</w:t>
            </w:r>
          </w:p>
          <w:p w:rsidR="00000000" w:rsidRPr="00AB2853" w:rsidP="00AB2853">
            <w:pPr>
              <w:pStyle w:val="ListBullet2"/>
            </w:pPr>
            <w:r w:rsidRPr="00AB2853">
              <w:t>occupier's liability</w:t>
            </w:r>
          </w:p>
          <w:p w:rsidR="00000000" w:rsidRPr="00AB2853" w:rsidP="00AB2853">
            <w:pPr>
              <w:pStyle w:val="ListBullet2"/>
            </w:pPr>
            <w:r w:rsidRPr="00AB2853">
              <w:t>vicarious liability</w:t>
            </w:r>
          </w:p>
          <w:p w:rsidR="00000000" w:rsidRPr="00AB2853" w:rsidP="00AB2853">
            <w:pPr>
              <w:pStyle w:val="ListBullet"/>
            </w:pPr>
            <w:r w:rsidRPr="00AB2853">
              <w:t>law of defamation</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10" w:name="O_65508"/>
      <w:bookmarkEnd w:id="10"/>
      <w:r w:rsidRPr="00AB2853">
        <w:t>Evidence Guide</w:t>
      </w:r>
    </w:p>
    <w:tbl>
      <w:tblPr>
        <w:tblW w:w="9570" w:type="dxa"/>
        <w:tblLayout w:type="fixed"/>
        <w:tblCellMar>
          <w:left w:w="62" w:type="dxa"/>
          <w:right w:w="62" w:type="dxa"/>
        </w:tblCellMar>
        <w:tblLook w:val="0000"/>
      </w:tblPr>
      <w:tblGrid>
        <w:gridCol w:w="2808"/>
        <w:gridCol w:w="6762"/>
      </w:tblGrid>
      <w:tr w:rsidTr="00EE12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EVIDENCE GUIDE</w:t>
            </w:r>
          </w:p>
        </w:tc>
      </w:tr>
      <w:tr w:rsidTr="00EE12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t>The Evidence Guide provides advice on assessment and must be read in conjunction with the performance criteria, required skills and knowledge, range statement and the Assessment Guidelines for the Training Package.</w:t>
            </w:r>
          </w:p>
        </w:tc>
      </w:tr>
      <w:tr w:rsidTr="00EE12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p>
        </w:tc>
      </w:tr>
      <w:tr w:rsidTr="00EE12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Evidence of the ability to:</w:t>
            </w:r>
          </w:p>
          <w:p w:rsidR="00000000" w:rsidRPr="00AB2853" w:rsidP="00AB2853">
            <w:pPr>
              <w:pStyle w:val="ListBullet"/>
            </w:pPr>
            <w:r w:rsidRPr="00AB2853">
              <w:t>demonstrate knowledge of the principles of the law of torts</w:t>
            </w:r>
          </w:p>
          <w:p w:rsidR="00000000" w:rsidRPr="00AB2853" w:rsidP="00AB2853">
            <w:pPr>
              <w:pStyle w:val="ListBullet"/>
            </w:pPr>
            <w:r w:rsidRPr="00AB2853">
              <w:t>demonstrate knowledge of the application of the law of torts</w:t>
            </w:r>
          </w:p>
          <w:p w:rsidR="00000000" w:rsidRPr="00AB2853" w:rsidP="00AB2853">
            <w:pPr>
              <w:pStyle w:val="ListBullet"/>
            </w:pPr>
            <w:r w:rsidRPr="00AB2853">
              <w:t>demonstrate k</w:t>
            </w:r>
            <w:r w:rsidRPr="00AB2853">
              <w:t>nowledge of liability of burden in the law of torts</w:t>
            </w:r>
          </w:p>
          <w:p w:rsidR="00000000" w:rsidP="00AB2853">
            <w:pPr>
              <w:pStyle w:val="ListBullet"/>
              <w:rPr>
                <w:lang w:val="en-NZ"/>
              </w:rPr>
            </w:pPr>
            <w:r w:rsidRPr="00AB2853">
              <w:t>apply the principles of the law of torts.</w:t>
            </w:r>
          </w:p>
        </w:tc>
      </w:tr>
      <w:tr w:rsidTr="00EE12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Assessment must ensure access to:</w:t>
            </w:r>
          </w:p>
          <w:p w:rsidR="00000000" w:rsidRPr="00AB2853" w:rsidP="00AB2853">
            <w:pPr>
              <w:pStyle w:val="ListBullet"/>
            </w:pPr>
            <w:r w:rsidRPr="00AB2853">
              <w:t>legislation and regulations relevant to the law of torts</w:t>
            </w:r>
          </w:p>
          <w:p w:rsidR="00000000" w:rsidRPr="00AB2853" w:rsidP="00AB2853">
            <w:pPr>
              <w:pStyle w:val="ListBullet"/>
            </w:pPr>
            <w:r w:rsidRPr="00AB2853">
              <w:t>texts and background</w:t>
            </w:r>
            <w:r w:rsidRPr="00AB2853">
              <w:t xml:space="preserve"> sources of information on the law of torts in Australia</w:t>
            </w:r>
          </w:p>
          <w:p w:rsidR="00000000" w:rsidRPr="00AB2853" w:rsidP="00AB2853">
            <w:pPr>
              <w:pStyle w:val="ListBullet"/>
            </w:pPr>
            <w:r w:rsidRPr="00AB2853">
              <w:t>case studies involving a range of legal matters relevant to the law of torts</w:t>
            </w:r>
          </w:p>
          <w:p w:rsidR="00000000" w:rsidP="00AB2853">
            <w:pPr>
              <w:pStyle w:val="ListBullet"/>
              <w:rPr>
                <w:lang w:val="en-NZ"/>
              </w:rPr>
            </w:pPr>
            <w:r w:rsidRPr="00AB2853">
              <w:t>personnel with expert knowledge of the law of torts.</w:t>
            </w:r>
          </w:p>
        </w:tc>
      </w:tr>
      <w:tr w:rsidTr="00EE12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A range of assessment methods shou</w:t>
            </w:r>
            <w:r w:rsidRPr="00AB2853">
              <w:t xml:space="preserve">ld be used to assess practical skills and knowledge. The following examples are appropriate for this unit: </w:t>
            </w:r>
          </w:p>
          <w:p w:rsidR="00000000" w:rsidRPr="00AB2853" w:rsidP="00AB2853">
            <w:pPr>
              <w:pStyle w:val="ListBullet"/>
            </w:pPr>
            <w:r w:rsidRPr="00AB2853">
              <w:t>analysis of responses to case studies and scenarios in a range of contexts involving the law of torts</w:t>
            </w:r>
          </w:p>
          <w:p w:rsidR="00000000" w:rsidRPr="00AB2853" w:rsidP="00AB2853">
            <w:pPr>
              <w:pStyle w:val="ListBullet"/>
            </w:pPr>
            <w:r w:rsidRPr="00AB2853">
              <w:t>tests of knowledge of relevant legislation, r</w:t>
            </w:r>
            <w:r w:rsidRPr="00AB2853">
              <w:t>ules, regulations and research sources</w:t>
            </w:r>
          </w:p>
          <w:p w:rsidR="00000000" w:rsidRPr="00AB2853" w:rsidP="00AB2853">
            <w:pPr>
              <w:pStyle w:val="ListBullet"/>
            </w:pPr>
            <w:r w:rsidRPr="00AB2853">
              <w:t>direct questioning combined with portfolios of evidence</w:t>
            </w:r>
          </w:p>
          <w:p w:rsidR="00000000" w:rsidP="00AB2853">
            <w:pPr>
              <w:pStyle w:val="ListBullet"/>
              <w:rPr>
                <w:lang w:val="en-NZ"/>
              </w:rPr>
            </w:pPr>
            <w:r w:rsidRPr="00AB2853">
              <w:t>review of authenticated documents from the workplace.</w:t>
            </w:r>
          </w:p>
        </w:tc>
      </w:tr>
      <w:tr w:rsidTr="00EE12B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 xml:space="preserve">Holistic assessment with other units relevant to the industry sector, </w:t>
            </w:r>
            <w:r w:rsidRPr="00AB2853">
              <w:t>workplace and job role is recommended.</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11" w:name="O_65509"/>
      <w:bookmarkEnd w:id="11"/>
      <w:r w:rsidRPr="00AB2853">
        <w:t>Range Statement</w:t>
      </w:r>
    </w:p>
    <w:tbl>
      <w:tblPr>
        <w:tblW w:w="0" w:type="auto"/>
        <w:tblLayout w:type="fixed"/>
        <w:tblCellMar>
          <w:left w:w="62" w:type="dxa"/>
          <w:right w:w="62" w:type="dxa"/>
        </w:tblCellMar>
        <w:tblLook w:val="0000"/>
      </w:tblPr>
      <w:tblGrid>
        <w:gridCol w:w="2575"/>
        <w:gridCol w:w="5947"/>
      </w:tblGrid>
      <w:tr w:rsidTr="00EE12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RANGE STATEMENT</w:t>
            </w:r>
          </w:p>
        </w:tc>
      </w:tr>
      <w:tr w:rsidTr="00EE12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t xml:space="preserve">The range statement relates to the unit of competency as a whole. It allows for different work environments and situations that may affect </w:t>
            </w:r>
            <w:r w:rsidRPr="00AB2853">
              <w:t>performance. Bold italicised wording, if used in the performance criteria, is detailed below. Essential operating conditions that may be present with training and assessment (depending on the work situation, needs of the candidate, accessibility of the ite</w:t>
            </w:r>
            <w:r w:rsidRPr="00AB2853">
              <w:t>m, and local industry and regional contexts) may also be included.</w:t>
            </w:r>
          </w:p>
        </w:tc>
      </w:tr>
      <w:tr w:rsidTr="00EE12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BoldandItalics"/>
              </w:rPr>
              <w:t>Sources of legal information</w:t>
            </w:r>
            <w:r w:rsidRPr="00AB2853">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Bullet"/>
            </w:pPr>
            <w:r w:rsidRPr="00AB2853">
              <w:t>court library</w:t>
            </w:r>
          </w:p>
          <w:p w:rsidR="00000000" w:rsidRPr="00AB2853" w:rsidP="00AB2853">
            <w:pPr>
              <w:pStyle w:val="ListBullet"/>
            </w:pPr>
            <w:r w:rsidRPr="00AB2853">
              <w:t>online information services and websites</w:t>
            </w:r>
          </w:p>
          <w:p w:rsidR="00000000" w:rsidRPr="00AB2853" w:rsidP="00AB2853">
            <w:pPr>
              <w:pStyle w:val="ListBullet"/>
            </w:pPr>
            <w:r w:rsidRPr="00AB2853">
              <w:t xml:space="preserve">organisation's library </w:t>
            </w:r>
          </w:p>
          <w:p w:rsidR="00000000" w:rsidRPr="00AB2853" w:rsidP="00AB2853">
            <w:pPr>
              <w:pStyle w:val="ListBullet"/>
            </w:pPr>
            <w:r w:rsidRPr="00AB2853">
              <w:t>precedent bank</w:t>
            </w:r>
          </w:p>
          <w:p w:rsidR="00000000" w:rsidP="00AB2853">
            <w:pPr>
              <w:pStyle w:val="ListBullet"/>
              <w:rPr>
                <w:lang w:val="en-NZ"/>
              </w:rPr>
            </w:pPr>
            <w:r w:rsidRPr="00AB2853">
              <w:t>specialist texts.</w:t>
            </w:r>
          </w:p>
        </w:tc>
      </w:tr>
      <w:tr w:rsidTr="00EE12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BoldandItalics"/>
              </w:rPr>
              <w:t>Application of the law of torts</w:t>
            </w:r>
            <w:r w:rsidRPr="00AB2853">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Bullet"/>
            </w:pPr>
            <w:r w:rsidRPr="00AB2853">
              <w:t>defamation</w:t>
            </w:r>
          </w:p>
          <w:p w:rsidR="00000000" w:rsidRPr="00AB2853" w:rsidP="00AB2853">
            <w:pPr>
              <w:pStyle w:val="ListBullet"/>
            </w:pPr>
            <w:r w:rsidRPr="00AB2853">
              <w:t>negligence</w:t>
            </w:r>
          </w:p>
          <w:p w:rsidR="00000000" w:rsidRPr="00AB2853" w:rsidP="00AB2853">
            <w:pPr>
              <w:pStyle w:val="ListBullet"/>
            </w:pPr>
            <w:r w:rsidRPr="00AB2853">
              <w:t>protection of interests in goods</w:t>
            </w:r>
          </w:p>
          <w:p w:rsidR="00000000" w:rsidRPr="00AB2853" w:rsidP="00AB2853">
            <w:pPr>
              <w:pStyle w:val="ListBullet"/>
            </w:pPr>
            <w:r w:rsidRPr="00AB2853">
              <w:t>protection of interests in land</w:t>
            </w:r>
          </w:p>
          <w:p w:rsidR="00000000" w:rsidP="00AB2853">
            <w:pPr>
              <w:pStyle w:val="ListBullet"/>
              <w:rPr>
                <w:lang w:val="en-NZ"/>
              </w:rPr>
            </w:pPr>
            <w:r w:rsidRPr="00AB2853">
              <w:t>trespass to the person.</w:t>
            </w:r>
          </w:p>
        </w:tc>
      </w:tr>
      <w:tr w:rsidTr="00EE12B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BoldandItalics"/>
              </w:rPr>
              <w:t>Designated persons</w:t>
            </w:r>
            <w:r w:rsidRPr="00AB2853">
              <w:t xml:space="preserve"> may include: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ListBullet"/>
            </w:pPr>
            <w:r w:rsidRPr="00AB2853">
              <w:t>barrister</w:t>
            </w:r>
          </w:p>
          <w:p w:rsidR="00000000" w:rsidRPr="00AB2853" w:rsidP="00AB2853">
            <w:pPr>
              <w:pStyle w:val="ListBullet"/>
            </w:pPr>
            <w:r w:rsidRPr="00AB2853">
              <w:t>legal practice manager</w:t>
            </w:r>
          </w:p>
          <w:p w:rsidR="00000000" w:rsidRPr="00AB2853" w:rsidP="00AB2853">
            <w:pPr>
              <w:pStyle w:val="ListBullet"/>
            </w:pPr>
            <w:r w:rsidRPr="00AB2853">
              <w:t>legal practitioner</w:t>
            </w:r>
          </w:p>
          <w:p w:rsidR="00000000" w:rsidRPr="00AB2853" w:rsidP="00AB2853">
            <w:pPr>
              <w:pStyle w:val="ListBullet"/>
            </w:pPr>
            <w:r w:rsidRPr="00AB2853">
              <w:t>supervisor.</w:t>
            </w:r>
          </w:p>
        </w:tc>
      </w:tr>
    </w:tbl>
    <w:p w:rsidR="00EE12B3" w:rsidP="00AB2853">
      <w:pPr>
        <w:pStyle w:val="BodyText"/>
      </w:pPr>
    </w:p>
    <w:p w:rsidR="00EE12B3" w:rsidP="00AB2853">
      <w:pPr>
        <w:pStyle w:val="BodyText"/>
      </w:pPr>
    </w:p>
    <w:p w:rsidR="00000000" w:rsidRPr="00AB2853" w:rsidP="00AB2853">
      <w:pPr>
        <w:pStyle w:val="Heading1"/>
      </w:pPr>
      <w:bookmarkStart w:id="12" w:name="O_65510"/>
      <w:bookmarkEnd w:id="12"/>
      <w:r w:rsidRPr="00AB2853">
        <w:t>Unit Sector(s)</w:t>
      </w:r>
    </w:p>
    <w:tbl>
      <w:tblPr>
        <w:tblW w:w="0" w:type="auto"/>
        <w:tblLayout w:type="fixed"/>
        <w:tblCellMar>
          <w:left w:w="62" w:type="dxa"/>
          <w:right w:w="62" w:type="dxa"/>
        </w:tblCellMar>
        <w:tblLook w:val="0000"/>
      </w:tblPr>
      <w:tblGrid>
        <w:gridCol w:w="2654"/>
        <w:gridCol w:w="5868"/>
      </w:tblGrid>
      <w:tr w:rsidTr="00EE12B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13" w:name="O_154209"/>
      <w:bookmarkEnd w:id="13"/>
      <w:r w:rsidRPr="00AB2853">
        <w:t>Competency field</w:t>
      </w:r>
    </w:p>
    <w:tbl>
      <w:tblPr>
        <w:tblW w:w="0" w:type="auto"/>
        <w:tblLayout w:type="fixed"/>
        <w:tblCellMar>
          <w:left w:w="62" w:type="dxa"/>
          <w:right w:w="62" w:type="dxa"/>
        </w:tblCellMar>
        <w:tblLook w:val="0000"/>
      </w:tblPr>
      <w:tblGrid>
        <w:gridCol w:w="2774"/>
        <w:gridCol w:w="5748"/>
      </w:tblGrid>
      <w:tr w:rsidTr="00EE12B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r w:rsidRPr="00AB2853">
              <w:t>Administration - legal administration</w:t>
            </w:r>
          </w:p>
        </w:tc>
      </w:tr>
    </w:tbl>
    <w:p w:rsidR="00000000" w:rsidRPr="00AB2853" w:rsidP="00AB2853">
      <w:pPr>
        <w:pStyle w:val="BodyText"/>
      </w:pPr>
    </w:p>
    <w:p w:rsidR="00000000" w:rsidRPr="00AB2853" w:rsidP="00AB2853">
      <w:pPr>
        <w:pStyle w:val="AllowPageBreak"/>
      </w:pPr>
    </w:p>
    <w:p w:rsidR="00000000" w:rsidRPr="00AB2853" w:rsidP="00AB2853">
      <w:pPr>
        <w:pStyle w:val="Heading1"/>
      </w:pPr>
      <w:bookmarkStart w:id="14" w:name="O_154208"/>
      <w:bookmarkEnd w:id="14"/>
      <w:r w:rsidRPr="00AB2853">
        <w:t>Co-requisite units</w:t>
      </w:r>
    </w:p>
    <w:tbl>
      <w:tblPr>
        <w:tblW w:w="0" w:type="auto"/>
        <w:tblLayout w:type="fixed"/>
        <w:tblCellMar>
          <w:left w:w="62" w:type="dxa"/>
          <w:right w:w="62" w:type="dxa"/>
        </w:tblCellMar>
        <w:tblLook w:val="0000"/>
      </w:tblPr>
      <w:tblGrid>
        <w:gridCol w:w="2641"/>
        <w:gridCol w:w="1322"/>
        <w:gridCol w:w="4559"/>
      </w:tblGrid>
      <w:tr w:rsidTr="00EE12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r w:rsidRPr="00AB28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p>
        </w:tc>
      </w:tr>
      <w:tr w:rsidTr="00EE12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2853">
            <w:pPr>
              <w:pStyle w:val="BodyText"/>
              <w:rPr>
                <w:lang w:val="en-NZ"/>
              </w:rPr>
            </w:pPr>
          </w:p>
        </w:tc>
      </w:tr>
      <w:tr w:rsidTr="00EE12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2853" w:rsidP="00AB2853">
            <w:pPr>
              <w:pStyle w:val="BodyText"/>
            </w:pPr>
          </w:p>
        </w:tc>
      </w:tr>
    </w:tbl>
    <w:p w:rsidR="00000000" w:rsidRPr="00AB2853" w:rsidP="00AB2853">
      <w:pPr>
        <w:pStyle w:val="BodyText"/>
      </w:pPr>
    </w:p>
    <w:p w:rsidR="00000000" w:rsidRPr="00AB2853" w:rsidP="00AB2853"/>
    <w:sectPr w:rsidSect="00AB28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2B3" w:rsidP="00EE12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B3" w:rsidP="00AB2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E12B3" w:rsidP="00AB28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12B3" w:rsidP="00AB28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12B3" w:rsidP="00EE12B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2B3" w:rsidP="00AB2853">
    <w:pPr>
      <w:pStyle w:val="Header"/>
      <w:framePr w:wrap="around"/>
    </w:pPr>
    <w:r>
      <w:fldChar w:fldCharType="begin"/>
    </w:r>
    <w:r>
      <w:instrText xml:space="preserve"> TITLE   \* MERGEFORMAT </w:instrText>
    </w:r>
    <w:r>
      <w:fldChar w:fldCharType="separate"/>
    </w:r>
    <w:r>
      <w:t>BSBLEG416A Apply the principles of the law of torts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12B3" w:rsidP="00AB28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4C3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82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0A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8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2853"/>
    <w:pPr>
      <w:spacing w:before="360" w:after="60"/>
      <w:outlineLvl w:val="0"/>
    </w:pPr>
    <w:rPr>
      <w:sz w:val="32"/>
    </w:rPr>
  </w:style>
  <w:style w:type="paragraph" w:styleId="Heading2">
    <w:name w:val="heading 2"/>
    <w:basedOn w:val="HeadingBase"/>
    <w:next w:val="BodyText"/>
    <w:link w:val="Heading2Char"/>
    <w:qFormat/>
    <w:rsid w:val="00AB2853"/>
    <w:pPr>
      <w:keepLines/>
      <w:spacing w:before="240" w:after="120"/>
      <w:outlineLvl w:val="1"/>
    </w:pPr>
    <w:rPr>
      <w:sz w:val="28"/>
      <w:szCs w:val="40"/>
    </w:rPr>
  </w:style>
  <w:style w:type="paragraph" w:styleId="Heading3">
    <w:name w:val="heading 3"/>
    <w:basedOn w:val="HeadingBase"/>
    <w:next w:val="BodyText"/>
    <w:link w:val="Heading3Char"/>
    <w:qFormat/>
    <w:rsid w:val="00AB2853"/>
    <w:pPr>
      <w:spacing w:before="180" w:after="120"/>
      <w:outlineLvl w:val="2"/>
    </w:pPr>
    <w:rPr>
      <w:spacing w:val="-10"/>
      <w:kern w:val="32"/>
    </w:rPr>
  </w:style>
  <w:style w:type="paragraph" w:styleId="Heading4">
    <w:name w:val="heading 4"/>
    <w:basedOn w:val="HeadingBase"/>
    <w:next w:val="BodyText"/>
    <w:link w:val="Heading4Char"/>
    <w:qFormat/>
    <w:rsid w:val="00AB2853"/>
    <w:pPr>
      <w:spacing w:before="160" w:after="120"/>
      <w:outlineLvl w:val="3"/>
    </w:pPr>
    <w:rPr>
      <w:sz w:val="22"/>
    </w:rPr>
  </w:style>
  <w:style w:type="paragraph" w:styleId="Heading5">
    <w:name w:val="heading 5"/>
    <w:basedOn w:val="HeadingBase"/>
    <w:next w:val="Normal"/>
    <w:link w:val="Heading5Char"/>
    <w:qFormat/>
    <w:rsid w:val="00AB2853"/>
    <w:pPr>
      <w:spacing w:before="80"/>
      <w:outlineLvl w:val="4"/>
    </w:pPr>
    <w:rPr>
      <w:color w:val="918585"/>
      <w:sz w:val="20"/>
    </w:rPr>
  </w:style>
  <w:style w:type="paragraph" w:styleId="Heading6">
    <w:name w:val="heading 6"/>
    <w:basedOn w:val="HeadingBase"/>
    <w:next w:val="Normal"/>
    <w:link w:val="Heading6Char"/>
    <w:qFormat/>
    <w:rsid w:val="00AB2853"/>
    <w:pPr>
      <w:spacing w:before="60"/>
      <w:outlineLvl w:val="5"/>
    </w:pPr>
    <w:rPr>
      <w:color w:val="918585"/>
      <w:sz w:val="20"/>
    </w:rPr>
  </w:style>
  <w:style w:type="paragraph" w:styleId="Heading7">
    <w:name w:val="heading 7"/>
    <w:basedOn w:val="Normal"/>
    <w:next w:val="Normal"/>
    <w:link w:val="Heading7Char"/>
    <w:qFormat/>
    <w:rsid w:val="00AB2853"/>
    <w:pPr>
      <w:ind w:left="720"/>
      <w:outlineLvl w:val="6"/>
    </w:pPr>
    <w:rPr>
      <w:i/>
    </w:rPr>
  </w:style>
  <w:style w:type="paragraph" w:styleId="Heading8">
    <w:name w:val="heading 8"/>
    <w:basedOn w:val="Normal"/>
    <w:next w:val="Normal"/>
    <w:link w:val="Heading8Char"/>
    <w:qFormat/>
    <w:rsid w:val="00AB2853"/>
    <w:pPr>
      <w:ind w:left="720"/>
      <w:outlineLvl w:val="7"/>
    </w:pPr>
    <w:rPr>
      <w:i/>
    </w:rPr>
  </w:style>
  <w:style w:type="paragraph" w:styleId="Heading9">
    <w:name w:val="heading 9"/>
    <w:basedOn w:val="Normal"/>
    <w:next w:val="Normal"/>
    <w:link w:val="Heading9Char"/>
    <w:qFormat/>
    <w:rsid w:val="00AB2853"/>
    <w:pPr>
      <w:ind w:left="720"/>
      <w:outlineLvl w:val="8"/>
    </w:pPr>
    <w:rPr>
      <w:i/>
    </w:rPr>
  </w:style>
  <w:style w:type="character" w:default="1" w:styleId="DefaultParagraphFont">
    <w:name w:val="Default Paragraph Font"/>
    <w:uiPriority w:val="1"/>
    <w:unhideWhenUsed/>
    <w:rsid w:val="00AB2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853"/>
  </w:style>
  <w:style w:type="character" w:customStyle="1" w:styleId="Heading1Char">
    <w:name w:val="Heading 1 Char"/>
    <w:basedOn w:val="DefaultParagraphFont"/>
    <w:link w:val="Heading1"/>
    <w:rsid w:val="00AB2853"/>
    <w:rPr>
      <w:rFonts w:ascii="Times New Roman" w:eastAsia="Times New Roman" w:hAnsi="Times New Roman" w:cs="Times New Roman"/>
      <w:b/>
      <w:sz w:val="32"/>
      <w:szCs w:val="20"/>
      <w:lang w:eastAsia="en-US"/>
    </w:rPr>
  </w:style>
  <w:style w:type="paragraph" w:styleId="BodyText">
    <w:name w:val="Body Text"/>
    <w:basedOn w:val="Normal"/>
    <w:link w:val="BodyTextChar"/>
    <w:rsid w:val="00AB28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2853"/>
    <w:rPr>
      <w:rFonts w:ascii="Times New Roman" w:eastAsia="Times New Roman" w:hAnsi="Times New Roman" w:cs="Times New Roman"/>
      <w:sz w:val="24"/>
      <w:lang w:val="en-US" w:eastAsia="en-US"/>
    </w:rPr>
  </w:style>
  <w:style w:type="paragraph" w:styleId="Footer">
    <w:name w:val="footer"/>
    <w:basedOn w:val="Normal"/>
    <w:link w:val="FooterChar"/>
    <w:rsid w:val="00AB2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853"/>
    <w:rPr>
      <w:rFonts w:ascii="Times New Roman" w:eastAsia="Times New Roman" w:hAnsi="Times New Roman" w:cs="Times New Roman"/>
      <w:sz w:val="16"/>
      <w:lang w:val="en-US" w:eastAsia="en-US"/>
    </w:rPr>
  </w:style>
  <w:style w:type="paragraph" w:styleId="List">
    <w:name w:val="List"/>
    <w:basedOn w:val="BodyText"/>
    <w:next w:val="BodyText"/>
    <w:rsid w:val="00AB2853"/>
    <w:pPr>
      <w:tabs>
        <w:tab w:val="left" w:pos="340"/>
      </w:tabs>
      <w:spacing w:before="60" w:after="60"/>
      <w:ind w:left="340" w:hanging="340"/>
    </w:pPr>
  </w:style>
  <w:style w:type="paragraph" w:styleId="ListBullet">
    <w:name w:val="List Bullet"/>
    <w:basedOn w:val="List"/>
    <w:rsid w:val="00AB2853"/>
    <w:pPr>
      <w:numPr>
        <w:numId w:val="13"/>
      </w:numPr>
      <w:tabs>
        <w:tab w:val="clear" w:pos="340"/>
      </w:tabs>
      <w:spacing w:before="40" w:after="40"/>
    </w:pPr>
  </w:style>
  <w:style w:type="character" w:customStyle="1" w:styleId="SpecialBold">
    <w:name w:val="Special Bold"/>
    <w:basedOn w:val="DefaultParagraphFont"/>
    <w:rsid w:val="00AB2853"/>
    <w:rPr>
      <w:b/>
      <w:spacing w:val="0"/>
    </w:rPr>
  </w:style>
  <w:style w:type="paragraph" w:styleId="ListBullet2">
    <w:name w:val="List Bullet 2"/>
    <w:basedOn w:val="List2"/>
    <w:rsid w:val="00AB2853"/>
    <w:pPr>
      <w:numPr>
        <w:numId w:val="14"/>
      </w:numPr>
      <w:tabs>
        <w:tab w:val="clear" w:pos="680"/>
      </w:tabs>
    </w:pPr>
  </w:style>
  <w:style w:type="paragraph" w:styleId="Header">
    <w:name w:val="header"/>
    <w:basedOn w:val="Normal"/>
    <w:link w:val="HeaderChar"/>
    <w:rsid w:val="00AB2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8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2853"/>
    <w:pPr>
      <w:spacing w:before="240" w:after="120"/>
      <w:outlineLvl w:val="0"/>
    </w:pPr>
    <w:rPr>
      <w:rFonts w:ascii="Times New Roman" w:hAnsi="Times New Roman"/>
      <w:b/>
      <w:sz w:val="28"/>
    </w:rPr>
  </w:style>
  <w:style w:type="paragraph" w:customStyle="1" w:styleId="AllowPageBreak">
    <w:name w:val="AllowPageBreak"/>
    <w:rsid w:val="00AB28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2853"/>
    <w:pPr>
      <w:tabs>
        <w:tab w:val="left" w:pos="680"/>
      </w:tabs>
      <w:spacing w:before="60" w:after="60"/>
      <w:ind w:left="680" w:hanging="340"/>
    </w:pPr>
  </w:style>
  <w:style w:type="character" w:customStyle="1" w:styleId="BoldandItalics">
    <w:name w:val="Bold and Italics"/>
    <w:qFormat/>
    <w:rsid w:val="00AB2853"/>
    <w:rPr>
      <w:b/>
      <w:i/>
      <w:u w:val="none"/>
    </w:rPr>
  </w:style>
  <w:style w:type="character" w:customStyle="1" w:styleId="Heading2Char">
    <w:name w:val="Heading 2 Char"/>
    <w:basedOn w:val="DefaultParagraphFont"/>
    <w:link w:val="Heading2"/>
    <w:rsid w:val="00AB2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8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28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2853"/>
    <w:rPr>
      <w:rFonts w:ascii="Courier New" w:eastAsia="Times New Roman" w:hAnsi="Courier New" w:cs="Times New Roman"/>
      <w:i/>
      <w:szCs w:val="20"/>
      <w:lang w:val="en-US" w:eastAsia="en-US"/>
    </w:rPr>
  </w:style>
  <w:style w:type="paragraph" w:customStyle="1" w:styleId="HeadingBase">
    <w:name w:val="Heading Base"/>
    <w:rsid w:val="00AB2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853"/>
    <w:pPr>
      <w:tabs>
        <w:tab w:val="right" w:leader="dot" w:pos="9072"/>
      </w:tabs>
      <w:ind w:left="567"/>
    </w:pPr>
    <w:rPr>
      <w:szCs w:val="22"/>
    </w:rPr>
  </w:style>
  <w:style w:type="paragraph" w:customStyle="1" w:styleId="TOCBase">
    <w:name w:val="TOC Base"/>
    <w:rsid w:val="00AB2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853"/>
    <w:pPr>
      <w:tabs>
        <w:tab w:val="right" w:leader="dot" w:pos="9072"/>
      </w:tabs>
      <w:spacing w:before="40" w:after="40"/>
      <w:ind w:left="284"/>
    </w:pPr>
    <w:rPr>
      <w:rFonts w:ascii="Times New Roman" w:hAnsi="Times New Roman"/>
    </w:rPr>
  </w:style>
  <w:style w:type="paragraph" w:styleId="TOC1">
    <w:name w:val="toc 1"/>
    <w:basedOn w:val="TOCBase"/>
    <w:next w:val="Normal"/>
    <w:rsid w:val="00AB28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2853"/>
    <w:pPr>
      <w:spacing w:before="5040"/>
      <w:jc w:val="center"/>
    </w:pPr>
    <w:rPr>
      <w:sz w:val="48"/>
      <w:szCs w:val="72"/>
      <w:lang w:val="en-US"/>
    </w:rPr>
  </w:style>
  <w:style w:type="character" w:customStyle="1" w:styleId="TitleChar">
    <w:name w:val="Title Char"/>
    <w:basedOn w:val="DefaultParagraphFont"/>
    <w:link w:val="Title"/>
    <w:rsid w:val="00AB2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853"/>
    <w:pPr>
      <w:tabs>
        <w:tab w:val="left" w:pos="3600"/>
        <w:tab w:val="left" w:pos="3958"/>
      </w:tabs>
    </w:pPr>
  </w:style>
  <w:style w:type="paragraph" w:customStyle="1" w:styleId="Note">
    <w:name w:val="Note"/>
    <w:basedOn w:val="BodyText"/>
    <w:rsid w:val="00AB2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853"/>
    <w:pPr>
      <w:framePr w:wrap="auto" w:hAnchor="text" w:y="6049"/>
    </w:pPr>
    <w:rPr>
      <w:color w:val="000000"/>
      <w:sz w:val="40"/>
    </w:rPr>
  </w:style>
  <w:style w:type="paragraph" w:customStyle="1" w:styleId="TOCTitle">
    <w:name w:val="TOCTitle"/>
    <w:basedOn w:val="Heading1"/>
    <w:rsid w:val="00AB2853"/>
    <w:pPr>
      <w:spacing w:after="240"/>
      <w:jc w:val="center"/>
      <w:outlineLvl w:val="9"/>
    </w:pPr>
    <w:rPr>
      <w:caps/>
    </w:rPr>
  </w:style>
  <w:style w:type="paragraph" w:customStyle="1" w:styleId="Version">
    <w:name w:val="Version"/>
    <w:rsid w:val="00AB2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853"/>
    <w:pPr>
      <w:keepNext w:val="0"/>
      <w:tabs>
        <w:tab w:val="right" w:pos="4176"/>
      </w:tabs>
      <w:ind w:left="198" w:hanging="198"/>
    </w:pPr>
    <w:rPr>
      <w:rFonts w:ascii="Garamond" w:hAnsi="Garamond"/>
    </w:rPr>
  </w:style>
  <w:style w:type="paragraph" w:styleId="IndexHeading">
    <w:name w:val="index heading"/>
    <w:basedOn w:val="Normal"/>
    <w:next w:val="Index1"/>
    <w:semiHidden/>
    <w:rsid w:val="00AB2853"/>
    <w:pPr>
      <w:spacing w:before="120" w:after="120"/>
    </w:pPr>
    <w:rPr>
      <w:rFonts w:ascii="Arial" w:hAnsi="Arial"/>
      <w:b/>
      <w:color w:val="918585"/>
      <w:sz w:val="24"/>
    </w:rPr>
  </w:style>
  <w:style w:type="paragraph" w:customStyle="1" w:styleId="Chapter">
    <w:name w:val="Chapter"/>
    <w:basedOn w:val="Normal"/>
    <w:rsid w:val="00AB2853"/>
    <w:pPr>
      <w:spacing w:before="240"/>
    </w:pPr>
    <w:rPr>
      <w:rFonts w:ascii="Times New Roman" w:hAnsi="Times New Roman"/>
      <w:smallCaps/>
      <w:spacing w:val="80"/>
      <w:sz w:val="28"/>
    </w:rPr>
  </w:style>
  <w:style w:type="paragraph" w:customStyle="1" w:styleId="InChapter">
    <w:name w:val="InChapter"/>
    <w:basedOn w:val="Heading3"/>
    <w:rsid w:val="00AB2853"/>
    <w:pPr>
      <w:spacing w:after="240"/>
      <w:outlineLvl w:val="9"/>
    </w:pPr>
    <w:rPr>
      <w:noProof/>
    </w:rPr>
  </w:style>
  <w:style w:type="paragraph" w:styleId="Index2">
    <w:name w:val="index 2"/>
    <w:basedOn w:val="Normal"/>
    <w:next w:val="Normal"/>
    <w:semiHidden/>
    <w:rsid w:val="00AB2853"/>
    <w:pPr>
      <w:tabs>
        <w:tab w:val="right" w:pos="4176"/>
      </w:tabs>
      <w:ind w:left="568" w:hanging="284"/>
    </w:pPr>
    <w:rPr>
      <w:rFonts w:ascii="Garamond" w:hAnsi="Garamond"/>
    </w:rPr>
  </w:style>
  <w:style w:type="paragraph" w:customStyle="1" w:styleId="Byline">
    <w:name w:val="Byline"/>
    <w:rsid w:val="00AB2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853"/>
    <w:pPr>
      <w:tabs>
        <w:tab w:val="clear" w:pos="3600"/>
        <w:tab w:val="clear" w:pos="3958"/>
      </w:tabs>
      <w:jc w:val="right"/>
    </w:pPr>
  </w:style>
  <w:style w:type="character" w:styleId="Emphasis">
    <w:name w:val="Emphasis"/>
    <w:basedOn w:val="DefaultParagraphFont"/>
    <w:qFormat/>
    <w:rsid w:val="00AB2853"/>
    <w:rPr>
      <w:i/>
    </w:rPr>
  </w:style>
  <w:style w:type="paragraph" w:styleId="Caption">
    <w:name w:val="caption"/>
    <w:basedOn w:val="BodyText"/>
    <w:next w:val="Normal"/>
    <w:qFormat/>
    <w:rsid w:val="00AB2853"/>
    <w:pPr>
      <w:framePr w:w="2268" w:hSpace="181" w:vSpace="181" w:wrap="around" w:vAnchor="text" w:hAnchor="page" w:x="1135" w:y="285" w:anchorLock="1"/>
    </w:pPr>
    <w:rPr>
      <w:i/>
    </w:rPr>
  </w:style>
  <w:style w:type="paragraph" w:customStyle="1" w:styleId="MiniTOCTitle">
    <w:name w:val="MiniTOCTitle"/>
    <w:basedOn w:val="Heading4"/>
    <w:rsid w:val="00AB2853"/>
    <w:pPr>
      <w:spacing w:before="240"/>
      <w:outlineLvl w:val="9"/>
    </w:pPr>
    <w:rPr>
      <w:noProof/>
      <w:sz w:val="24"/>
    </w:rPr>
  </w:style>
  <w:style w:type="paragraph" w:customStyle="1" w:styleId="MiniTOCItem">
    <w:name w:val="MiniTOCItem"/>
    <w:basedOn w:val="ListBullet"/>
    <w:rsid w:val="00AB2853"/>
    <w:pPr>
      <w:numPr>
        <w:numId w:val="0"/>
      </w:numPr>
      <w:tabs>
        <w:tab w:val="right" w:leader="dot" w:pos="6521"/>
      </w:tabs>
      <w:spacing w:before="0" w:after="0"/>
    </w:pPr>
  </w:style>
  <w:style w:type="paragraph" w:customStyle="1" w:styleId="TOFTitle">
    <w:name w:val="TOFTitle"/>
    <w:basedOn w:val="TOCTitle"/>
    <w:rsid w:val="00AB2853"/>
  </w:style>
  <w:style w:type="paragraph" w:styleId="TableofFigures">
    <w:name w:val="table of figures"/>
    <w:basedOn w:val="Normal"/>
    <w:next w:val="Normal"/>
    <w:semiHidden/>
    <w:rsid w:val="00AB2853"/>
    <w:pPr>
      <w:tabs>
        <w:tab w:val="right" w:leader="dot" w:pos="9072"/>
      </w:tabs>
      <w:ind w:left="970" w:hanging="403"/>
    </w:pPr>
    <w:rPr>
      <w:rFonts w:ascii="Times New Roman" w:hAnsi="Times New Roman"/>
      <w:b/>
    </w:rPr>
  </w:style>
  <w:style w:type="paragraph" w:styleId="ListNumber">
    <w:name w:val="List Number"/>
    <w:basedOn w:val="List"/>
    <w:rsid w:val="00AB2853"/>
    <w:pPr>
      <w:numPr>
        <w:numId w:val="11"/>
      </w:numPr>
    </w:pPr>
  </w:style>
  <w:style w:type="character" w:customStyle="1" w:styleId="WingdingSymbols">
    <w:name w:val="Wingding Symbols"/>
    <w:rsid w:val="00AB2853"/>
    <w:rPr>
      <w:rFonts w:ascii="Wingdings" w:hAnsi="Wingdings"/>
    </w:rPr>
  </w:style>
  <w:style w:type="paragraph" w:customStyle="1" w:styleId="TableHeading">
    <w:name w:val="Table Heading"/>
    <w:basedOn w:val="HeadingBase"/>
    <w:rsid w:val="00AB2853"/>
    <w:pPr>
      <w:keepLines/>
      <w:pBdr>
        <w:bottom w:val="single" w:sz="6" w:space="1" w:color="918585"/>
      </w:pBdr>
      <w:spacing w:before="240"/>
    </w:pPr>
  </w:style>
  <w:style w:type="character" w:customStyle="1" w:styleId="HotSpot">
    <w:name w:val="HotSpot"/>
    <w:rsid w:val="00AB2853"/>
    <w:rPr>
      <w:color w:val="0033CC"/>
      <w:u w:val="none"/>
    </w:rPr>
  </w:style>
  <w:style w:type="paragraph" w:customStyle="1" w:styleId="BodyTextRight">
    <w:name w:val="Body Text Right"/>
    <w:basedOn w:val="BodyText"/>
    <w:rsid w:val="00AB2853"/>
    <w:pPr>
      <w:spacing w:before="0" w:after="0"/>
      <w:jc w:val="right"/>
    </w:pPr>
  </w:style>
  <w:style w:type="paragraph" w:styleId="Index3">
    <w:name w:val="index 3"/>
    <w:basedOn w:val="ListNumber2"/>
    <w:next w:val="Normal"/>
    <w:semiHidden/>
    <w:rsid w:val="00AB2853"/>
    <w:pPr>
      <w:numPr>
        <w:numId w:val="0"/>
      </w:numPr>
      <w:tabs>
        <w:tab w:val="right" w:leader="dot" w:pos="4176"/>
      </w:tabs>
    </w:pPr>
  </w:style>
  <w:style w:type="paragraph" w:styleId="ListNumber2">
    <w:name w:val="List Number 2"/>
    <w:basedOn w:val="List2"/>
    <w:rsid w:val="00AB2853"/>
    <w:pPr>
      <w:numPr>
        <w:numId w:val="10"/>
      </w:numPr>
      <w:tabs>
        <w:tab w:val="clear" w:pos="1060"/>
      </w:tabs>
    </w:pPr>
  </w:style>
  <w:style w:type="paragraph" w:customStyle="1" w:styleId="MarginNote">
    <w:name w:val="Margin Note"/>
    <w:basedOn w:val="BodyText"/>
    <w:rsid w:val="00AB2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8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2853"/>
    <w:rPr>
      <w:sz w:val="32"/>
    </w:rPr>
  </w:style>
  <w:style w:type="paragraph" w:customStyle="1" w:styleId="HeadingProcedure">
    <w:name w:val="Heading Procedure"/>
    <w:basedOn w:val="HeadingBase"/>
    <w:next w:val="Normal"/>
    <w:rsid w:val="00AB2853"/>
    <w:pPr>
      <w:tabs>
        <w:tab w:val="left" w:pos="0"/>
      </w:tabs>
      <w:spacing w:before="120" w:after="60"/>
    </w:pPr>
    <w:rPr>
      <w:i/>
      <w:color w:val="918585"/>
      <w:sz w:val="22"/>
    </w:rPr>
  </w:style>
  <w:style w:type="paragraph" w:customStyle="1" w:styleId="TableBodyText">
    <w:name w:val="Table Body Text"/>
    <w:basedOn w:val="BodyText"/>
    <w:rsid w:val="00AB2853"/>
    <w:pPr>
      <w:spacing w:before="60" w:after="60"/>
    </w:pPr>
  </w:style>
  <w:style w:type="paragraph" w:styleId="ListContinue">
    <w:name w:val="List Continue"/>
    <w:basedOn w:val="List"/>
    <w:rsid w:val="00AB2853"/>
    <w:pPr>
      <w:ind w:firstLine="0"/>
    </w:pPr>
  </w:style>
  <w:style w:type="paragraph" w:customStyle="1" w:styleId="ListNote">
    <w:name w:val="List Note"/>
    <w:basedOn w:val="List"/>
    <w:rsid w:val="00AB2853"/>
    <w:pPr>
      <w:pBdr>
        <w:top w:val="single" w:sz="6" w:space="2" w:color="918585"/>
        <w:bottom w:val="single" w:sz="6" w:space="2" w:color="918585"/>
      </w:pBdr>
      <w:tabs>
        <w:tab w:val="left" w:pos="1021"/>
      </w:tabs>
      <w:ind w:firstLine="0"/>
    </w:pPr>
  </w:style>
  <w:style w:type="paragraph" w:customStyle="1" w:styleId="Warning">
    <w:name w:val="Warning"/>
    <w:basedOn w:val="BodyText"/>
    <w:rsid w:val="00AB2853"/>
    <w:pPr>
      <w:shd w:val="clear" w:color="auto" w:fill="D9D9D9"/>
      <w:tabs>
        <w:tab w:val="left" w:pos="992"/>
      </w:tabs>
      <w:ind w:left="119" w:right="119"/>
    </w:pPr>
    <w:rPr>
      <w:sz w:val="20"/>
    </w:rPr>
  </w:style>
  <w:style w:type="paragraph" w:customStyle="1" w:styleId="MarginIcons">
    <w:name w:val="Margin Icons"/>
    <w:basedOn w:val="BodyText"/>
    <w:rsid w:val="00AB2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853"/>
    <w:rPr>
      <w:rFonts w:ascii="Courier New" w:hAnsi="Courier New"/>
    </w:rPr>
  </w:style>
  <w:style w:type="paragraph" w:customStyle="1" w:styleId="NoteBullet">
    <w:name w:val="Note Bullet"/>
    <w:basedOn w:val="Note"/>
    <w:rsid w:val="00AB2853"/>
    <w:pPr>
      <w:tabs>
        <w:tab w:val="clear" w:pos="680"/>
      </w:tabs>
      <w:spacing w:before="60" w:after="60"/>
    </w:pPr>
  </w:style>
  <w:style w:type="paragraph" w:customStyle="1" w:styleId="SubHeading2">
    <w:name w:val="SubHeading2"/>
    <w:basedOn w:val="HeadingBase"/>
    <w:rsid w:val="00AB2853"/>
    <w:pPr>
      <w:spacing w:before="240" w:after="60"/>
    </w:pPr>
    <w:rPr>
      <w:sz w:val="20"/>
    </w:rPr>
  </w:style>
  <w:style w:type="paragraph" w:customStyle="1" w:styleId="SubHeading1">
    <w:name w:val="SubHeading1"/>
    <w:basedOn w:val="HeadingBase"/>
    <w:rsid w:val="00AB2853"/>
    <w:pPr>
      <w:spacing w:before="240" w:after="60"/>
    </w:pPr>
    <w:rPr>
      <w:color w:val="918585"/>
      <w:sz w:val="22"/>
    </w:rPr>
  </w:style>
  <w:style w:type="paragraph" w:customStyle="1" w:styleId="SideHeading">
    <w:name w:val="Side Heading"/>
    <w:basedOn w:val="HeadingBase"/>
    <w:rsid w:val="00AB2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853"/>
    <w:pPr>
      <w:numPr>
        <w:numId w:val="12"/>
      </w:numPr>
    </w:pPr>
  </w:style>
  <w:style w:type="paragraph" w:styleId="PlainText">
    <w:name w:val="Plain Text"/>
    <w:basedOn w:val="Normal"/>
    <w:link w:val="PlainTextChar"/>
    <w:rsid w:val="00AB2853"/>
    <w:rPr>
      <w:sz w:val="20"/>
    </w:rPr>
  </w:style>
  <w:style w:type="character" w:customStyle="1" w:styleId="PlainTextChar">
    <w:name w:val="Plain Text Char"/>
    <w:basedOn w:val="DefaultParagraphFont"/>
    <w:link w:val="PlainText"/>
    <w:rsid w:val="00AB28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2853"/>
    <w:rPr>
      <w:b/>
      <w:smallCaps/>
    </w:rPr>
  </w:style>
  <w:style w:type="paragraph" w:customStyle="1" w:styleId="TableListNumber">
    <w:name w:val="Table List Number"/>
    <w:basedOn w:val="ListNumber"/>
    <w:rsid w:val="00AB2853"/>
    <w:pPr>
      <w:numPr>
        <w:numId w:val="0"/>
      </w:numPr>
    </w:pPr>
  </w:style>
  <w:style w:type="paragraph" w:styleId="TOC4">
    <w:name w:val="toc 4"/>
    <w:basedOn w:val="TOCBase"/>
    <w:next w:val="Normal"/>
    <w:semiHidden/>
    <w:rsid w:val="00AB2853"/>
    <w:pPr>
      <w:tabs>
        <w:tab w:val="right" w:leader="dot" w:pos="9071"/>
      </w:tabs>
      <w:ind w:left="1701"/>
    </w:pPr>
  </w:style>
  <w:style w:type="paragraph" w:customStyle="1" w:styleId="ListAlpha">
    <w:name w:val="List Alpha"/>
    <w:basedOn w:val="List"/>
    <w:rsid w:val="00AB2853"/>
    <w:pPr>
      <w:numPr>
        <w:numId w:val="9"/>
      </w:numPr>
    </w:pPr>
  </w:style>
  <w:style w:type="paragraph" w:customStyle="1" w:styleId="ListAlpha2">
    <w:name w:val="List Alpha 2"/>
    <w:basedOn w:val="List2"/>
    <w:rsid w:val="00AB2853"/>
    <w:pPr>
      <w:numPr>
        <w:numId w:val="8"/>
      </w:numPr>
    </w:pPr>
  </w:style>
  <w:style w:type="paragraph" w:styleId="List3">
    <w:name w:val="List 3"/>
    <w:basedOn w:val="BodyText"/>
    <w:rsid w:val="00AB2853"/>
    <w:pPr>
      <w:tabs>
        <w:tab w:val="left" w:pos="1021"/>
      </w:tabs>
      <w:spacing w:before="60" w:after="60"/>
      <w:ind w:left="1020" w:hanging="340"/>
    </w:pPr>
  </w:style>
  <w:style w:type="paragraph" w:styleId="List4">
    <w:name w:val="List 4"/>
    <w:basedOn w:val="BodyText"/>
    <w:rsid w:val="00AB2853"/>
    <w:pPr>
      <w:tabs>
        <w:tab w:val="left" w:pos="1361"/>
      </w:tabs>
      <w:spacing w:before="60" w:after="60"/>
      <w:ind w:left="1361" w:hanging="340"/>
    </w:pPr>
  </w:style>
  <w:style w:type="paragraph" w:styleId="List5">
    <w:name w:val="List 5"/>
    <w:basedOn w:val="BodyText"/>
    <w:rsid w:val="00AB2853"/>
    <w:pPr>
      <w:tabs>
        <w:tab w:val="left" w:pos="1701"/>
      </w:tabs>
      <w:spacing w:before="60" w:after="60"/>
      <w:ind w:left="1701" w:hanging="340"/>
    </w:pPr>
  </w:style>
  <w:style w:type="paragraph" w:styleId="ListBullet3">
    <w:name w:val="List Bullet 3"/>
    <w:basedOn w:val="List3"/>
    <w:rsid w:val="00AB2853"/>
    <w:pPr>
      <w:numPr>
        <w:numId w:val="15"/>
      </w:numPr>
      <w:tabs>
        <w:tab w:val="clear" w:pos="1021"/>
      </w:tabs>
      <w:ind w:left="1037" w:hanging="357"/>
    </w:pPr>
  </w:style>
  <w:style w:type="paragraph" w:styleId="ListBullet4">
    <w:name w:val="List Bullet 4"/>
    <w:basedOn w:val="List4"/>
    <w:rsid w:val="00AB2853"/>
    <w:pPr>
      <w:numPr>
        <w:numId w:val="3"/>
      </w:numPr>
    </w:pPr>
  </w:style>
  <w:style w:type="paragraph" w:styleId="ListBullet5">
    <w:name w:val="List Bullet 5"/>
    <w:basedOn w:val="List5"/>
    <w:rsid w:val="00AB2853"/>
    <w:pPr>
      <w:numPr>
        <w:numId w:val="4"/>
      </w:numPr>
    </w:pPr>
  </w:style>
  <w:style w:type="paragraph" w:styleId="ListContinue2">
    <w:name w:val="List Continue 2"/>
    <w:basedOn w:val="List2"/>
    <w:rsid w:val="00AB2853"/>
    <w:pPr>
      <w:ind w:firstLine="0"/>
    </w:pPr>
  </w:style>
  <w:style w:type="paragraph" w:styleId="ListContinue3">
    <w:name w:val="List Continue 3"/>
    <w:basedOn w:val="List3"/>
    <w:rsid w:val="00AB2853"/>
    <w:pPr>
      <w:ind w:left="1021" w:firstLine="0"/>
    </w:pPr>
  </w:style>
  <w:style w:type="paragraph" w:styleId="ListContinue4">
    <w:name w:val="List Continue 4"/>
    <w:basedOn w:val="List4"/>
    <w:rsid w:val="00AB2853"/>
    <w:pPr>
      <w:ind w:firstLine="0"/>
    </w:pPr>
  </w:style>
  <w:style w:type="paragraph" w:styleId="ListContinue5">
    <w:name w:val="List Continue 5"/>
    <w:basedOn w:val="List5"/>
    <w:rsid w:val="00AB2853"/>
    <w:pPr>
      <w:ind w:firstLine="0"/>
    </w:pPr>
  </w:style>
  <w:style w:type="paragraph" w:styleId="ListNumber3">
    <w:name w:val="List Number 3"/>
    <w:basedOn w:val="List3"/>
    <w:rsid w:val="00AB2853"/>
    <w:pPr>
      <w:numPr>
        <w:numId w:val="5"/>
      </w:numPr>
    </w:pPr>
  </w:style>
  <w:style w:type="paragraph" w:styleId="ListNumber4">
    <w:name w:val="List Number 4"/>
    <w:basedOn w:val="List4"/>
    <w:rsid w:val="00AB2853"/>
    <w:pPr>
      <w:numPr>
        <w:numId w:val="6"/>
      </w:numPr>
    </w:pPr>
  </w:style>
  <w:style w:type="paragraph" w:styleId="ListNumber5">
    <w:name w:val="List Number 5"/>
    <w:basedOn w:val="List5"/>
    <w:rsid w:val="00AB2853"/>
    <w:pPr>
      <w:numPr>
        <w:numId w:val="7"/>
      </w:numPr>
    </w:pPr>
  </w:style>
  <w:style w:type="paragraph" w:styleId="BlockText">
    <w:name w:val="Block Text"/>
    <w:basedOn w:val="Normal"/>
    <w:rsid w:val="00AB2853"/>
    <w:pPr>
      <w:spacing w:after="120"/>
      <w:ind w:left="1440" w:right="1440"/>
    </w:pPr>
  </w:style>
  <w:style w:type="character" w:customStyle="1" w:styleId="Subscript">
    <w:name w:val="Subscript"/>
    <w:basedOn w:val="DefaultParagraphFont"/>
    <w:rsid w:val="00AB2853"/>
    <w:rPr>
      <w:sz w:val="16"/>
      <w:vertAlign w:val="subscript"/>
    </w:rPr>
  </w:style>
  <w:style w:type="character" w:customStyle="1" w:styleId="Superscript">
    <w:name w:val="Superscript"/>
    <w:basedOn w:val="DefaultParagraphFont"/>
    <w:rsid w:val="00AB2853"/>
    <w:rPr>
      <w:sz w:val="16"/>
      <w:vertAlign w:val="superscript"/>
    </w:rPr>
  </w:style>
  <w:style w:type="character" w:customStyle="1" w:styleId="Symbols">
    <w:name w:val="Symbols"/>
    <w:basedOn w:val="DefaultParagraphFont"/>
    <w:rsid w:val="00AB2853"/>
    <w:rPr>
      <w:rFonts w:ascii="Symbol" w:hAnsi="Symbol"/>
    </w:rPr>
  </w:style>
  <w:style w:type="character" w:customStyle="1" w:styleId="MenuOptions">
    <w:name w:val="Menu Options"/>
    <w:basedOn w:val="DefaultParagraphFont"/>
    <w:rsid w:val="00AB2853"/>
    <w:rPr>
      <w:rFonts w:ascii="Arial Narrow" w:hAnsi="Arial Narrow"/>
      <w:smallCaps/>
    </w:rPr>
  </w:style>
  <w:style w:type="character" w:customStyle="1" w:styleId="Buttons">
    <w:name w:val="Buttons"/>
    <w:basedOn w:val="DefaultParagraphFont"/>
    <w:rsid w:val="00AB2853"/>
    <w:rPr>
      <w:b/>
    </w:rPr>
  </w:style>
  <w:style w:type="character" w:customStyle="1" w:styleId="Underlined">
    <w:name w:val="Underlined"/>
    <w:basedOn w:val="DefaultParagraphFont"/>
    <w:rsid w:val="00AB2853"/>
    <w:rPr>
      <w:u w:val="single"/>
    </w:rPr>
  </w:style>
  <w:style w:type="paragraph" w:customStyle="1" w:styleId="TableBodyTextRight">
    <w:name w:val="Table Body Text Right"/>
    <w:basedOn w:val="TableBodyText"/>
    <w:rsid w:val="00AB2853"/>
    <w:pPr>
      <w:widowControl w:val="0"/>
      <w:autoSpaceDE w:val="0"/>
      <w:autoSpaceDN w:val="0"/>
      <w:adjustRightInd w:val="0"/>
      <w:jc w:val="right"/>
    </w:pPr>
    <w:rPr>
      <w:rFonts w:cs="Arial"/>
      <w:szCs w:val="18"/>
    </w:rPr>
  </w:style>
  <w:style w:type="paragraph" w:customStyle="1" w:styleId="CopyrightText">
    <w:name w:val="Copyright Text"/>
    <w:basedOn w:val="BodyText"/>
    <w:rsid w:val="00AB2853"/>
    <w:rPr>
      <w:sz w:val="18"/>
    </w:rPr>
  </w:style>
  <w:style w:type="paragraph" w:customStyle="1" w:styleId="BodySmallRight">
    <w:name w:val="Body Small Right"/>
    <w:basedOn w:val="BodyTextRight"/>
    <w:rsid w:val="00AB2853"/>
    <w:rPr>
      <w:sz w:val="18"/>
      <w:szCs w:val="18"/>
    </w:rPr>
  </w:style>
  <w:style w:type="paragraph" w:customStyle="1" w:styleId="MarginEdition">
    <w:name w:val="Margin Edition"/>
    <w:basedOn w:val="MarginNote"/>
    <w:rsid w:val="00AB2853"/>
    <w:pPr>
      <w:spacing w:before="0" w:after="0"/>
    </w:pPr>
    <w:rPr>
      <w:rFonts w:ascii="Times New Roman" w:hAnsi="Times New Roman"/>
      <w:color w:val="999999"/>
    </w:rPr>
  </w:style>
  <w:style w:type="paragraph" w:customStyle="1" w:styleId="Spacer">
    <w:name w:val="Spacer"/>
    <w:basedOn w:val="Normal"/>
    <w:rsid w:val="00AB2853"/>
    <w:rPr>
      <w:sz w:val="2"/>
      <w:szCs w:val="2"/>
    </w:rPr>
  </w:style>
  <w:style w:type="character" w:customStyle="1" w:styleId="Small">
    <w:name w:val="Small"/>
    <w:basedOn w:val="DefaultParagraphFont"/>
    <w:rsid w:val="00AB2853"/>
    <w:rPr>
      <w:sz w:val="16"/>
    </w:rPr>
  </w:style>
  <w:style w:type="paragraph" w:customStyle="1" w:styleId="WideTable">
    <w:name w:val="Wide Table"/>
    <w:basedOn w:val="Normal"/>
    <w:rsid w:val="00AB2853"/>
    <w:pPr>
      <w:ind w:left="-1418"/>
    </w:pPr>
    <w:rPr>
      <w:sz w:val="2"/>
      <w:szCs w:val="2"/>
    </w:rPr>
  </w:style>
  <w:style w:type="character" w:styleId="PageNumber">
    <w:name w:val="page number"/>
    <w:basedOn w:val="DefaultParagraphFont"/>
    <w:rsid w:val="00AB2853"/>
  </w:style>
  <w:style w:type="paragraph" w:styleId="Quote">
    <w:name w:val="Quote"/>
    <w:basedOn w:val="Heading1"/>
    <w:link w:val="QuoteChar"/>
    <w:qFormat/>
    <w:rsid w:val="00AB2853"/>
    <w:rPr>
      <w:b w:val="0"/>
      <w:sz w:val="72"/>
      <w:szCs w:val="72"/>
      <w:lang w:val="en-NZ"/>
    </w:rPr>
  </w:style>
  <w:style w:type="character" w:customStyle="1" w:styleId="QuoteChar">
    <w:name w:val="Quote Char"/>
    <w:basedOn w:val="DefaultParagraphFont"/>
    <w:link w:val="Quote"/>
    <w:rsid w:val="00AB2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853"/>
    <w:pPr>
      <w:pageBreakBefore/>
    </w:pPr>
  </w:style>
  <w:style w:type="paragraph" w:customStyle="1" w:styleId="Border">
    <w:name w:val="Border"/>
    <w:basedOn w:val="Normal"/>
    <w:qFormat/>
    <w:rsid w:val="00AB2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853"/>
    <w:rPr>
      <w:b/>
      <w:bCs/>
      <w:i/>
      <w:iCs/>
      <w:color w:val="auto"/>
    </w:rPr>
  </w:style>
  <w:style w:type="paragraph" w:styleId="IntenseQuote">
    <w:name w:val="Intense Quote"/>
    <w:basedOn w:val="Normal"/>
    <w:next w:val="Normal"/>
    <w:link w:val="IntenseQuoteChar"/>
    <w:uiPriority w:val="30"/>
    <w:qFormat/>
    <w:rsid w:val="00AB2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8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2853"/>
    <w:rPr>
      <w:smallCaps/>
      <w:color w:val="auto"/>
      <w:u w:val="single"/>
    </w:rPr>
  </w:style>
  <w:style w:type="character" w:styleId="IntenseReference">
    <w:name w:val="Intense Reference"/>
    <w:basedOn w:val="DefaultParagraphFont"/>
    <w:uiPriority w:val="32"/>
    <w:qFormat/>
    <w:rsid w:val="00AB2853"/>
    <w:rPr>
      <w:b/>
      <w:bCs/>
      <w:smallCaps/>
      <w:color w:val="auto"/>
      <w:spacing w:val="5"/>
      <w:u w:val="single"/>
    </w:rPr>
  </w:style>
  <w:style w:type="paragraph" w:customStyle="1" w:styleId="2ColumnHeading">
    <w:name w:val="2Column Heading"/>
    <w:basedOn w:val="BodyText"/>
    <w:qFormat/>
    <w:rsid w:val="00AB2853"/>
    <w:pPr>
      <w:spacing w:after="60"/>
      <w:ind w:left="-2268"/>
    </w:pPr>
    <w:rPr>
      <w:b/>
    </w:rPr>
  </w:style>
  <w:style w:type="paragraph" w:customStyle="1" w:styleId="Heading1TOC">
    <w:name w:val="Heading1 TOC"/>
    <w:basedOn w:val="Normal"/>
    <w:qFormat/>
    <w:rsid w:val="00AB2853"/>
    <w:pPr>
      <w:spacing w:before="240" w:after="120"/>
    </w:pPr>
    <w:rPr>
      <w:rFonts w:ascii="Times New Roman" w:hAnsi="Times New Roman"/>
      <w:b/>
      <w:sz w:val="32"/>
    </w:rPr>
  </w:style>
  <w:style w:type="paragraph" w:customStyle="1" w:styleId="Heading2TOC">
    <w:name w:val="Heading2 TOC"/>
    <w:basedOn w:val="Normal"/>
    <w:qFormat/>
    <w:rsid w:val="00AB2853"/>
    <w:pPr>
      <w:spacing w:before="240" w:after="60"/>
    </w:pPr>
    <w:rPr>
      <w:rFonts w:ascii="Times New Roman" w:hAnsi="Times New Roman"/>
      <w:b/>
      <w:sz w:val="28"/>
    </w:rPr>
  </w:style>
  <w:style w:type="character" w:customStyle="1" w:styleId="Underline">
    <w:name w:val="Underline"/>
    <w:basedOn w:val="DefaultParagraphFont"/>
    <w:qFormat/>
    <w:rsid w:val="00AB2853"/>
    <w:rPr>
      <w:u w:val="single"/>
    </w:rPr>
  </w:style>
  <w:style w:type="paragraph" w:styleId="BalloonText">
    <w:name w:val="Balloon Text"/>
    <w:basedOn w:val="Normal"/>
    <w:link w:val="BalloonTextChar"/>
    <w:rsid w:val="00AB2853"/>
    <w:rPr>
      <w:rFonts w:ascii="Tahoma" w:hAnsi="Tahoma" w:cs="Tahoma"/>
      <w:sz w:val="16"/>
      <w:szCs w:val="16"/>
    </w:rPr>
  </w:style>
  <w:style w:type="character" w:customStyle="1" w:styleId="BalloonTextChar">
    <w:name w:val="Balloon Text Char"/>
    <w:basedOn w:val="DefaultParagraphFont"/>
    <w:link w:val="BalloonText"/>
    <w:rsid w:val="00AB28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28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28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845</Words>
  <Characters>4952</Characters>
  <Application>Microsoft Office Word</Application>
  <DocSecurity>0</DocSecurity>
  <Lines>206</Lines>
  <Paragraphs>111</Paragraphs>
  <ScaleCrop>false</ScaleCrop>
  <Company>Author-it Software Corporation Ltd.</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BSBLEG416A Apply the principles of the law of torts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