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0C91" w:rsidP="00A80C91">
      <w:pPr>
        <w:pStyle w:val="Title"/>
      </w:pPr>
      <w:r>
        <w:fldChar w:fldCharType="begin"/>
      </w:r>
      <w:r>
        <w:instrText xml:space="preserve"> TITLE   \* MERGEFORMAT </w:instrText>
      </w:r>
      <w:r>
        <w:fldChar w:fldCharType="separate"/>
      </w:r>
      <w:r>
        <w:t>BSBLEG413A Identify and apply the legal framework</w:t>
      </w:r>
      <w:r>
        <w:fldChar w:fldCharType="end"/>
      </w:r>
    </w:p>
    <w:p w:rsidR="00A80C91" w:rsidP="00A80C91">
      <w:pPr>
        <w:pStyle w:val="Version"/>
        <w:sectPr w:rsidSect="006905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9057D" w:rsidP="0069057D">
      <w:pPr>
        <w:pStyle w:val="SuperHeading"/>
      </w:pPr>
      <w:r w:rsidRPr="0069057D">
        <w:t>BSBLEG413A Identify and apply the legal framework</w:t>
      </w:r>
    </w:p>
    <w:p w:rsidR="00000000" w:rsidRPr="0069057D" w:rsidP="0069057D">
      <w:pPr>
        <w:pStyle w:val="SuperHeading"/>
      </w:pPr>
    </w:p>
    <w:p w:rsidR="00000000" w:rsidRPr="0069057D" w:rsidP="0069057D">
      <w:pPr>
        <w:pStyle w:val="Heading1"/>
      </w:pPr>
      <w:bookmarkStart w:id="1" w:name="O_65463"/>
      <w:bookmarkEnd w:id="1"/>
      <w:r w:rsidRPr="0069057D">
        <w:t>Modification History</w:t>
      </w:r>
    </w:p>
    <w:p w:rsidR="00000000" w:rsidRPr="0069057D" w:rsidP="0069057D">
      <w:pPr>
        <w:pStyle w:val="BodyText"/>
      </w:pPr>
      <w:r w:rsidRPr="0069057D">
        <w:t>Not applicable.</w:t>
      </w:r>
    </w:p>
    <w:p w:rsidR="00000000" w:rsidRPr="0069057D" w:rsidP="0069057D">
      <w:pPr>
        <w:pStyle w:val="AllowPageBreak"/>
      </w:pPr>
    </w:p>
    <w:p w:rsidR="00000000" w:rsidRPr="0069057D" w:rsidP="0069057D">
      <w:pPr>
        <w:pStyle w:val="Heading1"/>
      </w:pPr>
      <w:bookmarkStart w:id="2" w:name="O_65464"/>
      <w:bookmarkEnd w:id="2"/>
      <w:r w:rsidRPr="0069057D">
        <w:t>Unit Descriptor</w:t>
      </w:r>
    </w:p>
    <w:tbl>
      <w:tblPr>
        <w:tblW w:w="0" w:type="auto"/>
        <w:tblLayout w:type="fixed"/>
        <w:tblCellMar>
          <w:left w:w="62" w:type="dxa"/>
          <w:right w:w="62" w:type="dxa"/>
        </w:tblCellMar>
        <w:tblLook w:val="0000"/>
      </w:tblPr>
      <w:tblGrid>
        <w:gridCol w:w="2667"/>
        <w:gridCol w:w="5855"/>
      </w:tblGrid>
      <w:tr w:rsidTr="00A80C91">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57D">
            <w:pPr>
              <w:pStyle w:val="BodyText"/>
              <w:rPr>
                <w:lang w:val="en-NZ"/>
              </w:rPr>
            </w:pPr>
            <w:r w:rsidRPr="0069057D">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57D" w:rsidP="0069057D">
            <w:pPr>
              <w:pStyle w:val="BodyText"/>
            </w:pPr>
            <w:r w:rsidRPr="0069057D">
              <w:t>This unit describes the performance outcomes, skills and knowledge required to research legal systems a</w:t>
            </w:r>
            <w:r w:rsidRPr="0069057D">
              <w:t>nd jurisdictions within Australia.</w:t>
            </w:r>
          </w:p>
          <w:p w:rsidR="00000000" w:rsidRPr="0069057D" w:rsidP="0069057D">
            <w:pPr>
              <w:pStyle w:val="BodyText"/>
            </w:pPr>
            <w:r w:rsidRPr="0069057D">
              <w:t>A range of legislation, rules, regulations and codes of practice may apply to this unit at the time of endorsement, depending on job roles and jurisdictions.</w:t>
            </w:r>
          </w:p>
        </w:tc>
      </w:tr>
    </w:tbl>
    <w:p w:rsidR="00000000" w:rsidRPr="0069057D" w:rsidP="0069057D">
      <w:pPr>
        <w:pStyle w:val="BodyText"/>
      </w:pPr>
    </w:p>
    <w:p w:rsidR="00000000" w:rsidRPr="0069057D" w:rsidP="0069057D">
      <w:pPr>
        <w:pStyle w:val="AllowPageBreak"/>
      </w:pPr>
    </w:p>
    <w:p w:rsidR="00000000" w:rsidRPr="0069057D" w:rsidP="0069057D">
      <w:pPr>
        <w:pStyle w:val="Heading1"/>
      </w:pPr>
      <w:bookmarkStart w:id="3" w:name="O_65465"/>
      <w:bookmarkEnd w:id="3"/>
      <w:r w:rsidRPr="0069057D">
        <w:t>Application of the Unit</w:t>
      </w:r>
    </w:p>
    <w:tbl>
      <w:tblPr>
        <w:tblW w:w="0" w:type="auto"/>
        <w:tblLayout w:type="fixed"/>
        <w:tblCellMar>
          <w:left w:w="62" w:type="dxa"/>
          <w:right w:w="62" w:type="dxa"/>
        </w:tblCellMar>
        <w:tblLook w:val="0000"/>
      </w:tblPr>
      <w:tblGrid>
        <w:gridCol w:w="2755"/>
        <w:gridCol w:w="5767"/>
      </w:tblGrid>
      <w:tr w:rsidTr="00A80C91">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57D">
            <w:pPr>
              <w:pStyle w:val="BodyText"/>
              <w:rPr>
                <w:lang w:val="en-NZ"/>
              </w:rPr>
            </w:pPr>
            <w:r w:rsidRPr="0069057D">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57D" w:rsidP="0069057D">
            <w:pPr>
              <w:pStyle w:val="BodyText"/>
            </w:pPr>
            <w:r w:rsidRPr="0069057D">
              <w:t>This unit applies to individuals who research legal systems within Australia. Its application in the workplace will be determined by the job role of the individual and the legislation, rules, regulations and codes of practice releva</w:t>
            </w:r>
            <w:r w:rsidRPr="0069057D">
              <w:t xml:space="preserve">nt to different jurisdictions. </w:t>
            </w:r>
          </w:p>
        </w:tc>
      </w:tr>
    </w:tbl>
    <w:p w:rsidR="00000000" w:rsidRPr="0069057D" w:rsidP="0069057D">
      <w:pPr>
        <w:pStyle w:val="BodyText"/>
      </w:pPr>
    </w:p>
    <w:p w:rsidR="00000000" w:rsidRPr="0069057D" w:rsidP="0069057D">
      <w:pPr>
        <w:pStyle w:val="AllowPageBreak"/>
      </w:pPr>
    </w:p>
    <w:p w:rsidR="00000000" w:rsidRPr="0069057D" w:rsidP="0069057D">
      <w:pPr>
        <w:pStyle w:val="Heading1"/>
      </w:pPr>
      <w:bookmarkStart w:id="4" w:name="O_65466"/>
      <w:bookmarkEnd w:id="4"/>
      <w:r w:rsidRPr="0069057D">
        <w:t>Licensing/Regulatory Information</w:t>
      </w:r>
    </w:p>
    <w:p w:rsidR="00000000" w:rsidRPr="0069057D" w:rsidP="0069057D">
      <w:pPr>
        <w:pStyle w:val="BodyText"/>
      </w:pPr>
      <w:r w:rsidRPr="0069057D">
        <w:t>Not applicable.</w:t>
      </w:r>
    </w:p>
    <w:p w:rsidR="00000000" w:rsidRPr="0069057D" w:rsidP="0069057D">
      <w:pPr>
        <w:pStyle w:val="AllowPageBreak"/>
      </w:pPr>
    </w:p>
    <w:p w:rsidR="00000000" w:rsidRPr="0069057D" w:rsidP="0069057D">
      <w:pPr>
        <w:pStyle w:val="Heading1"/>
      </w:pPr>
      <w:bookmarkStart w:id="5" w:name="O_65467"/>
      <w:bookmarkEnd w:id="5"/>
      <w:r w:rsidRPr="0069057D">
        <w:t>Pre-Requisites</w:t>
      </w:r>
    </w:p>
    <w:tbl>
      <w:tblPr>
        <w:tblW w:w="0" w:type="auto"/>
        <w:tblLayout w:type="fixed"/>
        <w:tblCellMar>
          <w:left w:w="62" w:type="dxa"/>
          <w:right w:w="62" w:type="dxa"/>
        </w:tblCellMar>
        <w:tblLook w:val="0000"/>
      </w:tblPr>
      <w:tblGrid>
        <w:gridCol w:w="2775"/>
        <w:gridCol w:w="1295"/>
        <w:gridCol w:w="4452"/>
      </w:tblGrid>
      <w:tr w:rsidTr="00A80C9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57D">
            <w:pPr>
              <w:pStyle w:val="BodyText"/>
              <w:rPr>
                <w:lang w:val="en-NZ"/>
              </w:rPr>
            </w:pPr>
            <w:r w:rsidRPr="0069057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57D">
            <w:pPr>
              <w:pStyle w:val="BodyText"/>
              <w:rPr>
                <w:lang w:val="en-NZ"/>
              </w:rPr>
            </w:pPr>
          </w:p>
        </w:tc>
      </w:tr>
      <w:tr w:rsidTr="00A80C9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57D">
            <w:pPr>
              <w:pStyle w:val="BodyText"/>
              <w:rPr>
                <w:lang w:val="en-NZ"/>
              </w:rPr>
            </w:pPr>
          </w:p>
        </w:tc>
      </w:tr>
      <w:tr w:rsidTr="00A80C9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57D" w:rsidP="0069057D">
            <w:pPr>
              <w:pStyle w:val="BodyText"/>
            </w:pPr>
          </w:p>
        </w:tc>
      </w:tr>
    </w:tbl>
    <w:p w:rsidR="00000000" w:rsidRPr="0069057D" w:rsidP="0069057D">
      <w:pPr>
        <w:pStyle w:val="BodyText"/>
      </w:pPr>
    </w:p>
    <w:p w:rsidR="00000000" w:rsidRPr="0069057D" w:rsidP="0069057D">
      <w:pPr>
        <w:pStyle w:val="AllowPageBreak"/>
      </w:pPr>
    </w:p>
    <w:p w:rsidR="00000000" w:rsidRPr="0069057D" w:rsidP="0069057D">
      <w:pPr>
        <w:pStyle w:val="Heading1"/>
      </w:pPr>
      <w:bookmarkStart w:id="6" w:name="O_65468"/>
      <w:bookmarkEnd w:id="6"/>
      <w:r w:rsidRPr="0069057D">
        <w:t>Employability Skills Information</w:t>
      </w:r>
    </w:p>
    <w:tbl>
      <w:tblPr>
        <w:tblW w:w="0" w:type="auto"/>
        <w:tblLayout w:type="fixed"/>
        <w:tblCellMar>
          <w:left w:w="62" w:type="dxa"/>
          <w:right w:w="62" w:type="dxa"/>
        </w:tblCellMar>
        <w:tblLook w:val="0000"/>
      </w:tblPr>
      <w:tblGrid>
        <w:gridCol w:w="2802"/>
        <w:gridCol w:w="5720"/>
      </w:tblGrid>
      <w:tr w:rsidTr="00A80C9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57D">
            <w:pPr>
              <w:pStyle w:val="BodyText"/>
              <w:rPr>
                <w:lang w:val="en-NZ"/>
              </w:rPr>
            </w:pPr>
            <w:r w:rsidRPr="0069057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57D" w:rsidP="0069057D">
            <w:pPr>
              <w:pStyle w:val="BodyText"/>
            </w:pPr>
            <w:r w:rsidRPr="0069057D">
              <w:t>This unit contains employability skills.</w:t>
            </w:r>
          </w:p>
        </w:tc>
      </w:tr>
    </w:tbl>
    <w:p w:rsidR="00000000" w:rsidRPr="0069057D" w:rsidP="0069057D">
      <w:pPr>
        <w:pStyle w:val="BodyText"/>
      </w:pPr>
    </w:p>
    <w:p w:rsidR="00000000" w:rsidRPr="0069057D" w:rsidP="0069057D">
      <w:pPr>
        <w:pStyle w:val="AllowPageBreak"/>
      </w:pPr>
    </w:p>
    <w:p w:rsidR="00000000" w:rsidRPr="0069057D" w:rsidP="0069057D">
      <w:pPr>
        <w:pStyle w:val="Heading1"/>
      </w:pPr>
      <w:bookmarkStart w:id="7" w:name="O_65469"/>
      <w:bookmarkEnd w:id="7"/>
      <w:r w:rsidRPr="0069057D">
        <w:t>Elements and Performance Criteria Pre-Content</w:t>
      </w:r>
    </w:p>
    <w:tbl>
      <w:tblPr>
        <w:tblW w:w="0" w:type="auto"/>
        <w:tblLayout w:type="fixed"/>
        <w:tblCellMar>
          <w:left w:w="62" w:type="dxa"/>
          <w:right w:w="62" w:type="dxa"/>
        </w:tblCellMar>
        <w:tblLook w:val="0000"/>
      </w:tblPr>
      <w:tblGrid>
        <w:gridCol w:w="2616"/>
        <w:gridCol w:w="5906"/>
      </w:tblGrid>
      <w:tr w:rsidTr="00A80C91">
        <w:tblPrEx>
          <w:tblW w:w="0" w:type="auto"/>
          <w:tblLayout w:type="fixed"/>
          <w:tblCellMar>
            <w:left w:w="62" w:type="dxa"/>
            <w:right w:w="62" w:type="dxa"/>
          </w:tblCellMar>
          <w:tblLook w:val="0000"/>
        </w:tblPrEx>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57D">
            <w:pPr>
              <w:pStyle w:val="BodyText"/>
              <w:rPr>
                <w:lang w:val="en-NZ"/>
              </w:rPr>
            </w:pPr>
            <w:r w:rsidRPr="0069057D">
              <w:t>Elements describe the essential outcomes of a unit of competency.</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57D" w:rsidP="0069057D">
            <w:pPr>
              <w:pStyle w:val="BodyText"/>
            </w:pPr>
            <w:r w:rsidRPr="0069057D">
              <w:t>Performance criteria describe the performance needed to demonstrate achievement of the element. Where bold italicised text is used, further information is detailed in the required skills and knowledge section and the range statement. Assessment of performa</w:t>
            </w:r>
            <w:r w:rsidRPr="0069057D">
              <w:t>nce is to be consistent with the evidence guide.</w:t>
            </w:r>
          </w:p>
        </w:tc>
      </w:tr>
    </w:tbl>
    <w:p w:rsidR="00000000" w:rsidRPr="0069057D" w:rsidP="0069057D">
      <w:pPr>
        <w:pStyle w:val="BodyText"/>
      </w:pPr>
    </w:p>
    <w:p w:rsidR="00000000" w:rsidRPr="0069057D" w:rsidP="0069057D">
      <w:pPr>
        <w:pStyle w:val="AllowPageBreak"/>
      </w:pPr>
    </w:p>
    <w:p w:rsidR="00000000" w:rsidRPr="0069057D" w:rsidP="0069057D">
      <w:pPr>
        <w:pStyle w:val="Heading1"/>
      </w:pPr>
      <w:bookmarkStart w:id="8" w:name="O_65470"/>
      <w:bookmarkEnd w:id="8"/>
      <w:r w:rsidRPr="0069057D">
        <w:t>Elements and Performance Criteria</w:t>
      </w:r>
    </w:p>
    <w:tbl>
      <w:tblPr>
        <w:tblW w:w="0" w:type="auto"/>
        <w:tblLayout w:type="fixed"/>
        <w:tblCellMar>
          <w:left w:w="62" w:type="dxa"/>
          <w:right w:w="62" w:type="dxa"/>
        </w:tblCellMar>
        <w:tblLook w:val="0000"/>
      </w:tblPr>
      <w:tblGrid>
        <w:gridCol w:w="2616"/>
        <w:gridCol w:w="5906"/>
      </w:tblGrid>
      <w:tr w:rsidTr="00A80C91">
        <w:tblPrEx>
          <w:tblW w:w="0" w:type="auto"/>
          <w:tblLayout w:type="fixed"/>
          <w:tblCellMar>
            <w:left w:w="62" w:type="dxa"/>
            <w:right w:w="62" w:type="dxa"/>
          </w:tblCellMar>
          <w:tblLook w:val="0000"/>
        </w:tblPrEx>
        <w:trPr>
          <w:tblHeader/>
        </w:trPr>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57D" w:rsidP="0069057D">
            <w:pPr>
              <w:pStyle w:val="BodyText"/>
            </w:pPr>
            <w:r w:rsidRPr="0069057D">
              <w:rPr>
                <w:rStyle w:val="SpecialBold"/>
              </w:rPr>
              <w:t>ELEMENT</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57D">
            <w:pPr>
              <w:pStyle w:val="BodyText"/>
              <w:rPr>
                <w:lang w:val="en-NZ"/>
              </w:rPr>
            </w:pPr>
            <w:r w:rsidRPr="0069057D">
              <w:rPr>
                <w:rStyle w:val="SpecialBold"/>
              </w:rPr>
              <w:t>PERFORMANCE CRITERIA</w:t>
            </w:r>
          </w:p>
        </w:tc>
      </w:tr>
      <w:tr w:rsidTr="00A80C91">
        <w:tblPrEx>
          <w:tblW w:w="0" w:type="auto"/>
          <w:tblLayout w:type="fixed"/>
          <w:tblCellMar>
            <w:left w:w="62" w:type="dxa"/>
            <w:right w:w="62" w:type="dxa"/>
          </w:tblCellMar>
          <w:tblLook w:val="0000"/>
        </w:tblPrEx>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57D">
            <w:pPr>
              <w:pStyle w:val="List"/>
              <w:rPr>
                <w:lang w:val="en-NZ"/>
              </w:rPr>
            </w:pPr>
            <w:r w:rsidRPr="0069057D">
              <w:t>1.</w:t>
            </w:r>
            <w:r w:rsidRPr="0069057D">
              <w:tab/>
              <w:t>Identify sources of law</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57D" w:rsidP="0069057D">
            <w:pPr>
              <w:pStyle w:val="List2"/>
            </w:pPr>
            <w:r w:rsidRPr="0069057D">
              <w:t>1.1.</w:t>
            </w:r>
            <w:r w:rsidRPr="0069057D">
              <w:tab/>
              <w:t xml:space="preserve">Identify the </w:t>
            </w:r>
            <w:r w:rsidRPr="0069057D">
              <w:rPr>
                <w:rStyle w:val="BoldandItalics"/>
              </w:rPr>
              <w:t>main institutions</w:t>
            </w:r>
            <w:r w:rsidRPr="0069057D">
              <w:t xml:space="preserve"> of government in Australia</w:t>
            </w:r>
          </w:p>
          <w:p w:rsidR="00000000" w:rsidRPr="0069057D" w:rsidP="0069057D">
            <w:pPr>
              <w:pStyle w:val="List2"/>
            </w:pPr>
            <w:r w:rsidRPr="0069057D">
              <w:t>1.2.</w:t>
            </w:r>
            <w:r w:rsidRPr="0069057D">
              <w:tab/>
              <w:t xml:space="preserve">Research </w:t>
            </w:r>
            <w:r w:rsidRPr="0069057D">
              <w:rPr>
                <w:rStyle w:val="BoldandItalics"/>
              </w:rPr>
              <w:t>sources</w:t>
            </w:r>
            <w:r w:rsidRPr="0069057D">
              <w:t xml:space="preserve"> of Australian law</w:t>
            </w:r>
          </w:p>
          <w:p w:rsidR="00000000" w:rsidP="0069057D">
            <w:pPr>
              <w:pStyle w:val="List2"/>
              <w:rPr>
                <w:lang w:val="en-NZ"/>
              </w:rPr>
            </w:pPr>
            <w:r w:rsidRPr="0069057D">
              <w:t>1.3.</w:t>
            </w:r>
            <w:r w:rsidRPr="0069057D">
              <w:tab/>
              <w:t>Assess rules for resolving conflicts of laws</w:t>
            </w:r>
          </w:p>
        </w:tc>
      </w:tr>
      <w:tr w:rsidTr="00A80C91">
        <w:tblPrEx>
          <w:tblW w:w="0" w:type="auto"/>
          <w:tblLayout w:type="fixed"/>
          <w:tblCellMar>
            <w:left w:w="62" w:type="dxa"/>
            <w:right w:w="62" w:type="dxa"/>
          </w:tblCellMar>
          <w:tblLook w:val="0000"/>
        </w:tblPrEx>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57D">
            <w:pPr>
              <w:pStyle w:val="List"/>
              <w:rPr>
                <w:lang w:val="en-NZ"/>
              </w:rPr>
            </w:pPr>
            <w:r w:rsidRPr="0069057D">
              <w:t>2.</w:t>
            </w:r>
            <w:r w:rsidRPr="0069057D">
              <w:tab/>
              <w:t>Identify and analyse relationships between the Australian federal government and the states and territories</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57D" w:rsidP="0069057D">
            <w:pPr>
              <w:pStyle w:val="List2"/>
            </w:pPr>
            <w:r w:rsidRPr="0069057D">
              <w:t>2.1.</w:t>
            </w:r>
            <w:r w:rsidRPr="0069057D">
              <w:tab/>
              <w:t xml:space="preserve">Identify </w:t>
            </w:r>
            <w:r w:rsidRPr="0069057D">
              <w:rPr>
                <w:rStyle w:val="BoldandItalics"/>
              </w:rPr>
              <w:t>legislative powers</w:t>
            </w:r>
            <w:r w:rsidRPr="0069057D">
              <w:t xml:space="preserve"> of the Australian federal government and l</w:t>
            </w:r>
            <w:r w:rsidRPr="0069057D">
              <w:t>imits on that power</w:t>
            </w:r>
          </w:p>
          <w:p w:rsidR="00000000" w:rsidRPr="0069057D" w:rsidP="0069057D">
            <w:pPr>
              <w:pStyle w:val="List2"/>
            </w:pPr>
            <w:r w:rsidRPr="0069057D">
              <w:t>2.2.</w:t>
            </w:r>
            <w:r w:rsidRPr="0069057D">
              <w:tab/>
              <w:t>Analyse the legislative powers of the states and territories</w:t>
            </w:r>
          </w:p>
          <w:p w:rsidR="00000000" w:rsidP="0069057D">
            <w:pPr>
              <w:pStyle w:val="List2"/>
              <w:rPr>
                <w:lang w:val="en-NZ"/>
              </w:rPr>
            </w:pPr>
            <w:r w:rsidRPr="0069057D">
              <w:t>2.3.</w:t>
            </w:r>
            <w:r w:rsidRPr="0069057D">
              <w:tab/>
              <w:t>Evaluate the relationship between the legislative powers of the Australian federal government and the states and territories</w:t>
            </w:r>
          </w:p>
        </w:tc>
      </w:tr>
      <w:tr w:rsidTr="00A80C91">
        <w:tblPrEx>
          <w:tblW w:w="0" w:type="auto"/>
          <w:tblLayout w:type="fixed"/>
          <w:tblCellMar>
            <w:left w:w="62" w:type="dxa"/>
            <w:right w:w="62" w:type="dxa"/>
          </w:tblCellMar>
          <w:tblLook w:val="0000"/>
        </w:tblPrEx>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57D">
            <w:pPr>
              <w:pStyle w:val="List"/>
              <w:rPr>
                <w:lang w:val="en-NZ"/>
              </w:rPr>
            </w:pPr>
            <w:r w:rsidRPr="0069057D">
              <w:t>3.</w:t>
            </w:r>
            <w:r w:rsidRPr="0069057D">
              <w:tab/>
              <w:t>Differentiate between civil and crim</w:t>
            </w:r>
            <w:r w:rsidRPr="0069057D">
              <w:t>inal proceedings</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57D" w:rsidP="0069057D">
            <w:pPr>
              <w:pStyle w:val="List2"/>
            </w:pPr>
            <w:r w:rsidRPr="0069057D">
              <w:t>3.1.</w:t>
            </w:r>
            <w:r w:rsidRPr="0069057D">
              <w:tab/>
              <w:t>Identify and examine the differences in law and procedures between civil and criminal proceedings</w:t>
            </w:r>
          </w:p>
          <w:p w:rsidR="00000000" w:rsidP="0069057D">
            <w:pPr>
              <w:pStyle w:val="List2"/>
              <w:rPr>
                <w:lang w:val="en-NZ"/>
              </w:rPr>
            </w:pPr>
            <w:r w:rsidRPr="0069057D">
              <w:t>3.2.</w:t>
            </w:r>
            <w:r w:rsidRPr="0069057D">
              <w:tab/>
              <w:t>Analyse the findings and determine which court would hear particular cases</w:t>
            </w:r>
          </w:p>
        </w:tc>
      </w:tr>
      <w:tr w:rsidTr="00A80C91">
        <w:tblPrEx>
          <w:tblW w:w="0" w:type="auto"/>
          <w:tblLayout w:type="fixed"/>
          <w:tblCellMar>
            <w:left w:w="62" w:type="dxa"/>
            <w:right w:w="62" w:type="dxa"/>
          </w:tblCellMar>
          <w:tblLook w:val="0000"/>
        </w:tblPrEx>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57D">
            <w:pPr>
              <w:pStyle w:val="List"/>
              <w:rPr>
                <w:lang w:val="en-NZ"/>
              </w:rPr>
            </w:pPr>
            <w:r w:rsidRPr="0069057D">
              <w:t>4.</w:t>
            </w:r>
            <w:r w:rsidRPr="0069057D">
              <w:tab/>
              <w:t>Examine elements of the adversary system of trial</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57D" w:rsidP="0069057D">
            <w:pPr>
              <w:pStyle w:val="List2"/>
            </w:pPr>
            <w:r w:rsidRPr="0069057D">
              <w:t>4.1.</w:t>
            </w:r>
            <w:r w:rsidRPr="0069057D">
              <w:tab/>
              <w:t>Identify main features of the adversary system of trial</w:t>
            </w:r>
          </w:p>
          <w:p w:rsidR="00000000" w:rsidP="0069057D">
            <w:pPr>
              <w:pStyle w:val="List2"/>
              <w:rPr>
                <w:lang w:val="en-NZ"/>
              </w:rPr>
            </w:pPr>
            <w:r w:rsidRPr="0069057D">
              <w:t>4.2.</w:t>
            </w:r>
            <w:r w:rsidRPr="0069057D">
              <w:tab/>
              <w:t xml:space="preserve">Evaluate these features and determine how they apply in the context of the legal environment </w:t>
            </w:r>
          </w:p>
        </w:tc>
      </w:tr>
      <w:tr w:rsidTr="00A80C91">
        <w:tblPrEx>
          <w:tblW w:w="0" w:type="auto"/>
          <w:tblLayout w:type="fixed"/>
          <w:tblCellMar>
            <w:left w:w="62" w:type="dxa"/>
            <w:right w:w="62" w:type="dxa"/>
          </w:tblCellMar>
          <w:tblLook w:val="0000"/>
        </w:tblPrEx>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57D">
            <w:pPr>
              <w:pStyle w:val="List"/>
              <w:rPr>
                <w:lang w:val="en-NZ"/>
              </w:rPr>
            </w:pPr>
            <w:r w:rsidRPr="0069057D">
              <w:t>5.</w:t>
            </w:r>
            <w:r w:rsidRPr="0069057D">
              <w:tab/>
              <w:t>Examine elements of precedent</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57D" w:rsidP="0069057D">
            <w:pPr>
              <w:pStyle w:val="List2"/>
            </w:pPr>
            <w:r w:rsidRPr="0069057D">
              <w:t>5.1.</w:t>
            </w:r>
            <w:r w:rsidRPr="0069057D">
              <w:tab/>
              <w:t>Identify the main features of the principles of precedent</w:t>
            </w:r>
          </w:p>
          <w:p w:rsidR="00000000" w:rsidRPr="0069057D" w:rsidP="0069057D">
            <w:pPr>
              <w:pStyle w:val="List2"/>
            </w:pPr>
            <w:r w:rsidRPr="0069057D">
              <w:t>5.2.</w:t>
            </w:r>
            <w:r w:rsidRPr="0069057D">
              <w:tab/>
              <w:t>Analyse how precedent is applied in the context of a legal environment</w:t>
            </w:r>
          </w:p>
          <w:p w:rsidR="00000000" w:rsidP="0069057D">
            <w:pPr>
              <w:pStyle w:val="List2"/>
              <w:rPr>
                <w:lang w:val="en-NZ"/>
              </w:rPr>
            </w:pPr>
            <w:r w:rsidRPr="0069057D">
              <w:t>5.3.</w:t>
            </w:r>
            <w:r w:rsidRPr="0069057D">
              <w:tab/>
              <w:t>Examine and document the outcomes of precedent</w:t>
            </w:r>
          </w:p>
        </w:tc>
      </w:tr>
      <w:tr w:rsidTr="00A80C91">
        <w:tblPrEx>
          <w:tblW w:w="0" w:type="auto"/>
          <w:tblLayout w:type="fixed"/>
          <w:tblCellMar>
            <w:left w:w="62" w:type="dxa"/>
            <w:right w:w="62" w:type="dxa"/>
          </w:tblCellMar>
          <w:tblLook w:val="0000"/>
        </w:tblPrEx>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57D">
            <w:pPr>
              <w:pStyle w:val="List"/>
              <w:rPr>
                <w:lang w:val="en-NZ"/>
              </w:rPr>
            </w:pPr>
            <w:r w:rsidRPr="0069057D">
              <w:t>6.</w:t>
            </w:r>
            <w:r w:rsidRPr="0069057D">
              <w:tab/>
              <w:t>Examine legislation</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57D" w:rsidP="0069057D">
            <w:pPr>
              <w:pStyle w:val="List2"/>
            </w:pPr>
            <w:r w:rsidRPr="0069057D">
              <w:t>6.1.</w:t>
            </w:r>
            <w:r w:rsidRPr="0069057D">
              <w:tab/>
              <w:t>Examine principles for reading and interpreting legislation</w:t>
            </w:r>
          </w:p>
          <w:p w:rsidR="00000000" w:rsidRPr="0069057D" w:rsidP="0069057D">
            <w:pPr>
              <w:pStyle w:val="List2"/>
            </w:pPr>
            <w:r w:rsidRPr="0069057D">
              <w:t>6.2.</w:t>
            </w:r>
            <w:r w:rsidRPr="0069057D">
              <w:tab/>
              <w:t xml:space="preserve">Apply principles for reading and </w:t>
            </w:r>
            <w:r w:rsidRPr="0069057D">
              <w:t>interpreting legislation in the context of a legal environment</w:t>
            </w:r>
          </w:p>
        </w:tc>
      </w:tr>
    </w:tbl>
    <w:p w:rsidR="00000000" w:rsidRPr="0069057D" w:rsidP="0069057D">
      <w:pPr>
        <w:pStyle w:val="BodyText"/>
      </w:pPr>
    </w:p>
    <w:p w:rsidR="00000000" w:rsidRPr="0069057D" w:rsidP="0069057D">
      <w:pPr>
        <w:pStyle w:val="AllowPageBreak"/>
      </w:pPr>
    </w:p>
    <w:p w:rsidR="00000000" w:rsidRPr="0069057D" w:rsidP="0069057D">
      <w:pPr>
        <w:pStyle w:val="Heading1"/>
      </w:pPr>
      <w:bookmarkStart w:id="9" w:name="O_65471"/>
      <w:bookmarkEnd w:id="9"/>
      <w:r w:rsidRPr="0069057D">
        <w:t>Required Skills and Knowledge</w:t>
      </w:r>
    </w:p>
    <w:tbl>
      <w:tblPr>
        <w:tblW w:w="0" w:type="auto"/>
        <w:tblLayout w:type="fixed"/>
        <w:tblCellMar>
          <w:left w:w="62" w:type="dxa"/>
          <w:right w:w="62" w:type="dxa"/>
        </w:tblCellMar>
        <w:tblLook w:val="0000"/>
      </w:tblPr>
      <w:tblGrid>
        <w:gridCol w:w="8522"/>
      </w:tblGrid>
      <w:tr w:rsidTr="00A80C9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057D">
            <w:pPr>
              <w:pStyle w:val="BodyText"/>
              <w:rPr>
                <w:lang w:val="en-NZ"/>
              </w:rPr>
            </w:pPr>
            <w:r w:rsidRPr="0069057D">
              <w:rPr>
                <w:rStyle w:val="SpecialBold"/>
              </w:rPr>
              <w:t>REQUIRED SKILLS AND KNOWLEDGE</w:t>
            </w:r>
          </w:p>
        </w:tc>
      </w:tr>
      <w:tr w:rsidTr="00A80C9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9057D">
            <w:pPr>
              <w:pStyle w:val="BodyText"/>
              <w:rPr>
                <w:lang w:val="en-NZ"/>
              </w:rPr>
            </w:pPr>
            <w:r w:rsidRPr="0069057D">
              <w:t>This section describes the skills and knowledge required for this unit.</w:t>
            </w:r>
          </w:p>
        </w:tc>
      </w:tr>
      <w:tr w:rsidTr="00A80C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57D">
            <w:pPr>
              <w:pStyle w:val="BodyText"/>
              <w:rPr>
                <w:lang w:val="en-NZ"/>
              </w:rPr>
            </w:pPr>
            <w:r w:rsidRPr="0069057D">
              <w:rPr>
                <w:rStyle w:val="SpecialBold"/>
              </w:rPr>
              <w:t>Required skills</w:t>
            </w:r>
          </w:p>
        </w:tc>
      </w:tr>
      <w:tr w:rsidTr="00A80C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57D" w:rsidP="0069057D">
            <w:pPr>
              <w:pStyle w:val="ListBullet"/>
            </w:pPr>
            <w:r w:rsidRPr="0069057D">
              <w:t>computer skills to access and document information</w:t>
            </w:r>
          </w:p>
          <w:p w:rsidR="00000000" w:rsidRPr="0069057D" w:rsidP="0069057D">
            <w:pPr>
              <w:pStyle w:val="ListBullet"/>
            </w:pPr>
            <w:r w:rsidRPr="0069057D">
              <w:t>literacy skills to read and interpret written material</w:t>
            </w:r>
          </w:p>
          <w:p w:rsidR="00000000" w:rsidRPr="0069057D" w:rsidP="0069057D">
            <w:pPr>
              <w:pStyle w:val="ListBullet"/>
            </w:pPr>
            <w:r w:rsidRPr="0069057D">
              <w:t>research and data collection skills to identify the characteristics, similarities and differences of Australian institutions, types of proceedings and trial procedures</w:t>
            </w:r>
          </w:p>
          <w:p w:rsidR="00000000" w:rsidP="0069057D">
            <w:pPr>
              <w:pStyle w:val="ListBullet"/>
              <w:rPr>
                <w:lang w:val="en-NZ"/>
              </w:rPr>
            </w:pPr>
            <w:r w:rsidRPr="0069057D">
              <w:t>analytical skills to investigate and compare legal institutions</w:t>
            </w:r>
          </w:p>
        </w:tc>
      </w:tr>
      <w:tr w:rsidTr="00A80C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57D">
            <w:pPr>
              <w:pStyle w:val="BodyText"/>
              <w:rPr>
                <w:lang w:val="en-NZ"/>
              </w:rPr>
            </w:pPr>
            <w:r w:rsidRPr="0069057D">
              <w:rPr>
                <w:rStyle w:val="SpecialBold"/>
              </w:rPr>
              <w:t>Required knowledge</w:t>
            </w:r>
          </w:p>
        </w:tc>
      </w:tr>
      <w:tr w:rsidTr="00A80C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57D" w:rsidP="0069057D">
            <w:pPr>
              <w:pStyle w:val="ListBullet"/>
            </w:pPr>
            <w:r w:rsidRPr="0069057D">
              <w:t>in</w:t>
            </w:r>
            <w:r w:rsidRPr="0069057D">
              <w:t>stitutions and main features of the Australian legal system</w:t>
            </w:r>
          </w:p>
          <w:p w:rsidR="00000000" w:rsidRPr="0069057D" w:rsidP="0069057D">
            <w:pPr>
              <w:pStyle w:val="ListBullet"/>
            </w:pPr>
            <w:r w:rsidRPr="0069057D">
              <w:t>legal terminology in relation to areas of the practice of the law and relevant legal processes</w:t>
            </w:r>
          </w:p>
          <w:p w:rsidR="00000000" w:rsidRPr="0069057D" w:rsidP="0069057D">
            <w:pPr>
              <w:pStyle w:val="ListBullet"/>
            </w:pPr>
            <w:r w:rsidRPr="0069057D">
              <w:t>methods used to identify appropriate information about sources of Australian law</w:t>
            </w:r>
          </w:p>
          <w:p w:rsidR="00000000" w:rsidRPr="0069057D" w:rsidP="0069057D">
            <w:pPr>
              <w:pStyle w:val="ListBullet"/>
            </w:pPr>
            <w:r w:rsidRPr="0069057D">
              <w:t>scope of responsibil</w:t>
            </w:r>
            <w:r w:rsidRPr="0069057D">
              <w:t>ities in the context of legal framework</w:t>
            </w:r>
          </w:p>
        </w:tc>
      </w:tr>
    </w:tbl>
    <w:p w:rsidR="00000000" w:rsidRPr="0069057D" w:rsidP="0069057D">
      <w:pPr>
        <w:pStyle w:val="BodyText"/>
      </w:pPr>
    </w:p>
    <w:p w:rsidR="00000000" w:rsidRPr="0069057D" w:rsidP="0069057D">
      <w:pPr>
        <w:pStyle w:val="AllowPageBreak"/>
      </w:pPr>
    </w:p>
    <w:p w:rsidR="00000000" w:rsidRPr="0069057D" w:rsidP="0069057D">
      <w:pPr>
        <w:pStyle w:val="Heading1"/>
      </w:pPr>
      <w:bookmarkStart w:id="10" w:name="O_65472"/>
      <w:bookmarkEnd w:id="10"/>
      <w:r w:rsidRPr="0069057D">
        <w:t>Evidence Guide</w:t>
      </w:r>
    </w:p>
    <w:tbl>
      <w:tblPr>
        <w:tblW w:w="9570" w:type="dxa"/>
        <w:tblLayout w:type="fixed"/>
        <w:tblCellMar>
          <w:left w:w="62" w:type="dxa"/>
          <w:right w:w="62" w:type="dxa"/>
        </w:tblCellMar>
        <w:tblLook w:val="0000"/>
      </w:tblPr>
      <w:tblGrid>
        <w:gridCol w:w="2808"/>
        <w:gridCol w:w="6762"/>
      </w:tblGrid>
      <w:tr w:rsidTr="00A80C9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57D">
            <w:pPr>
              <w:pStyle w:val="BodyText"/>
              <w:rPr>
                <w:lang w:val="en-NZ"/>
              </w:rPr>
            </w:pPr>
            <w:r w:rsidRPr="0069057D">
              <w:rPr>
                <w:rStyle w:val="SpecialBold"/>
              </w:rPr>
              <w:t>EVIDENCE GUIDE</w:t>
            </w:r>
          </w:p>
        </w:tc>
      </w:tr>
      <w:tr w:rsidTr="00A80C9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57D">
            <w:pPr>
              <w:pStyle w:val="BodyText"/>
              <w:rPr>
                <w:lang w:val="en-NZ"/>
              </w:rPr>
            </w:pPr>
            <w:r w:rsidRPr="0069057D">
              <w:t xml:space="preserve">The Evidence Guide provides advice on assessment and must be read in conjunction with the performance criteria, required skills and knowledge, </w:t>
            </w:r>
            <w:r w:rsidRPr="0069057D">
              <w:t>range statement and the Assessment Guidelines for the Training Package.</w:t>
            </w:r>
          </w:p>
        </w:tc>
      </w:tr>
      <w:tr w:rsidTr="00A80C9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57D">
            <w:pPr>
              <w:pStyle w:val="BodyText"/>
              <w:rPr>
                <w:lang w:val="en-NZ"/>
              </w:rPr>
            </w:pPr>
            <w:r w:rsidRPr="0069057D">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57D">
            <w:pPr>
              <w:pStyle w:val="BodyText"/>
              <w:rPr>
                <w:lang w:val="en-NZ"/>
              </w:rPr>
            </w:pPr>
          </w:p>
        </w:tc>
      </w:tr>
      <w:tr w:rsidTr="00A80C9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57D">
            <w:pPr>
              <w:pStyle w:val="BodyText"/>
              <w:rPr>
                <w:lang w:val="en-NZ"/>
              </w:rPr>
            </w:pPr>
            <w:r w:rsidRPr="0069057D">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57D" w:rsidP="0069057D">
            <w:pPr>
              <w:pStyle w:val="BodyText"/>
            </w:pPr>
            <w:r w:rsidRPr="0069057D">
              <w:t>Evidence of the ability to:</w:t>
            </w:r>
          </w:p>
          <w:p w:rsidR="00000000" w:rsidRPr="0069057D" w:rsidP="0069057D">
            <w:pPr>
              <w:pStyle w:val="ListBullet"/>
            </w:pPr>
            <w:r w:rsidRPr="0069057D">
              <w:t>explain the differences between Australian law making institutions</w:t>
            </w:r>
          </w:p>
          <w:p w:rsidR="00000000" w:rsidRPr="0069057D" w:rsidP="0069057D">
            <w:pPr>
              <w:pStyle w:val="ListBullet"/>
            </w:pPr>
            <w:r w:rsidRPr="0069057D">
              <w:t>identify appropriate institutions to hear civil versus criminal proceedings</w:t>
            </w:r>
          </w:p>
          <w:p w:rsidR="00000000" w:rsidRPr="0069057D" w:rsidP="0069057D">
            <w:pPr>
              <w:pStyle w:val="ListBullet"/>
            </w:pPr>
            <w:r w:rsidRPr="0069057D">
              <w:t>demonstrate how the adversarial system of trial operates</w:t>
            </w:r>
          </w:p>
          <w:p w:rsidR="00000000" w:rsidRPr="0069057D" w:rsidP="0069057D">
            <w:pPr>
              <w:pStyle w:val="ListBullet"/>
            </w:pPr>
            <w:r w:rsidRPr="0069057D">
              <w:t>demonstrate the application and outcomes of the principl</w:t>
            </w:r>
            <w:r w:rsidRPr="0069057D">
              <w:t>es of precedent</w:t>
            </w:r>
          </w:p>
          <w:p w:rsidR="00000000" w:rsidP="0069057D">
            <w:pPr>
              <w:pStyle w:val="ListBullet"/>
              <w:rPr>
                <w:lang w:val="en-NZ"/>
              </w:rPr>
            </w:pPr>
            <w:r w:rsidRPr="0069057D">
              <w:t>read and interpret legislation.</w:t>
            </w:r>
          </w:p>
        </w:tc>
      </w:tr>
      <w:tr w:rsidTr="00A80C9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57D">
            <w:pPr>
              <w:pStyle w:val="BodyText"/>
              <w:rPr>
                <w:lang w:val="en-NZ"/>
              </w:rPr>
            </w:pPr>
            <w:r w:rsidRPr="0069057D">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57D" w:rsidP="0069057D">
            <w:pPr>
              <w:pStyle w:val="BodyText"/>
            </w:pPr>
            <w:r w:rsidRPr="0069057D">
              <w:t>Assessment must ensure access to:</w:t>
            </w:r>
          </w:p>
          <w:p w:rsidR="00000000" w:rsidRPr="0069057D" w:rsidP="0069057D">
            <w:pPr>
              <w:pStyle w:val="ListBullet"/>
            </w:pPr>
            <w:r w:rsidRPr="0069057D">
              <w:t>an actual workplace or simulated environment</w:t>
            </w:r>
          </w:p>
          <w:p w:rsidR="00000000" w:rsidRPr="0069057D" w:rsidP="0069057D">
            <w:pPr>
              <w:pStyle w:val="ListBullet"/>
            </w:pPr>
            <w:r w:rsidRPr="0069057D">
              <w:t>appropriate legislation and regulations relevant to common legal matters</w:t>
            </w:r>
          </w:p>
          <w:p w:rsidR="00000000" w:rsidRPr="0069057D" w:rsidP="0069057D">
            <w:pPr>
              <w:pStyle w:val="ListBullet"/>
            </w:pPr>
            <w:r w:rsidRPr="0069057D">
              <w:t>relev</w:t>
            </w:r>
            <w:r w:rsidRPr="0069057D">
              <w:t>ant sources of documentation</w:t>
            </w:r>
          </w:p>
          <w:p w:rsidR="00000000" w:rsidRPr="0069057D" w:rsidP="0069057D">
            <w:pPr>
              <w:pStyle w:val="ListBullet"/>
            </w:pPr>
            <w:r w:rsidRPr="0069057D">
              <w:t>background information on courts, their jurisdiction and behavioural requirements</w:t>
            </w:r>
          </w:p>
          <w:p w:rsidR="00000000" w:rsidRPr="0069057D" w:rsidP="0069057D">
            <w:pPr>
              <w:pStyle w:val="ListBullet"/>
            </w:pPr>
            <w:r w:rsidRPr="0069057D">
              <w:t>appropriate technology, such as computers with relevant software</w:t>
            </w:r>
          </w:p>
          <w:p w:rsidR="00000000" w:rsidP="0069057D">
            <w:pPr>
              <w:pStyle w:val="ListBullet"/>
              <w:rPr>
                <w:lang w:val="en-NZ"/>
              </w:rPr>
            </w:pPr>
            <w:r w:rsidRPr="0069057D">
              <w:t>appropriate resources and people with expert knowledge.</w:t>
            </w:r>
          </w:p>
        </w:tc>
      </w:tr>
      <w:tr w:rsidTr="00A80C9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57D">
            <w:pPr>
              <w:pStyle w:val="BodyText"/>
              <w:rPr>
                <w:lang w:val="en-NZ"/>
              </w:rPr>
            </w:pPr>
            <w:r w:rsidRPr="0069057D">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57D" w:rsidP="0069057D">
            <w:pPr>
              <w:pStyle w:val="BodyText"/>
            </w:pPr>
            <w:r w:rsidRPr="0069057D">
              <w:t>A range of assessment methods should be used to assess practical skills and knowledge. The following examples are appropriate for this unit:</w:t>
            </w:r>
          </w:p>
          <w:p w:rsidR="00000000" w:rsidRPr="0069057D" w:rsidP="0069057D">
            <w:pPr>
              <w:pStyle w:val="ListBullet"/>
            </w:pPr>
            <w:r w:rsidRPr="0069057D">
              <w:t xml:space="preserve">direct questioning combined with review of portfolios of evidence and third-party workplace reports of on-the-job </w:t>
            </w:r>
            <w:r w:rsidRPr="0069057D">
              <w:t>performance by the candidate</w:t>
            </w:r>
          </w:p>
          <w:p w:rsidR="00000000" w:rsidRPr="0069057D" w:rsidP="0069057D">
            <w:pPr>
              <w:pStyle w:val="ListBullet"/>
            </w:pPr>
            <w:r w:rsidRPr="0069057D">
              <w:t>observation of presentations about Australian legal institutions</w:t>
            </w:r>
          </w:p>
          <w:p w:rsidR="00000000" w:rsidRPr="0069057D" w:rsidP="0069057D">
            <w:pPr>
              <w:pStyle w:val="ListBullet"/>
            </w:pPr>
            <w:r w:rsidRPr="0069057D">
              <w:t>review of analysis of the legislative powers of the states and territories</w:t>
            </w:r>
          </w:p>
          <w:p w:rsidR="00000000" w:rsidRPr="0069057D" w:rsidP="0069057D">
            <w:pPr>
              <w:pStyle w:val="ListBullet"/>
            </w:pPr>
            <w:r w:rsidRPr="0069057D">
              <w:t>oral or written questioning to assess knowledge of the similarities and differences bet</w:t>
            </w:r>
            <w:r w:rsidRPr="0069057D">
              <w:t>ween Australian legal institutions, proceeding types and adversarial trial procedures</w:t>
            </w:r>
          </w:p>
          <w:p w:rsidR="00000000" w:rsidRPr="0069057D" w:rsidP="0069057D">
            <w:pPr>
              <w:pStyle w:val="ListBullet"/>
            </w:pPr>
            <w:r w:rsidRPr="0069057D">
              <w:t xml:space="preserve">case studies on principles of precedent </w:t>
            </w:r>
          </w:p>
          <w:p w:rsidR="00000000" w:rsidP="0069057D">
            <w:pPr>
              <w:pStyle w:val="ListBullet"/>
              <w:rPr>
                <w:lang w:val="en-NZ"/>
              </w:rPr>
            </w:pPr>
            <w:r w:rsidRPr="0069057D">
              <w:t>case studies on reading and interpreting legislation.</w:t>
            </w:r>
          </w:p>
        </w:tc>
      </w:tr>
      <w:tr w:rsidTr="00A80C9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57D">
            <w:pPr>
              <w:pStyle w:val="BodyText"/>
              <w:rPr>
                <w:lang w:val="en-NZ"/>
              </w:rPr>
            </w:pPr>
            <w:r w:rsidRPr="0069057D">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57D" w:rsidP="0069057D">
            <w:pPr>
              <w:pStyle w:val="BodyText"/>
            </w:pPr>
            <w:r w:rsidRPr="0069057D">
              <w:t>Holistic assessment with other units r</w:t>
            </w:r>
            <w:r w:rsidRPr="0069057D">
              <w:t>elevant to the industry sector, workplace and job role is recommended.</w:t>
            </w:r>
          </w:p>
        </w:tc>
      </w:tr>
    </w:tbl>
    <w:p w:rsidR="00000000" w:rsidRPr="0069057D" w:rsidP="0069057D">
      <w:pPr>
        <w:pStyle w:val="BodyText"/>
      </w:pPr>
    </w:p>
    <w:p w:rsidR="00000000" w:rsidRPr="0069057D" w:rsidP="0069057D">
      <w:pPr>
        <w:pStyle w:val="AllowPageBreak"/>
      </w:pPr>
    </w:p>
    <w:p w:rsidR="00000000" w:rsidRPr="0069057D" w:rsidP="0069057D">
      <w:pPr>
        <w:pStyle w:val="Heading1"/>
      </w:pPr>
      <w:bookmarkStart w:id="11" w:name="O_65473"/>
      <w:bookmarkEnd w:id="11"/>
      <w:r w:rsidRPr="0069057D">
        <w:t>Range Statement</w:t>
      </w:r>
    </w:p>
    <w:tbl>
      <w:tblPr>
        <w:tblW w:w="0" w:type="auto"/>
        <w:tblLayout w:type="fixed"/>
        <w:tblCellMar>
          <w:left w:w="62" w:type="dxa"/>
          <w:right w:w="62" w:type="dxa"/>
        </w:tblCellMar>
        <w:tblLook w:val="0000"/>
      </w:tblPr>
      <w:tblGrid>
        <w:gridCol w:w="2564"/>
        <w:gridCol w:w="5958"/>
      </w:tblGrid>
      <w:tr w:rsidTr="00A80C9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57D">
            <w:pPr>
              <w:pStyle w:val="BodyText"/>
              <w:rPr>
                <w:lang w:val="en-NZ"/>
              </w:rPr>
            </w:pPr>
            <w:r w:rsidRPr="0069057D">
              <w:rPr>
                <w:rStyle w:val="SpecialBold"/>
              </w:rPr>
              <w:t>RANGE STATEMENT</w:t>
            </w:r>
          </w:p>
        </w:tc>
      </w:tr>
      <w:tr w:rsidTr="00A80C9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57D">
            <w:pPr>
              <w:pStyle w:val="BodyText"/>
              <w:rPr>
                <w:lang w:val="en-NZ"/>
              </w:rPr>
            </w:pPr>
            <w:r w:rsidRPr="0069057D">
              <w:t>The range st</w:t>
            </w:r>
            <w:r w:rsidRPr="0069057D">
              <w:t>atement relates to the unit of competency as a whole. It allows for different work environments and situations that may affect performance. Bold italicised wording, if used in the performance criteria, is detailed below. Essential operating conditions that</w:t>
            </w:r>
            <w:r w:rsidRPr="0069057D">
              <w:t xml:space="preserve"> may be present with training and assessment (depending on the work situation, needs of the candidate, accessibility of the item, and local industry and regional contexts) may also be included.</w:t>
            </w:r>
          </w:p>
        </w:tc>
      </w:tr>
      <w:tr w:rsidTr="00A80C91">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57D">
            <w:pPr>
              <w:pStyle w:val="BodyText"/>
              <w:rPr>
                <w:lang w:val="en-NZ"/>
              </w:rPr>
            </w:pPr>
            <w:r w:rsidRPr="0069057D">
              <w:rPr>
                <w:rStyle w:val="BoldandItalics"/>
              </w:rPr>
              <w:t>Main institutions</w:t>
            </w:r>
            <w:r w:rsidRPr="0069057D">
              <w:t xml:space="preserve"> may include:</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57D" w:rsidP="0069057D">
            <w:pPr>
              <w:pStyle w:val="ListBullet"/>
            </w:pPr>
            <w:r w:rsidRPr="0069057D">
              <w:t>commonwealth, state and territory constitutions</w:t>
            </w:r>
          </w:p>
          <w:p w:rsidR="00000000" w:rsidRPr="0069057D" w:rsidP="0069057D">
            <w:pPr>
              <w:pStyle w:val="ListBullet"/>
            </w:pPr>
            <w:r w:rsidRPr="0069057D">
              <w:t>courts</w:t>
            </w:r>
          </w:p>
          <w:p w:rsidR="00000000" w:rsidRPr="0069057D" w:rsidP="0069057D">
            <w:pPr>
              <w:pStyle w:val="ListBullet"/>
            </w:pPr>
            <w:r w:rsidRPr="0069057D">
              <w:t>federal system of government</w:t>
            </w:r>
          </w:p>
          <w:p w:rsidR="00000000" w:rsidRPr="0069057D" w:rsidP="0069057D">
            <w:pPr>
              <w:pStyle w:val="ListBullet"/>
            </w:pPr>
            <w:r w:rsidRPr="0069057D">
              <w:t>governments</w:t>
            </w:r>
          </w:p>
          <w:p w:rsidR="00000000" w:rsidP="0069057D">
            <w:pPr>
              <w:pStyle w:val="ListBullet"/>
              <w:rPr>
                <w:lang w:val="en-NZ"/>
              </w:rPr>
            </w:pPr>
            <w:r w:rsidRPr="0069057D">
              <w:t>parliaments.</w:t>
            </w:r>
          </w:p>
        </w:tc>
      </w:tr>
      <w:tr w:rsidTr="00A80C91">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57D">
            <w:pPr>
              <w:pStyle w:val="BodyText"/>
              <w:rPr>
                <w:lang w:val="en-NZ"/>
              </w:rPr>
            </w:pPr>
            <w:r w:rsidRPr="0069057D">
              <w:rPr>
                <w:rStyle w:val="BoldandItalics"/>
              </w:rPr>
              <w:t>Sources</w:t>
            </w:r>
            <w:r w:rsidRPr="0069057D">
              <w:t xml:space="preserve"> may include:</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57D" w:rsidP="0069057D">
            <w:pPr>
              <w:pStyle w:val="ListBullet"/>
            </w:pPr>
            <w:r w:rsidRPr="0069057D">
              <w:t>British law</w:t>
            </w:r>
          </w:p>
          <w:p w:rsidR="00000000" w:rsidRPr="0069057D" w:rsidP="0069057D">
            <w:pPr>
              <w:pStyle w:val="ListBullet"/>
            </w:pPr>
            <w:r w:rsidRPr="0069057D">
              <w:t>colonial laws</w:t>
            </w:r>
          </w:p>
          <w:p w:rsidR="00000000" w:rsidRPr="0069057D" w:rsidP="0069057D">
            <w:pPr>
              <w:pStyle w:val="ListBullet"/>
            </w:pPr>
            <w:r w:rsidRPr="0069057D">
              <w:t>common law</w:t>
            </w:r>
          </w:p>
          <w:p w:rsidR="00000000" w:rsidRPr="0069057D" w:rsidP="0069057D">
            <w:pPr>
              <w:pStyle w:val="ListBullet"/>
            </w:pPr>
            <w:r w:rsidRPr="0069057D">
              <w:t>customary law</w:t>
            </w:r>
          </w:p>
          <w:p w:rsidR="00000000" w:rsidRPr="0069057D" w:rsidP="0069057D">
            <w:pPr>
              <w:pStyle w:val="ListBullet"/>
            </w:pPr>
            <w:r w:rsidRPr="0069057D">
              <w:t>equity statutes</w:t>
            </w:r>
          </w:p>
          <w:p w:rsidR="00000000" w:rsidP="0069057D">
            <w:pPr>
              <w:pStyle w:val="ListBullet"/>
              <w:rPr>
                <w:lang w:val="en-NZ"/>
              </w:rPr>
            </w:pPr>
            <w:r w:rsidRPr="0069057D">
              <w:t>native title.</w:t>
            </w:r>
          </w:p>
        </w:tc>
      </w:tr>
      <w:tr w:rsidTr="00A80C91">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57D">
            <w:pPr>
              <w:pStyle w:val="BodyText"/>
              <w:rPr>
                <w:lang w:val="en-NZ"/>
              </w:rPr>
            </w:pPr>
            <w:r w:rsidRPr="0069057D">
              <w:rPr>
                <w:rStyle w:val="BoldandItalics"/>
              </w:rPr>
              <w:t>Legislative powers</w:t>
            </w:r>
            <w:r w:rsidRPr="0069057D">
              <w:t xml:space="preserve"> may include:</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57D" w:rsidP="0069057D">
            <w:pPr>
              <w:pStyle w:val="ListBullet"/>
            </w:pPr>
            <w:r w:rsidRPr="0069057D">
              <w:t>concurrent powers</w:t>
            </w:r>
          </w:p>
          <w:p w:rsidR="00000000" w:rsidRPr="0069057D" w:rsidP="0069057D">
            <w:pPr>
              <w:pStyle w:val="ListBullet"/>
            </w:pPr>
            <w:r w:rsidRPr="0069057D">
              <w:t>exclusive powers</w:t>
            </w:r>
          </w:p>
          <w:p w:rsidR="00000000" w:rsidRPr="0069057D" w:rsidP="0069057D">
            <w:pPr>
              <w:pStyle w:val="ListBullet"/>
            </w:pPr>
            <w:r w:rsidRPr="0069057D">
              <w:t>specific powers.</w:t>
            </w:r>
          </w:p>
        </w:tc>
      </w:tr>
    </w:tbl>
    <w:p w:rsidR="00A80C91" w:rsidP="0069057D">
      <w:pPr>
        <w:pStyle w:val="BodyText"/>
      </w:pPr>
    </w:p>
    <w:p w:rsidR="00A80C91" w:rsidP="0069057D">
      <w:pPr>
        <w:pStyle w:val="BodyText"/>
      </w:pPr>
    </w:p>
    <w:p w:rsidR="00000000" w:rsidRPr="0069057D" w:rsidP="0069057D">
      <w:pPr>
        <w:pStyle w:val="Heading1"/>
      </w:pPr>
      <w:bookmarkStart w:id="12" w:name="O_65474"/>
      <w:bookmarkEnd w:id="12"/>
      <w:r w:rsidRPr="0069057D">
        <w:t>Unit Sector(s)</w:t>
      </w:r>
    </w:p>
    <w:tbl>
      <w:tblPr>
        <w:tblW w:w="0" w:type="auto"/>
        <w:tblLayout w:type="fixed"/>
        <w:tblCellMar>
          <w:left w:w="62" w:type="dxa"/>
          <w:right w:w="62" w:type="dxa"/>
        </w:tblCellMar>
        <w:tblLook w:val="0000"/>
      </w:tblPr>
      <w:tblGrid>
        <w:gridCol w:w="2654"/>
        <w:gridCol w:w="5868"/>
      </w:tblGrid>
      <w:tr w:rsidTr="00A80C9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57D">
            <w:pPr>
              <w:pStyle w:val="BodyText"/>
              <w:rPr>
                <w:lang w:val="en-NZ"/>
              </w:rPr>
            </w:pPr>
            <w:r w:rsidRPr="0069057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57D" w:rsidP="0069057D">
            <w:pPr>
              <w:pStyle w:val="BodyText"/>
            </w:pPr>
          </w:p>
        </w:tc>
      </w:tr>
    </w:tbl>
    <w:p w:rsidR="00000000" w:rsidRPr="0069057D" w:rsidP="0069057D">
      <w:pPr>
        <w:pStyle w:val="BodyText"/>
      </w:pPr>
    </w:p>
    <w:p w:rsidR="00000000" w:rsidRPr="0069057D" w:rsidP="0069057D">
      <w:pPr>
        <w:pStyle w:val="AllowPageBreak"/>
      </w:pPr>
    </w:p>
    <w:p w:rsidR="00000000" w:rsidRPr="0069057D" w:rsidP="0069057D">
      <w:pPr>
        <w:pStyle w:val="Heading1"/>
      </w:pPr>
      <w:bookmarkStart w:id="13" w:name="O_154203"/>
      <w:bookmarkEnd w:id="13"/>
      <w:r w:rsidRPr="0069057D">
        <w:t>Competency field</w:t>
      </w:r>
    </w:p>
    <w:tbl>
      <w:tblPr>
        <w:tblW w:w="0" w:type="auto"/>
        <w:tblLayout w:type="fixed"/>
        <w:tblCellMar>
          <w:left w:w="62" w:type="dxa"/>
          <w:right w:w="62" w:type="dxa"/>
        </w:tblCellMar>
        <w:tblLook w:val="0000"/>
      </w:tblPr>
      <w:tblGrid>
        <w:gridCol w:w="2774"/>
        <w:gridCol w:w="5748"/>
      </w:tblGrid>
      <w:tr w:rsidTr="00A80C91">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57D">
            <w:pPr>
              <w:pStyle w:val="BodyText"/>
              <w:rPr>
                <w:lang w:val="en-NZ"/>
              </w:rPr>
            </w:pPr>
            <w:r w:rsidRPr="0069057D">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57D" w:rsidP="0069057D">
            <w:pPr>
              <w:pStyle w:val="BodyText"/>
            </w:pPr>
            <w:r w:rsidRPr="0069057D">
              <w:t>Administration - legal administration</w:t>
            </w:r>
          </w:p>
        </w:tc>
      </w:tr>
    </w:tbl>
    <w:p w:rsidR="00000000" w:rsidRPr="0069057D" w:rsidP="0069057D">
      <w:pPr>
        <w:pStyle w:val="BodyText"/>
      </w:pPr>
    </w:p>
    <w:p w:rsidR="00000000" w:rsidRPr="0069057D" w:rsidP="0069057D">
      <w:pPr>
        <w:pStyle w:val="AllowPageBreak"/>
      </w:pPr>
    </w:p>
    <w:p w:rsidR="00000000" w:rsidRPr="0069057D" w:rsidP="0069057D">
      <w:pPr>
        <w:pStyle w:val="Heading1"/>
      </w:pPr>
      <w:bookmarkStart w:id="14" w:name="O_154202"/>
      <w:bookmarkEnd w:id="14"/>
      <w:r w:rsidRPr="0069057D">
        <w:t>Co-requisite units</w:t>
      </w:r>
    </w:p>
    <w:tbl>
      <w:tblPr>
        <w:tblW w:w="0" w:type="auto"/>
        <w:tblLayout w:type="fixed"/>
        <w:tblCellMar>
          <w:left w:w="62" w:type="dxa"/>
          <w:right w:w="62" w:type="dxa"/>
        </w:tblCellMar>
        <w:tblLook w:val="0000"/>
      </w:tblPr>
      <w:tblGrid>
        <w:gridCol w:w="2641"/>
        <w:gridCol w:w="1322"/>
        <w:gridCol w:w="4559"/>
      </w:tblGrid>
      <w:tr w:rsidTr="00A80C9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57D">
            <w:pPr>
              <w:pStyle w:val="BodyText"/>
              <w:rPr>
                <w:lang w:val="en-NZ"/>
              </w:rPr>
            </w:pPr>
            <w:r w:rsidRPr="0069057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57D">
            <w:pPr>
              <w:pStyle w:val="BodyText"/>
              <w:rPr>
                <w:lang w:val="en-NZ"/>
              </w:rPr>
            </w:pPr>
          </w:p>
        </w:tc>
      </w:tr>
      <w:tr w:rsidTr="00A80C9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57D">
            <w:pPr>
              <w:pStyle w:val="BodyText"/>
              <w:rPr>
                <w:lang w:val="en-NZ"/>
              </w:rPr>
            </w:pPr>
          </w:p>
        </w:tc>
      </w:tr>
      <w:tr w:rsidTr="00A80C9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57D" w:rsidP="0069057D">
            <w:pPr>
              <w:pStyle w:val="BodyText"/>
            </w:pPr>
          </w:p>
        </w:tc>
      </w:tr>
    </w:tbl>
    <w:p w:rsidR="00000000" w:rsidRPr="0069057D" w:rsidP="0069057D">
      <w:pPr>
        <w:pStyle w:val="BodyText"/>
      </w:pPr>
    </w:p>
    <w:p w:rsidR="00000000" w:rsidRPr="0069057D" w:rsidP="0069057D"/>
    <w:sectPr w:rsidSect="006905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5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0C91" w:rsidP="00A80C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5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C91" w:rsidP="006905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80C91" w:rsidP="006905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80C91" w:rsidP="006905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5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0C91" w:rsidP="00A80C9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5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C91" w:rsidP="0069057D">
    <w:pPr>
      <w:pStyle w:val="Header"/>
      <w:framePr w:wrap="around"/>
    </w:pPr>
    <w:r>
      <w:fldChar w:fldCharType="begin"/>
    </w:r>
    <w:r>
      <w:instrText xml:space="preserve"> TITLE   \* MERGEFORMAT </w:instrText>
    </w:r>
    <w:r>
      <w:fldChar w:fldCharType="separate"/>
    </w:r>
    <w:r>
      <w:t>BSBLEG413A Identify and apply the legal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80C91" w:rsidP="0069057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36AC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D051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57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057D"/>
    <w:pPr>
      <w:spacing w:before="360" w:after="60"/>
      <w:outlineLvl w:val="0"/>
    </w:pPr>
    <w:rPr>
      <w:sz w:val="32"/>
    </w:rPr>
  </w:style>
  <w:style w:type="paragraph" w:styleId="Heading2">
    <w:name w:val="heading 2"/>
    <w:basedOn w:val="HeadingBase"/>
    <w:next w:val="BodyText"/>
    <w:link w:val="Heading2Char"/>
    <w:qFormat/>
    <w:rsid w:val="0069057D"/>
    <w:pPr>
      <w:keepLines/>
      <w:spacing w:before="240" w:after="120"/>
      <w:outlineLvl w:val="1"/>
    </w:pPr>
    <w:rPr>
      <w:sz w:val="28"/>
      <w:szCs w:val="40"/>
    </w:rPr>
  </w:style>
  <w:style w:type="paragraph" w:styleId="Heading3">
    <w:name w:val="heading 3"/>
    <w:basedOn w:val="HeadingBase"/>
    <w:next w:val="BodyText"/>
    <w:link w:val="Heading3Char"/>
    <w:qFormat/>
    <w:rsid w:val="0069057D"/>
    <w:pPr>
      <w:spacing w:before="180" w:after="120"/>
      <w:outlineLvl w:val="2"/>
    </w:pPr>
    <w:rPr>
      <w:spacing w:val="-10"/>
      <w:kern w:val="32"/>
    </w:rPr>
  </w:style>
  <w:style w:type="paragraph" w:styleId="Heading4">
    <w:name w:val="heading 4"/>
    <w:basedOn w:val="HeadingBase"/>
    <w:next w:val="BodyText"/>
    <w:link w:val="Heading4Char"/>
    <w:qFormat/>
    <w:rsid w:val="0069057D"/>
    <w:pPr>
      <w:spacing w:before="160" w:after="120"/>
      <w:outlineLvl w:val="3"/>
    </w:pPr>
    <w:rPr>
      <w:sz w:val="22"/>
    </w:rPr>
  </w:style>
  <w:style w:type="paragraph" w:styleId="Heading5">
    <w:name w:val="heading 5"/>
    <w:basedOn w:val="HeadingBase"/>
    <w:next w:val="Normal"/>
    <w:link w:val="Heading5Char"/>
    <w:qFormat/>
    <w:rsid w:val="0069057D"/>
    <w:pPr>
      <w:spacing w:before="80"/>
      <w:outlineLvl w:val="4"/>
    </w:pPr>
    <w:rPr>
      <w:color w:val="918585"/>
      <w:sz w:val="20"/>
    </w:rPr>
  </w:style>
  <w:style w:type="paragraph" w:styleId="Heading6">
    <w:name w:val="heading 6"/>
    <w:basedOn w:val="HeadingBase"/>
    <w:next w:val="Normal"/>
    <w:link w:val="Heading6Char"/>
    <w:qFormat/>
    <w:rsid w:val="0069057D"/>
    <w:pPr>
      <w:spacing w:before="60"/>
      <w:outlineLvl w:val="5"/>
    </w:pPr>
    <w:rPr>
      <w:color w:val="918585"/>
      <w:sz w:val="20"/>
    </w:rPr>
  </w:style>
  <w:style w:type="paragraph" w:styleId="Heading7">
    <w:name w:val="heading 7"/>
    <w:basedOn w:val="Normal"/>
    <w:next w:val="Normal"/>
    <w:link w:val="Heading7Char"/>
    <w:qFormat/>
    <w:rsid w:val="0069057D"/>
    <w:pPr>
      <w:ind w:left="720"/>
      <w:outlineLvl w:val="6"/>
    </w:pPr>
    <w:rPr>
      <w:i/>
    </w:rPr>
  </w:style>
  <w:style w:type="paragraph" w:styleId="Heading8">
    <w:name w:val="heading 8"/>
    <w:basedOn w:val="Normal"/>
    <w:next w:val="Normal"/>
    <w:link w:val="Heading8Char"/>
    <w:qFormat/>
    <w:rsid w:val="0069057D"/>
    <w:pPr>
      <w:ind w:left="720"/>
      <w:outlineLvl w:val="7"/>
    </w:pPr>
    <w:rPr>
      <w:i/>
    </w:rPr>
  </w:style>
  <w:style w:type="paragraph" w:styleId="Heading9">
    <w:name w:val="heading 9"/>
    <w:basedOn w:val="Normal"/>
    <w:next w:val="Normal"/>
    <w:link w:val="Heading9Char"/>
    <w:qFormat/>
    <w:rsid w:val="0069057D"/>
    <w:pPr>
      <w:ind w:left="720"/>
      <w:outlineLvl w:val="8"/>
    </w:pPr>
    <w:rPr>
      <w:i/>
    </w:rPr>
  </w:style>
  <w:style w:type="character" w:default="1" w:styleId="DefaultParagraphFont">
    <w:name w:val="Default Paragraph Font"/>
    <w:uiPriority w:val="1"/>
    <w:unhideWhenUsed/>
    <w:rsid w:val="006905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057D"/>
  </w:style>
  <w:style w:type="character" w:customStyle="1" w:styleId="Heading1Char">
    <w:name w:val="Heading 1 Char"/>
    <w:basedOn w:val="DefaultParagraphFont"/>
    <w:link w:val="Heading1"/>
    <w:rsid w:val="0069057D"/>
    <w:rPr>
      <w:rFonts w:ascii="Times New Roman" w:eastAsia="Times New Roman" w:hAnsi="Times New Roman" w:cs="Times New Roman"/>
      <w:b/>
      <w:sz w:val="32"/>
      <w:szCs w:val="20"/>
      <w:lang w:eastAsia="en-US"/>
    </w:rPr>
  </w:style>
  <w:style w:type="paragraph" w:styleId="BodyText">
    <w:name w:val="Body Text"/>
    <w:basedOn w:val="Normal"/>
    <w:link w:val="BodyTextChar"/>
    <w:rsid w:val="006905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057D"/>
    <w:rPr>
      <w:rFonts w:ascii="Times New Roman" w:eastAsia="Times New Roman" w:hAnsi="Times New Roman" w:cs="Times New Roman"/>
      <w:sz w:val="24"/>
      <w:lang w:val="en-US" w:eastAsia="en-US"/>
    </w:rPr>
  </w:style>
  <w:style w:type="paragraph" w:styleId="Footer">
    <w:name w:val="footer"/>
    <w:basedOn w:val="Normal"/>
    <w:link w:val="FooterChar"/>
    <w:rsid w:val="006905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057D"/>
    <w:rPr>
      <w:rFonts w:ascii="Times New Roman" w:eastAsia="Times New Roman" w:hAnsi="Times New Roman" w:cs="Times New Roman"/>
      <w:sz w:val="16"/>
      <w:lang w:val="en-US" w:eastAsia="en-US"/>
    </w:rPr>
  </w:style>
  <w:style w:type="paragraph" w:styleId="List">
    <w:name w:val="List"/>
    <w:basedOn w:val="BodyText"/>
    <w:next w:val="BodyText"/>
    <w:rsid w:val="0069057D"/>
    <w:pPr>
      <w:tabs>
        <w:tab w:val="left" w:pos="340"/>
      </w:tabs>
      <w:spacing w:before="60" w:after="60"/>
      <w:ind w:left="340" w:hanging="340"/>
    </w:pPr>
  </w:style>
  <w:style w:type="paragraph" w:styleId="ListBullet">
    <w:name w:val="List Bullet"/>
    <w:basedOn w:val="List"/>
    <w:rsid w:val="0069057D"/>
    <w:pPr>
      <w:numPr>
        <w:numId w:val="12"/>
      </w:numPr>
      <w:tabs>
        <w:tab w:val="clear" w:pos="340"/>
      </w:tabs>
      <w:spacing w:before="40" w:after="40"/>
    </w:pPr>
  </w:style>
  <w:style w:type="character" w:customStyle="1" w:styleId="SpecialBold">
    <w:name w:val="Special Bold"/>
    <w:basedOn w:val="DefaultParagraphFont"/>
    <w:rsid w:val="0069057D"/>
    <w:rPr>
      <w:b/>
      <w:spacing w:val="0"/>
    </w:rPr>
  </w:style>
  <w:style w:type="paragraph" w:styleId="Header">
    <w:name w:val="header"/>
    <w:basedOn w:val="Normal"/>
    <w:link w:val="HeaderChar"/>
    <w:rsid w:val="006905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057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9057D"/>
    <w:pPr>
      <w:spacing w:before="240" w:after="120"/>
      <w:outlineLvl w:val="0"/>
    </w:pPr>
    <w:rPr>
      <w:rFonts w:ascii="Times New Roman" w:hAnsi="Times New Roman"/>
      <w:b/>
      <w:sz w:val="28"/>
    </w:rPr>
  </w:style>
  <w:style w:type="paragraph" w:customStyle="1" w:styleId="AllowPageBreak">
    <w:name w:val="AllowPageBreak"/>
    <w:rsid w:val="0069057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9057D"/>
    <w:pPr>
      <w:tabs>
        <w:tab w:val="left" w:pos="680"/>
      </w:tabs>
      <w:spacing w:before="60" w:after="60"/>
      <w:ind w:left="680" w:hanging="340"/>
    </w:pPr>
  </w:style>
  <w:style w:type="character" w:customStyle="1" w:styleId="BoldandItalics">
    <w:name w:val="Bold and Italics"/>
    <w:qFormat/>
    <w:rsid w:val="0069057D"/>
    <w:rPr>
      <w:b/>
      <w:i/>
      <w:u w:val="none"/>
    </w:rPr>
  </w:style>
  <w:style w:type="character" w:customStyle="1" w:styleId="Heading2Char">
    <w:name w:val="Heading 2 Char"/>
    <w:basedOn w:val="DefaultParagraphFont"/>
    <w:link w:val="Heading2"/>
    <w:rsid w:val="006905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05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05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05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05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057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057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057D"/>
    <w:rPr>
      <w:rFonts w:ascii="Courier New" w:eastAsia="Times New Roman" w:hAnsi="Courier New" w:cs="Times New Roman"/>
      <w:i/>
      <w:szCs w:val="20"/>
      <w:lang w:val="en-US" w:eastAsia="en-US"/>
    </w:rPr>
  </w:style>
  <w:style w:type="paragraph" w:customStyle="1" w:styleId="HeadingBase">
    <w:name w:val="Heading Base"/>
    <w:rsid w:val="006905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057D"/>
    <w:pPr>
      <w:tabs>
        <w:tab w:val="right" w:leader="dot" w:pos="9072"/>
      </w:tabs>
      <w:ind w:left="567"/>
    </w:pPr>
    <w:rPr>
      <w:szCs w:val="22"/>
    </w:rPr>
  </w:style>
  <w:style w:type="paragraph" w:customStyle="1" w:styleId="TOCBase">
    <w:name w:val="TOC Base"/>
    <w:rsid w:val="006905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057D"/>
    <w:pPr>
      <w:tabs>
        <w:tab w:val="right" w:leader="dot" w:pos="9072"/>
      </w:tabs>
      <w:spacing w:before="40" w:after="40"/>
      <w:ind w:left="284"/>
    </w:pPr>
    <w:rPr>
      <w:rFonts w:ascii="Times New Roman" w:hAnsi="Times New Roman"/>
    </w:rPr>
  </w:style>
  <w:style w:type="paragraph" w:styleId="TOC1">
    <w:name w:val="toc 1"/>
    <w:basedOn w:val="TOCBase"/>
    <w:next w:val="Normal"/>
    <w:rsid w:val="006905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057D"/>
    <w:pPr>
      <w:spacing w:before="5040"/>
      <w:jc w:val="center"/>
    </w:pPr>
    <w:rPr>
      <w:sz w:val="48"/>
      <w:szCs w:val="72"/>
      <w:lang w:val="en-US"/>
    </w:rPr>
  </w:style>
  <w:style w:type="character" w:customStyle="1" w:styleId="TitleChar">
    <w:name w:val="Title Char"/>
    <w:basedOn w:val="DefaultParagraphFont"/>
    <w:link w:val="Title"/>
    <w:rsid w:val="006905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057D"/>
    <w:pPr>
      <w:tabs>
        <w:tab w:val="left" w:pos="3600"/>
        <w:tab w:val="left" w:pos="3958"/>
      </w:tabs>
    </w:pPr>
  </w:style>
  <w:style w:type="paragraph" w:customStyle="1" w:styleId="Note">
    <w:name w:val="Note"/>
    <w:basedOn w:val="BodyText"/>
    <w:rsid w:val="006905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057D"/>
    <w:pPr>
      <w:framePr w:wrap="auto" w:hAnchor="text" w:y="6049"/>
    </w:pPr>
    <w:rPr>
      <w:color w:val="000000"/>
      <w:sz w:val="40"/>
    </w:rPr>
  </w:style>
  <w:style w:type="paragraph" w:customStyle="1" w:styleId="TOCTitle">
    <w:name w:val="TOCTitle"/>
    <w:basedOn w:val="Heading1"/>
    <w:rsid w:val="0069057D"/>
    <w:pPr>
      <w:spacing w:after="240"/>
      <w:jc w:val="center"/>
      <w:outlineLvl w:val="9"/>
    </w:pPr>
    <w:rPr>
      <w:caps/>
    </w:rPr>
  </w:style>
  <w:style w:type="paragraph" w:customStyle="1" w:styleId="Version">
    <w:name w:val="Version"/>
    <w:rsid w:val="006905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057D"/>
    <w:pPr>
      <w:numPr>
        <w:numId w:val="13"/>
      </w:numPr>
      <w:tabs>
        <w:tab w:val="clear" w:pos="680"/>
      </w:tabs>
    </w:pPr>
  </w:style>
  <w:style w:type="paragraph" w:styleId="Index1">
    <w:name w:val="index 1"/>
    <w:basedOn w:val="Normal"/>
    <w:next w:val="Normal"/>
    <w:semiHidden/>
    <w:rsid w:val="0069057D"/>
    <w:pPr>
      <w:keepNext w:val="0"/>
      <w:tabs>
        <w:tab w:val="right" w:pos="4176"/>
      </w:tabs>
      <w:ind w:left="198" w:hanging="198"/>
    </w:pPr>
    <w:rPr>
      <w:rFonts w:ascii="Garamond" w:hAnsi="Garamond"/>
    </w:rPr>
  </w:style>
  <w:style w:type="paragraph" w:styleId="IndexHeading">
    <w:name w:val="index heading"/>
    <w:basedOn w:val="Normal"/>
    <w:next w:val="Index1"/>
    <w:semiHidden/>
    <w:rsid w:val="0069057D"/>
    <w:pPr>
      <w:spacing w:before="120" w:after="120"/>
    </w:pPr>
    <w:rPr>
      <w:rFonts w:ascii="Arial" w:hAnsi="Arial"/>
      <w:b/>
      <w:color w:val="918585"/>
      <w:sz w:val="24"/>
    </w:rPr>
  </w:style>
  <w:style w:type="paragraph" w:customStyle="1" w:styleId="Chapter">
    <w:name w:val="Chapter"/>
    <w:basedOn w:val="Normal"/>
    <w:rsid w:val="0069057D"/>
    <w:pPr>
      <w:spacing w:before="240"/>
    </w:pPr>
    <w:rPr>
      <w:rFonts w:ascii="Times New Roman" w:hAnsi="Times New Roman"/>
      <w:smallCaps/>
      <w:spacing w:val="80"/>
      <w:sz w:val="28"/>
    </w:rPr>
  </w:style>
  <w:style w:type="paragraph" w:customStyle="1" w:styleId="InChapter">
    <w:name w:val="InChapter"/>
    <w:basedOn w:val="Heading3"/>
    <w:rsid w:val="0069057D"/>
    <w:pPr>
      <w:spacing w:after="240"/>
      <w:outlineLvl w:val="9"/>
    </w:pPr>
    <w:rPr>
      <w:noProof/>
    </w:rPr>
  </w:style>
  <w:style w:type="paragraph" w:styleId="Index2">
    <w:name w:val="index 2"/>
    <w:basedOn w:val="Normal"/>
    <w:next w:val="Normal"/>
    <w:semiHidden/>
    <w:rsid w:val="0069057D"/>
    <w:pPr>
      <w:tabs>
        <w:tab w:val="right" w:pos="4176"/>
      </w:tabs>
      <w:ind w:left="568" w:hanging="284"/>
    </w:pPr>
    <w:rPr>
      <w:rFonts w:ascii="Garamond" w:hAnsi="Garamond"/>
    </w:rPr>
  </w:style>
  <w:style w:type="paragraph" w:customStyle="1" w:styleId="Byline">
    <w:name w:val="Byline"/>
    <w:rsid w:val="006905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057D"/>
    <w:pPr>
      <w:tabs>
        <w:tab w:val="clear" w:pos="3600"/>
        <w:tab w:val="clear" w:pos="3958"/>
      </w:tabs>
      <w:jc w:val="right"/>
    </w:pPr>
  </w:style>
  <w:style w:type="character" w:styleId="Emphasis">
    <w:name w:val="Emphasis"/>
    <w:basedOn w:val="DefaultParagraphFont"/>
    <w:qFormat/>
    <w:rsid w:val="0069057D"/>
    <w:rPr>
      <w:i/>
    </w:rPr>
  </w:style>
  <w:style w:type="paragraph" w:styleId="Caption">
    <w:name w:val="caption"/>
    <w:basedOn w:val="BodyText"/>
    <w:next w:val="Normal"/>
    <w:qFormat/>
    <w:rsid w:val="0069057D"/>
    <w:pPr>
      <w:framePr w:w="2268" w:hSpace="181" w:vSpace="181" w:wrap="around" w:vAnchor="text" w:hAnchor="page" w:x="1135" w:y="285" w:anchorLock="1"/>
    </w:pPr>
    <w:rPr>
      <w:i/>
    </w:rPr>
  </w:style>
  <w:style w:type="paragraph" w:customStyle="1" w:styleId="MiniTOCTitle">
    <w:name w:val="MiniTOCTitle"/>
    <w:basedOn w:val="Heading4"/>
    <w:rsid w:val="0069057D"/>
    <w:pPr>
      <w:spacing w:before="240"/>
      <w:outlineLvl w:val="9"/>
    </w:pPr>
    <w:rPr>
      <w:noProof/>
      <w:sz w:val="24"/>
    </w:rPr>
  </w:style>
  <w:style w:type="paragraph" w:customStyle="1" w:styleId="MiniTOCItem">
    <w:name w:val="MiniTOCItem"/>
    <w:basedOn w:val="ListBullet"/>
    <w:rsid w:val="0069057D"/>
    <w:pPr>
      <w:numPr>
        <w:numId w:val="0"/>
      </w:numPr>
      <w:tabs>
        <w:tab w:val="right" w:leader="dot" w:pos="6521"/>
      </w:tabs>
      <w:spacing w:before="0" w:after="0"/>
    </w:pPr>
  </w:style>
  <w:style w:type="paragraph" w:customStyle="1" w:styleId="TOFTitle">
    <w:name w:val="TOFTitle"/>
    <w:basedOn w:val="TOCTitle"/>
    <w:rsid w:val="0069057D"/>
  </w:style>
  <w:style w:type="paragraph" w:styleId="TableofFigures">
    <w:name w:val="table of figures"/>
    <w:basedOn w:val="Normal"/>
    <w:next w:val="Normal"/>
    <w:semiHidden/>
    <w:rsid w:val="0069057D"/>
    <w:pPr>
      <w:tabs>
        <w:tab w:val="right" w:leader="dot" w:pos="9072"/>
      </w:tabs>
      <w:ind w:left="970" w:hanging="403"/>
    </w:pPr>
    <w:rPr>
      <w:rFonts w:ascii="Times New Roman" w:hAnsi="Times New Roman"/>
      <w:b/>
    </w:rPr>
  </w:style>
  <w:style w:type="paragraph" w:styleId="ListNumber">
    <w:name w:val="List Number"/>
    <w:basedOn w:val="List"/>
    <w:rsid w:val="0069057D"/>
    <w:pPr>
      <w:numPr>
        <w:numId w:val="10"/>
      </w:numPr>
    </w:pPr>
  </w:style>
  <w:style w:type="character" w:customStyle="1" w:styleId="WingdingSymbols">
    <w:name w:val="Wingding Symbols"/>
    <w:rsid w:val="0069057D"/>
    <w:rPr>
      <w:rFonts w:ascii="Wingdings" w:hAnsi="Wingdings"/>
    </w:rPr>
  </w:style>
  <w:style w:type="paragraph" w:customStyle="1" w:styleId="TableHeading">
    <w:name w:val="Table Heading"/>
    <w:basedOn w:val="HeadingBase"/>
    <w:rsid w:val="0069057D"/>
    <w:pPr>
      <w:keepLines/>
      <w:pBdr>
        <w:bottom w:val="single" w:sz="6" w:space="1" w:color="918585"/>
      </w:pBdr>
      <w:spacing w:before="240"/>
    </w:pPr>
  </w:style>
  <w:style w:type="character" w:customStyle="1" w:styleId="HotSpot">
    <w:name w:val="HotSpot"/>
    <w:rsid w:val="0069057D"/>
    <w:rPr>
      <w:color w:val="0033CC"/>
      <w:u w:val="none"/>
    </w:rPr>
  </w:style>
  <w:style w:type="paragraph" w:customStyle="1" w:styleId="BodyTextRight">
    <w:name w:val="Body Text Right"/>
    <w:basedOn w:val="BodyText"/>
    <w:rsid w:val="0069057D"/>
    <w:pPr>
      <w:spacing w:before="0" w:after="0"/>
      <w:jc w:val="right"/>
    </w:pPr>
  </w:style>
  <w:style w:type="paragraph" w:styleId="Index3">
    <w:name w:val="index 3"/>
    <w:basedOn w:val="ListNumber2"/>
    <w:next w:val="Normal"/>
    <w:semiHidden/>
    <w:rsid w:val="0069057D"/>
    <w:pPr>
      <w:numPr>
        <w:numId w:val="0"/>
      </w:numPr>
      <w:tabs>
        <w:tab w:val="right" w:leader="dot" w:pos="4176"/>
      </w:tabs>
    </w:pPr>
  </w:style>
  <w:style w:type="paragraph" w:styleId="ListNumber2">
    <w:name w:val="List Number 2"/>
    <w:basedOn w:val="List2"/>
    <w:rsid w:val="0069057D"/>
    <w:pPr>
      <w:numPr>
        <w:numId w:val="9"/>
      </w:numPr>
      <w:tabs>
        <w:tab w:val="clear" w:pos="1060"/>
      </w:tabs>
    </w:pPr>
  </w:style>
  <w:style w:type="paragraph" w:customStyle="1" w:styleId="MarginNote">
    <w:name w:val="Margin Note"/>
    <w:basedOn w:val="BodyText"/>
    <w:rsid w:val="006905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05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057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057D"/>
    <w:rPr>
      <w:sz w:val="32"/>
    </w:rPr>
  </w:style>
  <w:style w:type="paragraph" w:customStyle="1" w:styleId="HeadingProcedure">
    <w:name w:val="Heading Procedure"/>
    <w:basedOn w:val="HeadingBase"/>
    <w:next w:val="Normal"/>
    <w:rsid w:val="0069057D"/>
    <w:pPr>
      <w:tabs>
        <w:tab w:val="left" w:pos="0"/>
      </w:tabs>
      <w:spacing w:before="120" w:after="60"/>
    </w:pPr>
    <w:rPr>
      <w:i/>
      <w:color w:val="918585"/>
      <w:sz w:val="22"/>
    </w:rPr>
  </w:style>
  <w:style w:type="paragraph" w:customStyle="1" w:styleId="TableBodyText">
    <w:name w:val="Table Body Text"/>
    <w:basedOn w:val="BodyText"/>
    <w:rsid w:val="0069057D"/>
    <w:pPr>
      <w:spacing w:before="60" w:after="60"/>
    </w:pPr>
  </w:style>
  <w:style w:type="paragraph" w:styleId="ListContinue">
    <w:name w:val="List Continue"/>
    <w:basedOn w:val="List"/>
    <w:rsid w:val="0069057D"/>
    <w:pPr>
      <w:ind w:firstLine="0"/>
    </w:pPr>
  </w:style>
  <w:style w:type="paragraph" w:customStyle="1" w:styleId="ListNote">
    <w:name w:val="List Note"/>
    <w:basedOn w:val="List"/>
    <w:rsid w:val="0069057D"/>
    <w:pPr>
      <w:pBdr>
        <w:top w:val="single" w:sz="6" w:space="2" w:color="918585"/>
        <w:bottom w:val="single" w:sz="6" w:space="2" w:color="918585"/>
      </w:pBdr>
      <w:tabs>
        <w:tab w:val="left" w:pos="1021"/>
      </w:tabs>
      <w:ind w:firstLine="0"/>
    </w:pPr>
  </w:style>
  <w:style w:type="paragraph" w:customStyle="1" w:styleId="Warning">
    <w:name w:val="Warning"/>
    <w:basedOn w:val="BodyText"/>
    <w:rsid w:val="0069057D"/>
    <w:pPr>
      <w:shd w:val="clear" w:color="auto" w:fill="D9D9D9"/>
      <w:tabs>
        <w:tab w:val="left" w:pos="992"/>
      </w:tabs>
      <w:ind w:left="119" w:right="119"/>
    </w:pPr>
    <w:rPr>
      <w:sz w:val="20"/>
    </w:rPr>
  </w:style>
  <w:style w:type="paragraph" w:customStyle="1" w:styleId="MarginIcons">
    <w:name w:val="Margin Icons"/>
    <w:basedOn w:val="BodyText"/>
    <w:rsid w:val="006905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057D"/>
    <w:rPr>
      <w:rFonts w:ascii="Courier New" w:hAnsi="Courier New"/>
    </w:rPr>
  </w:style>
  <w:style w:type="paragraph" w:customStyle="1" w:styleId="NoteBullet">
    <w:name w:val="Note Bullet"/>
    <w:basedOn w:val="Note"/>
    <w:rsid w:val="0069057D"/>
    <w:pPr>
      <w:tabs>
        <w:tab w:val="clear" w:pos="680"/>
      </w:tabs>
      <w:spacing w:before="60" w:after="60"/>
    </w:pPr>
  </w:style>
  <w:style w:type="paragraph" w:customStyle="1" w:styleId="SubHeading2">
    <w:name w:val="SubHeading2"/>
    <w:basedOn w:val="HeadingBase"/>
    <w:rsid w:val="0069057D"/>
    <w:pPr>
      <w:spacing w:before="240" w:after="60"/>
    </w:pPr>
    <w:rPr>
      <w:sz w:val="20"/>
    </w:rPr>
  </w:style>
  <w:style w:type="paragraph" w:customStyle="1" w:styleId="SubHeading1">
    <w:name w:val="SubHeading1"/>
    <w:basedOn w:val="HeadingBase"/>
    <w:rsid w:val="0069057D"/>
    <w:pPr>
      <w:spacing w:before="240" w:after="60"/>
    </w:pPr>
    <w:rPr>
      <w:color w:val="918585"/>
      <w:sz w:val="22"/>
    </w:rPr>
  </w:style>
  <w:style w:type="paragraph" w:customStyle="1" w:styleId="SideHeading">
    <w:name w:val="Side Heading"/>
    <w:basedOn w:val="HeadingBase"/>
    <w:rsid w:val="006905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057D"/>
    <w:pPr>
      <w:tabs>
        <w:tab w:val="num" w:pos="360"/>
      </w:tabs>
    </w:pPr>
  </w:style>
  <w:style w:type="paragraph" w:styleId="PlainText">
    <w:name w:val="Plain Text"/>
    <w:basedOn w:val="Normal"/>
    <w:link w:val="PlainTextChar"/>
    <w:rsid w:val="0069057D"/>
    <w:rPr>
      <w:sz w:val="20"/>
    </w:rPr>
  </w:style>
  <w:style w:type="character" w:customStyle="1" w:styleId="PlainTextChar">
    <w:name w:val="Plain Text Char"/>
    <w:basedOn w:val="DefaultParagraphFont"/>
    <w:link w:val="PlainText"/>
    <w:rsid w:val="0069057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9057D"/>
    <w:rPr>
      <w:b/>
      <w:smallCaps/>
    </w:rPr>
  </w:style>
  <w:style w:type="paragraph" w:customStyle="1" w:styleId="TableListNumber">
    <w:name w:val="Table List Number"/>
    <w:basedOn w:val="ListNumber"/>
    <w:rsid w:val="0069057D"/>
    <w:pPr>
      <w:numPr>
        <w:numId w:val="0"/>
      </w:numPr>
    </w:pPr>
  </w:style>
  <w:style w:type="paragraph" w:styleId="TOC4">
    <w:name w:val="toc 4"/>
    <w:basedOn w:val="TOCBase"/>
    <w:next w:val="Normal"/>
    <w:semiHidden/>
    <w:rsid w:val="0069057D"/>
    <w:pPr>
      <w:tabs>
        <w:tab w:val="right" w:leader="dot" w:pos="9071"/>
      </w:tabs>
      <w:ind w:left="1701"/>
    </w:pPr>
  </w:style>
  <w:style w:type="paragraph" w:customStyle="1" w:styleId="ListAlpha">
    <w:name w:val="List Alpha"/>
    <w:basedOn w:val="List"/>
    <w:rsid w:val="0069057D"/>
    <w:pPr>
      <w:numPr>
        <w:numId w:val="8"/>
      </w:numPr>
    </w:pPr>
  </w:style>
  <w:style w:type="paragraph" w:customStyle="1" w:styleId="ListAlpha2">
    <w:name w:val="List Alpha 2"/>
    <w:basedOn w:val="List2"/>
    <w:rsid w:val="0069057D"/>
    <w:pPr>
      <w:numPr>
        <w:numId w:val="7"/>
      </w:numPr>
    </w:pPr>
  </w:style>
  <w:style w:type="paragraph" w:styleId="List3">
    <w:name w:val="List 3"/>
    <w:basedOn w:val="BodyText"/>
    <w:rsid w:val="0069057D"/>
    <w:pPr>
      <w:tabs>
        <w:tab w:val="left" w:pos="1021"/>
      </w:tabs>
      <w:spacing w:before="60" w:after="60"/>
      <w:ind w:left="1020" w:hanging="340"/>
    </w:pPr>
  </w:style>
  <w:style w:type="paragraph" w:styleId="List4">
    <w:name w:val="List 4"/>
    <w:basedOn w:val="BodyText"/>
    <w:rsid w:val="0069057D"/>
    <w:pPr>
      <w:tabs>
        <w:tab w:val="left" w:pos="1361"/>
      </w:tabs>
      <w:spacing w:before="60" w:after="60"/>
      <w:ind w:left="1361" w:hanging="340"/>
    </w:pPr>
  </w:style>
  <w:style w:type="paragraph" w:styleId="List5">
    <w:name w:val="List 5"/>
    <w:basedOn w:val="BodyText"/>
    <w:rsid w:val="0069057D"/>
    <w:pPr>
      <w:tabs>
        <w:tab w:val="left" w:pos="1701"/>
      </w:tabs>
      <w:spacing w:before="60" w:after="60"/>
      <w:ind w:left="1701" w:hanging="340"/>
    </w:pPr>
  </w:style>
  <w:style w:type="paragraph" w:styleId="ListBullet3">
    <w:name w:val="List Bullet 3"/>
    <w:basedOn w:val="List3"/>
    <w:rsid w:val="0069057D"/>
    <w:pPr>
      <w:numPr>
        <w:numId w:val="14"/>
      </w:numPr>
      <w:tabs>
        <w:tab w:val="clear" w:pos="1021"/>
      </w:tabs>
      <w:ind w:left="1037" w:hanging="357"/>
    </w:pPr>
  </w:style>
  <w:style w:type="paragraph" w:styleId="ListBullet4">
    <w:name w:val="List Bullet 4"/>
    <w:basedOn w:val="List4"/>
    <w:rsid w:val="0069057D"/>
    <w:pPr>
      <w:numPr>
        <w:numId w:val="2"/>
      </w:numPr>
    </w:pPr>
  </w:style>
  <w:style w:type="paragraph" w:styleId="ListBullet5">
    <w:name w:val="List Bullet 5"/>
    <w:basedOn w:val="List5"/>
    <w:rsid w:val="0069057D"/>
    <w:pPr>
      <w:numPr>
        <w:numId w:val="3"/>
      </w:numPr>
    </w:pPr>
  </w:style>
  <w:style w:type="paragraph" w:styleId="ListContinue2">
    <w:name w:val="List Continue 2"/>
    <w:basedOn w:val="List2"/>
    <w:rsid w:val="0069057D"/>
    <w:pPr>
      <w:ind w:firstLine="0"/>
    </w:pPr>
  </w:style>
  <w:style w:type="paragraph" w:styleId="ListContinue3">
    <w:name w:val="List Continue 3"/>
    <w:basedOn w:val="List3"/>
    <w:rsid w:val="0069057D"/>
    <w:pPr>
      <w:ind w:left="1021" w:firstLine="0"/>
    </w:pPr>
  </w:style>
  <w:style w:type="paragraph" w:styleId="ListContinue4">
    <w:name w:val="List Continue 4"/>
    <w:basedOn w:val="List4"/>
    <w:rsid w:val="0069057D"/>
    <w:pPr>
      <w:ind w:firstLine="0"/>
    </w:pPr>
  </w:style>
  <w:style w:type="paragraph" w:styleId="ListContinue5">
    <w:name w:val="List Continue 5"/>
    <w:basedOn w:val="List5"/>
    <w:rsid w:val="0069057D"/>
    <w:pPr>
      <w:ind w:firstLine="0"/>
    </w:pPr>
  </w:style>
  <w:style w:type="paragraph" w:styleId="ListNumber3">
    <w:name w:val="List Number 3"/>
    <w:basedOn w:val="List3"/>
    <w:rsid w:val="0069057D"/>
    <w:pPr>
      <w:numPr>
        <w:numId w:val="4"/>
      </w:numPr>
    </w:pPr>
  </w:style>
  <w:style w:type="paragraph" w:styleId="ListNumber4">
    <w:name w:val="List Number 4"/>
    <w:basedOn w:val="List4"/>
    <w:rsid w:val="0069057D"/>
    <w:pPr>
      <w:numPr>
        <w:numId w:val="5"/>
      </w:numPr>
    </w:pPr>
  </w:style>
  <w:style w:type="paragraph" w:styleId="ListNumber5">
    <w:name w:val="List Number 5"/>
    <w:basedOn w:val="List5"/>
    <w:rsid w:val="0069057D"/>
    <w:pPr>
      <w:numPr>
        <w:numId w:val="6"/>
      </w:numPr>
    </w:pPr>
  </w:style>
  <w:style w:type="paragraph" w:styleId="BlockText">
    <w:name w:val="Block Text"/>
    <w:basedOn w:val="Normal"/>
    <w:rsid w:val="0069057D"/>
    <w:pPr>
      <w:spacing w:after="120"/>
      <w:ind w:left="1440" w:right="1440"/>
    </w:pPr>
  </w:style>
  <w:style w:type="character" w:customStyle="1" w:styleId="Subscript">
    <w:name w:val="Subscript"/>
    <w:basedOn w:val="DefaultParagraphFont"/>
    <w:rsid w:val="0069057D"/>
    <w:rPr>
      <w:sz w:val="16"/>
      <w:vertAlign w:val="subscript"/>
    </w:rPr>
  </w:style>
  <w:style w:type="character" w:customStyle="1" w:styleId="Superscript">
    <w:name w:val="Superscript"/>
    <w:basedOn w:val="DefaultParagraphFont"/>
    <w:rsid w:val="0069057D"/>
    <w:rPr>
      <w:sz w:val="16"/>
      <w:vertAlign w:val="superscript"/>
    </w:rPr>
  </w:style>
  <w:style w:type="character" w:customStyle="1" w:styleId="Symbols">
    <w:name w:val="Symbols"/>
    <w:basedOn w:val="DefaultParagraphFont"/>
    <w:rsid w:val="0069057D"/>
    <w:rPr>
      <w:rFonts w:ascii="Symbol" w:hAnsi="Symbol"/>
    </w:rPr>
  </w:style>
  <w:style w:type="character" w:customStyle="1" w:styleId="MenuOptions">
    <w:name w:val="Menu Options"/>
    <w:basedOn w:val="DefaultParagraphFont"/>
    <w:rsid w:val="0069057D"/>
    <w:rPr>
      <w:rFonts w:ascii="Arial Narrow" w:hAnsi="Arial Narrow"/>
      <w:smallCaps/>
    </w:rPr>
  </w:style>
  <w:style w:type="character" w:customStyle="1" w:styleId="Buttons">
    <w:name w:val="Buttons"/>
    <w:basedOn w:val="DefaultParagraphFont"/>
    <w:rsid w:val="0069057D"/>
    <w:rPr>
      <w:b/>
    </w:rPr>
  </w:style>
  <w:style w:type="character" w:customStyle="1" w:styleId="Underlined">
    <w:name w:val="Underlined"/>
    <w:basedOn w:val="DefaultParagraphFont"/>
    <w:rsid w:val="0069057D"/>
    <w:rPr>
      <w:u w:val="single"/>
    </w:rPr>
  </w:style>
  <w:style w:type="paragraph" w:customStyle="1" w:styleId="TableBodyTextRight">
    <w:name w:val="Table Body Text Right"/>
    <w:basedOn w:val="TableBodyText"/>
    <w:rsid w:val="0069057D"/>
    <w:pPr>
      <w:widowControl w:val="0"/>
      <w:autoSpaceDE w:val="0"/>
      <w:autoSpaceDN w:val="0"/>
      <w:adjustRightInd w:val="0"/>
      <w:jc w:val="right"/>
    </w:pPr>
    <w:rPr>
      <w:rFonts w:cs="Arial"/>
      <w:szCs w:val="18"/>
    </w:rPr>
  </w:style>
  <w:style w:type="paragraph" w:customStyle="1" w:styleId="CopyrightText">
    <w:name w:val="Copyright Text"/>
    <w:basedOn w:val="BodyText"/>
    <w:rsid w:val="0069057D"/>
    <w:rPr>
      <w:sz w:val="18"/>
    </w:rPr>
  </w:style>
  <w:style w:type="paragraph" w:customStyle="1" w:styleId="BodySmallRight">
    <w:name w:val="Body Small Right"/>
    <w:basedOn w:val="BodyTextRight"/>
    <w:rsid w:val="0069057D"/>
    <w:rPr>
      <w:sz w:val="18"/>
      <w:szCs w:val="18"/>
    </w:rPr>
  </w:style>
  <w:style w:type="paragraph" w:customStyle="1" w:styleId="MarginEdition">
    <w:name w:val="Margin Edition"/>
    <w:basedOn w:val="MarginNote"/>
    <w:rsid w:val="0069057D"/>
    <w:pPr>
      <w:spacing w:before="0" w:after="0"/>
    </w:pPr>
    <w:rPr>
      <w:rFonts w:ascii="Times New Roman" w:hAnsi="Times New Roman"/>
      <w:color w:val="999999"/>
    </w:rPr>
  </w:style>
  <w:style w:type="paragraph" w:customStyle="1" w:styleId="Spacer">
    <w:name w:val="Spacer"/>
    <w:basedOn w:val="Normal"/>
    <w:rsid w:val="0069057D"/>
    <w:rPr>
      <w:sz w:val="2"/>
      <w:szCs w:val="2"/>
    </w:rPr>
  </w:style>
  <w:style w:type="character" w:customStyle="1" w:styleId="Small">
    <w:name w:val="Small"/>
    <w:basedOn w:val="DefaultParagraphFont"/>
    <w:rsid w:val="0069057D"/>
    <w:rPr>
      <w:sz w:val="16"/>
    </w:rPr>
  </w:style>
  <w:style w:type="paragraph" w:customStyle="1" w:styleId="WideTable">
    <w:name w:val="Wide Table"/>
    <w:basedOn w:val="Normal"/>
    <w:rsid w:val="0069057D"/>
    <w:pPr>
      <w:ind w:left="-1418"/>
    </w:pPr>
    <w:rPr>
      <w:sz w:val="2"/>
      <w:szCs w:val="2"/>
    </w:rPr>
  </w:style>
  <w:style w:type="character" w:styleId="PageNumber">
    <w:name w:val="page number"/>
    <w:basedOn w:val="DefaultParagraphFont"/>
    <w:rsid w:val="0069057D"/>
  </w:style>
  <w:style w:type="paragraph" w:styleId="Quote">
    <w:name w:val="Quote"/>
    <w:basedOn w:val="Heading1"/>
    <w:link w:val="QuoteChar"/>
    <w:qFormat/>
    <w:rsid w:val="0069057D"/>
    <w:rPr>
      <w:b w:val="0"/>
      <w:sz w:val="72"/>
      <w:szCs w:val="72"/>
      <w:lang w:val="en-NZ"/>
    </w:rPr>
  </w:style>
  <w:style w:type="character" w:customStyle="1" w:styleId="QuoteChar">
    <w:name w:val="Quote Char"/>
    <w:basedOn w:val="DefaultParagraphFont"/>
    <w:link w:val="Quote"/>
    <w:rsid w:val="006905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057D"/>
    <w:pPr>
      <w:pageBreakBefore/>
    </w:pPr>
  </w:style>
  <w:style w:type="paragraph" w:customStyle="1" w:styleId="Border">
    <w:name w:val="Border"/>
    <w:basedOn w:val="Normal"/>
    <w:qFormat/>
    <w:rsid w:val="006905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057D"/>
    <w:rPr>
      <w:b/>
      <w:bCs/>
      <w:i/>
      <w:iCs/>
      <w:color w:val="auto"/>
    </w:rPr>
  </w:style>
  <w:style w:type="paragraph" w:styleId="IntenseQuote">
    <w:name w:val="Intense Quote"/>
    <w:basedOn w:val="Normal"/>
    <w:next w:val="Normal"/>
    <w:link w:val="IntenseQuoteChar"/>
    <w:uiPriority w:val="30"/>
    <w:qFormat/>
    <w:rsid w:val="006905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057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9057D"/>
    <w:rPr>
      <w:smallCaps/>
      <w:color w:val="auto"/>
      <w:u w:val="single"/>
    </w:rPr>
  </w:style>
  <w:style w:type="character" w:styleId="IntenseReference">
    <w:name w:val="Intense Reference"/>
    <w:basedOn w:val="DefaultParagraphFont"/>
    <w:uiPriority w:val="32"/>
    <w:qFormat/>
    <w:rsid w:val="0069057D"/>
    <w:rPr>
      <w:b/>
      <w:bCs/>
      <w:smallCaps/>
      <w:color w:val="auto"/>
      <w:spacing w:val="5"/>
      <w:u w:val="single"/>
    </w:rPr>
  </w:style>
  <w:style w:type="paragraph" w:customStyle="1" w:styleId="2ColumnHeading">
    <w:name w:val="2Column Heading"/>
    <w:basedOn w:val="BodyText"/>
    <w:qFormat/>
    <w:rsid w:val="0069057D"/>
    <w:pPr>
      <w:spacing w:after="60"/>
      <w:ind w:left="-2268"/>
    </w:pPr>
    <w:rPr>
      <w:b/>
    </w:rPr>
  </w:style>
  <w:style w:type="paragraph" w:customStyle="1" w:styleId="Heading1TOC">
    <w:name w:val="Heading1 TOC"/>
    <w:basedOn w:val="Normal"/>
    <w:qFormat/>
    <w:rsid w:val="0069057D"/>
    <w:pPr>
      <w:spacing w:before="240" w:after="120"/>
    </w:pPr>
    <w:rPr>
      <w:rFonts w:ascii="Times New Roman" w:hAnsi="Times New Roman"/>
      <w:b/>
      <w:sz w:val="32"/>
    </w:rPr>
  </w:style>
  <w:style w:type="paragraph" w:customStyle="1" w:styleId="Heading2TOC">
    <w:name w:val="Heading2 TOC"/>
    <w:basedOn w:val="Normal"/>
    <w:qFormat/>
    <w:rsid w:val="0069057D"/>
    <w:pPr>
      <w:spacing w:before="240" w:after="60"/>
    </w:pPr>
    <w:rPr>
      <w:rFonts w:ascii="Times New Roman" w:hAnsi="Times New Roman"/>
      <w:b/>
      <w:sz w:val="28"/>
    </w:rPr>
  </w:style>
  <w:style w:type="character" w:customStyle="1" w:styleId="Underline">
    <w:name w:val="Underline"/>
    <w:basedOn w:val="DefaultParagraphFont"/>
    <w:qFormat/>
    <w:rsid w:val="0069057D"/>
    <w:rPr>
      <w:u w:val="single"/>
    </w:rPr>
  </w:style>
  <w:style w:type="paragraph" w:styleId="BalloonText">
    <w:name w:val="Balloon Text"/>
    <w:basedOn w:val="Normal"/>
    <w:link w:val="BalloonTextChar"/>
    <w:rsid w:val="0069057D"/>
    <w:rPr>
      <w:rFonts w:ascii="Tahoma" w:hAnsi="Tahoma" w:cs="Tahoma"/>
      <w:sz w:val="16"/>
      <w:szCs w:val="16"/>
    </w:rPr>
  </w:style>
  <w:style w:type="character" w:customStyle="1" w:styleId="BalloonTextChar">
    <w:name w:val="Balloon Text Char"/>
    <w:basedOn w:val="DefaultParagraphFont"/>
    <w:link w:val="BalloonText"/>
    <w:rsid w:val="0069057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05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057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926</Words>
  <Characters>5760</Characters>
  <Application>Microsoft Office Word</Application>
  <DocSecurity>0</DocSecurity>
  <Lines>227</Lines>
  <Paragraphs>115</Paragraphs>
  <ScaleCrop>false</ScaleCrop>
  <Company>Author-it Software Corporation Ltd.</Company>
  <LinksUpToDate>false</LinksUpToDate>
  <CharactersWithSpaces>6612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BSBLEG413A Identify and apply the legal framework</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2012-05-26T13:59:00Z</dcterms:created>
  <dcterms:modified xsi:type="dcterms:W3CDTF">2012-05-26T13:59:00Z</dcterms:modified>
</cp:coreProperties>
</file>