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3AA6" w:rsidP="00863AA6">
      <w:pPr>
        <w:pStyle w:val="Title"/>
      </w:pPr>
      <w:r>
        <w:fldChar w:fldCharType="begin"/>
      </w:r>
      <w:r>
        <w:instrText xml:space="preserve"> TITLE   \* MERGEFORMAT </w:instrText>
      </w:r>
      <w:r>
        <w:fldChar w:fldCharType="separate"/>
      </w:r>
      <w:r>
        <w:t>BSBITB701A Implement advanced electronic technologies</w:t>
      </w:r>
      <w:r>
        <w:fldChar w:fldCharType="end"/>
      </w:r>
    </w:p>
    <w:p w:rsidR="00863AA6" w:rsidP="00863AA6">
      <w:pPr>
        <w:pStyle w:val="Version"/>
        <w:sectPr w:rsidSect="00693F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93FE0" w:rsidP="00693FE0">
      <w:pPr>
        <w:pStyle w:val="SuperHeading"/>
      </w:pPr>
      <w:r w:rsidRPr="00693FE0">
        <w:t>BSBITB701A Implement advanced electronic technologies</w:t>
      </w:r>
    </w:p>
    <w:p w:rsidR="00000000" w:rsidRPr="00693FE0" w:rsidP="00693FE0">
      <w:pPr>
        <w:pStyle w:val="SuperHeading"/>
      </w:pPr>
    </w:p>
    <w:p w:rsidR="00000000" w:rsidRPr="00693FE0" w:rsidP="00693FE0">
      <w:pPr>
        <w:pStyle w:val="Heading1"/>
      </w:pPr>
      <w:bookmarkStart w:id="1" w:name="O_64959"/>
      <w:bookmarkEnd w:id="1"/>
      <w:r w:rsidRPr="00693FE0">
        <w:t>Modification History</w:t>
      </w:r>
    </w:p>
    <w:p w:rsidR="00000000" w:rsidRPr="00693FE0" w:rsidP="00693FE0">
      <w:pPr>
        <w:pStyle w:val="BodyText"/>
      </w:pPr>
      <w:r w:rsidRPr="00693FE0">
        <w:t>Not applicable.</w:t>
      </w:r>
    </w:p>
    <w:p w:rsidR="00000000" w:rsidRPr="00693FE0" w:rsidP="00693FE0">
      <w:pPr>
        <w:pStyle w:val="AllowPageBreak"/>
      </w:pPr>
    </w:p>
    <w:p w:rsidR="00000000" w:rsidRPr="00693FE0" w:rsidP="00693FE0">
      <w:pPr>
        <w:pStyle w:val="Heading1"/>
      </w:pPr>
      <w:bookmarkStart w:id="2" w:name="O_64960"/>
      <w:bookmarkEnd w:id="2"/>
      <w:r w:rsidRPr="00693FE0">
        <w:t>Unit Descriptor</w:t>
      </w:r>
    </w:p>
    <w:tbl>
      <w:tblPr>
        <w:tblW w:w="0" w:type="auto"/>
        <w:tblLayout w:type="fixed"/>
        <w:tblCellMar>
          <w:left w:w="62" w:type="dxa"/>
          <w:right w:w="62" w:type="dxa"/>
        </w:tblCellMar>
        <w:tblLook w:val="0000"/>
      </w:tblPr>
      <w:tblGrid>
        <w:gridCol w:w="2668"/>
        <w:gridCol w:w="5854"/>
      </w:tblGrid>
      <w:tr w:rsidTr="00863AA6">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E0">
            <w:pPr>
              <w:pStyle w:val="BodyText"/>
              <w:rPr>
                <w:lang w:val="en-NZ"/>
              </w:rPr>
            </w:pPr>
            <w:r w:rsidRPr="00693FE0">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FE0" w:rsidP="00693FE0">
            <w:pPr>
              <w:pStyle w:val="BodyText"/>
            </w:pPr>
            <w:r w:rsidRPr="00693FE0">
              <w:t xml:space="preserve">This unit describes the performance outcomes, skills and knowledge required to improve </w:t>
            </w:r>
            <w:r w:rsidRPr="00693FE0">
              <w:t>business, learning and knowledge outcomes through implementing advanced electronic technologies, as a member of a senior management team.</w:t>
            </w:r>
          </w:p>
          <w:p w:rsidR="00000000" w:rsidRPr="00693FE0" w:rsidP="00693FE0">
            <w:pPr>
              <w:pStyle w:val="BodyText"/>
            </w:pPr>
            <w:r w:rsidRPr="00693FE0">
              <w:t>No licensing, legislative, regulatory or certification requirements apply to this unit at the time of endorsement.</w:t>
            </w:r>
          </w:p>
        </w:tc>
      </w:tr>
    </w:tbl>
    <w:p w:rsidR="00000000" w:rsidRPr="00693FE0" w:rsidP="00693FE0">
      <w:pPr>
        <w:pStyle w:val="BodyText"/>
      </w:pPr>
    </w:p>
    <w:p w:rsidR="00000000" w:rsidRPr="00693FE0" w:rsidP="00693FE0">
      <w:pPr>
        <w:pStyle w:val="AllowPageBreak"/>
      </w:pPr>
    </w:p>
    <w:p w:rsidR="00000000" w:rsidRPr="00693FE0" w:rsidP="00693FE0">
      <w:pPr>
        <w:pStyle w:val="Heading1"/>
      </w:pPr>
      <w:bookmarkStart w:id="3" w:name="O_64961"/>
      <w:bookmarkEnd w:id="3"/>
      <w:r w:rsidRPr="00693FE0">
        <w:t>Application of the Unit</w:t>
      </w:r>
    </w:p>
    <w:tbl>
      <w:tblPr>
        <w:tblW w:w="0" w:type="auto"/>
        <w:tblLayout w:type="fixed"/>
        <w:tblCellMar>
          <w:left w:w="62" w:type="dxa"/>
          <w:right w:w="62" w:type="dxa"/>
        </w:tblCellMar>
        <w:tblLook w:val="0000"/>
      </w:tblPr>
      <w:tblGrid>
        <w:gridCol w:w="2748"/>
        <w:gridCol w:w="5774"/>
      </w:tblGrid>
      <w:tr w:rsidTr="00863AA6">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E0">
            <w:pPr>
              <w:pStyle w:val="BodyText"/>
              <w:rPr>
                <w:lang w:val="en-NZ"/>
              </w:rPr>
            </w:pPr>
            <w:r w:rsidRPr="00693FE0">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FE0" w:rsidP="00693FE0">
            <w:pPr>
              <w:pStyle w:val="BodyText"/>
            </w:pPr>
            <w:r w:rsidRPr="00693FE0">
              <w:t>This unit applies to leaders or managers working to ensure learning advances individual and organisational capabilities.</w:t>
            </w:r>
          </w:p>
          <w:p w:rsidR="00000000" w:rsidRPr="00693FE0" w:rsidP="00693FE0">
            <w:pPr>
              <w:pStyle w:val="BodyText"/>
            </w:pPr>
            <w:r w:rsidRPr="00693FE0">
              <w:t>Leaders in learning should be able to implement advanced electronic techn</w:t>
            </w:r>
            <w:r w:rsidRPr="00693FE0">
              <w:t>ologies such as those associated with electronic business (e business) models; electronic retail (e retail) sales, service and payment solutions; mobile and wireless technologies; and technologies relating to the management of the supply chain.</w:t>
            </w:r>
          </w:p>
          <w:p w:rsidR="00000000" w:rsidRPr="00693FE0" w:rsidP="00693FE0">
            <w:pPr>
              <w:pStyle w:val="BodyText"/>
            </w:pPr>
            <w:r w:rsidRPr="00693FE0">
              <w:t>Operational</w:t>
            </w:r>
            <w:r w:rsidRPr="00693FE0">
              <w:t xml:space="preserve"> management in relation to introducing technologies to enhance business processes may involve complex judgements.</w:t>
            </w:r>
          </w:p>
          <w:p w:rsidR="00000000" w:rsidRPr="00693FE0" w:rsidP="00693FE0">
            <w:pPr>
              <w:pStyle w:val="BodyText"/>
            </w:pPr>
            <w:r w:rsidRPr="00693FE0">
              <w:t>This unit may relate to learning activities within a small to medium sized organisation or to a significant unit of activity in a large organi</w:t>
            </w:r>
            <w:r w:rsidRPr="00693FE0">
              <w:t>sation.</w:t>
            </w:r>
          </w:p>
        </w:tc>
      </w:tr>
    </w:tbl>
    <w:p w:rsidR="00000000" w:rsidRPr="00693FE0" w:rsidP="00693FE0">
      <w:pPr>
        <w:pStyle w:val="BodyText"/>
      </w:pPr>
    </w:p>
    <w:p w:rsidR="00000000" w:rsidRPr="00693FE0" w:rsidP="00693FE0">
      <w:pPr>
        <w:pStyle w:val="AllowPageBreak"/>
      </w:pPr>
    </w:p>
    <w:p w:rsidR="00000000" w:rsidRPr="00693FE0" w:rsidP="00693FE0">
      <w:pPr>
        <w:pStyle w:val="Heading1"/>
      </w:pPr>
      <w:bookmarkStart w:id="4" w:name="O_64962"/>
      <w:bookmarkEnd w:id="4"/>
      <w:r w:rsidRPr="00693FE0">
        <w:t>Licensing/Regulatory Information</w:t>
      </w:r>
    </w:p>
    <w:p w:rsidR="00000000" w:rsidRPr="00693FE0" w:rsidP="00693FE0">
      <w:pPr>
        <w:pStyle w:val="BodyText"/>
      </w:pPr>
      <w:r w:rsidRPr="00693FE0">
        <w:t>Not applicable.</w:t>
      </w:r>
    </w:p>
    <w:p w:rsidR="00000000" w:rsidRPr="00693FE0" w:rsidP="00693FE0">
      <w:pPr>
        <w:pStyle w:val="AllowPageBreak"/>
      </w:pPr>
    </w:p>
    <w:p w:rsidR="00000000" w:rsidRPr="00693FE0" w:rsidP="00693FE0">
      <w:pPr>
        <w:pStyle w:val="Heading1"/>
      </w:pPr>
      <w:bookmarkStart w:id="5" w:name="O_64964"/>
      <w:bookmarkEnd w:id="5"/>
      <w:r w:rsidRPr="00693FE0">
        <w:t>Pre-Requisites</w:t>
      </w:r>
    </w:p>
    <w:tbl>
      <w:tblPr>
        <w:tblW w:w="0" w:type="auto"/>
        <w:tblLayout w:type="fixed"/>
        <w:tblCellMar>
          <w:left w:w="62" w:type="dxa"/>
          <w:right w:w="62" w:type="dxa"/>
        </w:tblCellMar>
        <w:tblLook w:val="0000"/>
      </w:tblPr>
      <w:tblGrid>
        <w:gridCol w:w="2775"/>
        <w:gridCol w:w="1295"/>
        <w:gridCol w:w="4452"/>
      </w:tblGrid>
      <w:tr w:rsidTr="00863AA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E0">
            <w:pPr>
              <w:pStyle w:val="BodyText"/>
              <w:rPr>
                <w:lang w:val="en-NZ"/>
              </w:rPr>
            </w:pPr>
            <w:r w:rsidRPr="00693FE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E0">
            <w:pPr>
              <w:pStyle w:val="BodyText"/>
              <w:rPr>
                <w:lang w:val="en-NZ"/>
              </w:rPr>
            </w:pPr>
          </w:p>
        </w:tc>
      </w:tr>
      <w:tr w:rsidTr="00863AA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E0">
            <w:pPr>
              <w:pStyle w:val="BodyText"/>
              <w:rPr>
                <w:lang w:val="en-NZ"/>
              </w:rPr>
            </w:pPr>
          </w:p>
        </w:tc>
      </w:tr>
      <w:tr w:rsidTr="00863AA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FE0" w:rsidP="00693FE0">
            <w:pPr>
              <w:pStyle w:val="BodyText"/>
            </w:pPr>
          </w:p>
        </w:tc>
      </w:tr>
    </w:tbl>
    <w:p w:rsidR="00000000" w:rsidRPr="00693FE0" w:rsidP="00693FE0">
      <w:pPr>
        <w:pStyle w:val="BodyText"/>
      </w:pPr>
    </w:p>
    <w:p w:rsidR="00000000" w:rsidRPr="00693FE0" w:rsidP="00693FE0">
      <w:pPr>
        <w:pStyle w:val="AllowPageBreak"/>
      </w:pPr>
    </w:p>
    <w:p w:rsidR="00000000" w:rsidRPr="00693FE0" w:rsidP="00693FE0">
      <w:pPr>
        <w:pStyle w:val="Heading1"/>
      </w:pPr>
      <w:bookmarkStart w:id="6" w:name="O_64963"/>
      <w:bookmarkEnd w:id="6"/>
      <w:r w:rsidRPr="00693FE0">
        <w:t>Employability Skills Information</w:t>
      </w:r>
    </w:p>
    <w:tbl>
      <w:tblPr>
        <w:tblW w:w="0" w:type="auto"/>
        <w:tblLayout w:type="fixed"/>
        <w:tblCellMar>
          <w:left w:w="62" w:type="dxa"/>
          <w:right w:w="62" w:type="dxa"/>
        </w:tblCellMar>
        <w:tblLook w:val="0000"/>
      </w:tblPr>
      <w:tblGrid>
        <w:gridCol w:w="2802"/>
        <w:gridCol w:w="5720"/>
      </w:tblGrid>
      <w:tr w:rsidTr="00863AA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E0">
            <w:pPr>
              <w:pStyle w:val="BodyText"/>
              <w:rPr>
                <w:lang w:val="en-NZ"/>
              </w:rPr>
            </w:pPr>
            <w:r w:rsidRPr="00693FE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FE0" w:rsidP="00693FE0">
            <w:pPr>
              <w:pStyle w:val="BodyText"/>
            </w:pPr>
            <w:r w:rsidRPr="00693FE0">
              <w:t>This unit contains employability skills.</w:t>
            </w:r>
          </w:p>
        </w:tc>
      </w:tr>
    </w:tbl>
    <w:p w:rsidR="00000000" w:rsidRPr="00693FE0" w:rsidP="00693FE0">
      <w:pPr>
        <w:pStyle w:val="BodyText"/>
      </w:pPr>
    </w:p>
    <w:p w:rsidR="00000000" w:rsidRPr="00693FE0" w:rsidP="00693FE0">
      <w:pPr>
        <w:pStyle w:val="AllowPageBreak"/>
      </w:pPr>
    </w:p>
    <w:p w:rsidR="00000000" w:rsidRPr="00693FE0" w:rsidP="00693FE0">
      <w:pPr>
        <w:pStyle w:val="Heading1"/>
      </w:pPr>
      <w:bookmarkStart w:id="7" w:name="O_64965"/>
      <w:bookmarkEnd w:id="7"/>
      <w:r w:rsidRPr="00693FE0">
        <w:t>Elements and Performance Criteria Pre-Content</w:t>
      </w:r>
    </w:p>
    <w:tbl>
      <w:tblPr>
        <w:tblW w:w="0" w:type="auto"/>
        <w:tblLayout w:type="fixed"/>
        <w:tblCellMar>
          <w:left w:w="62" w:type="dxa"/>
          <w:right w:w="62" w:type="dxa"/>
        </w:tblCellMar>
        <w:tblLook w:val="0000"/>
      </w:tblPr>
      <w:tblGrid>
        <w:gridCol w:w="2581"/>
        <w:gridCol w:w="5941"/>
      </w:tblGrid>
      <w:tr w:rsidTr="00863AA6">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E0">
            <w:pPr>
              <w:pStyle w:val="BodyText"/>
              <w:rPr>
                <w:lang w:val="en-NZ"/>
              </w:rPr>
            </w:pPr>
            <w:r w:rsidRPr="00693FE0">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FE0" w:rsidP="00693FE0">
            <w:pPr>
              <w:pStyle w:val="BodyText"/>
            </w:pPr>
            <w:r w:rsidRPr="00693FE0">
              <w:t>Performance criteria describe the performance needed to demonstrate achievement of the element. Where bold italicised text is used, furth</w:t>
            </w:r>
            <w:r w:rsidRPr="00693FE0">
              <w:t>er information is detailed in the required skills and knowledge section and the range statement. Assessment of performance is to be consistent with the evidence guide.</w:t>
            </w:r>
          </w:p>
        </w:tc>
      </w:tr>
    </w:tbl>
    <w:p w:rsidR="00000000" w:rsidRPr="00693FE0" w:rsidP="00693FE0">
      <w:pPr>
        <w:pStyle w:val="BodyText"/>
      </w:pPr>
    </w:p>
    <w:p w:rsidR="00000000" w:rsidRPr="00693FE0" w:rsidP="00693FE0">
      <w:pPr>
        <w:pStyle w:val="AllowPageBreak"/>
      </w:pPr>
    </w:p>
    <w:p w:rsidR="00000000" w:rsidRPr="00693FE0" w:rsidP="00693FE0">
      <w:pPr>
        <w:pStyle w:val="Heading1"/>
      </w:pPr>
      <w:bookmarkStart w:id="8" w:name="O_64966"/>
      <w:bookmarkEnd w:id="8"/>
      <w:r w:rsidRPr="00693FE0">
        <w:t>Elements and Performance Criteria</w:t>
      </w:r>
    </w:p>
    <w:tbl>
      <w:tblPr>
        <w:tblW w:w="0" w:type="auto"/>
        <w:tblLayout w:type="fixed"/>
        <w:tblCellMar>
          <w:left w:w="62" w:type="dxa"/>
          <w:right w:w="62" w:type="dxa"/>
        </w:tblCellMar>
        <w:tblLook w:val="0000"/>
      </w:tblPr>
      <w:tblGrid>
        <w:gridCol w:w="2581"/>
        <w:gridCol w:w="5941"/>
      </w:tblGrid>
      <w:tr w:rsidTr="00863AA6">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FE0" w:rsidP="00693FE0">
            <w:pPr>
              <w:pStyle w:val="BodyText"/>
            </w:pPr>
            <w:r w:rsidRPr="00693FE0">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E0">
            <w:pPr>
              <w:pStyle w:val="BodyText"/>
              <w:rPr>
                <w:lang w:val="en-NZ"/>
              </w:rPr>
            </w:pPr>
            <w:r w:rsidRPr="00693FE0">
              <w:rPr>
                <w:rStyle w:val="SpecialBold"/>
              </w:rPr>
              <w:t>PERFORMANCE CRITERIA</w:t>
            </w:r>
          </w:p>
        </w:tc>
      </w:tr>
      <w:tr w:rsidTr="00863AA6">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E0">
            <w:pPr>
              <w:pStyle w:val="List"/>
              <w:rPr>
                <w:lang w:val="en-NZ"/>
              </w:rPr>
            </w:pPr>
            <w:r w:rsidRPr="00693FE0">
              <w:t>1.</w:t>
            </w:r>
            <w:r w:rsidRPr="00693FE0">
              <w:tab/>
            </w:r>
            <w:r w:rsidRPr="00693FE0">
              <w:t>Implement electronic technologies to advance business models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FE0" w:rsidP="00693FE0">
            <w:pPr>
              <w:pStyle w:val="List2"/>
            </w:pPr>
            <w:r w:rsidRPr="00693FE0">
              <w:t>1.1.</w:t>
            </w:r>
            <w:r w:rsidRPr="00693FE0">
              <w:tab/>
              <w:t xml:space="preserve">Determine and </w:t>
            </w:r>
            <w:r w:rsidRPr="00693FE0">
              <w:rPr>
                <w:rStyle w:val="BoldandItalics"/>
              </w:rPr>
              <w:t>communicate to stakeholders</w:t>
            </w:r>
            <w:r w:rsidRPr="00693FE0">
              <w:t xml:space="preserve"> the </w:t>
            </w:r>
            <w:r w:rsidRPr="00693FE0">
              <w:rPr>
                <w:rStyle w:val="BoldandItalics"/>
              </w:rPr>
              <w:t>commercial set up</w:t>
            </w:r>
            <w:r w:rsidRPr="00693FE0">
              <w:t xml:space="preserve"> of the business to supply electronic commerce (e-commerce) products or services</w:t>
            </w:r>
          </w:p>
          <w:p w:rsidR="00000000" w:rsidRPr="00693FE0" w:rsidP="00693FE0">
            <w:pPr>
              <w:pStyle w:val="List2"/>
            </w:pPr>
            <w:r w:rsidRPr="00693FE0">
              <w:t>1.2.</w:t>
            </w:r>
            <w:r w:rsidRPr="00693FE0">
              <w:tab/>
              <w:t xml:space="preserve">Analyse and evaluate </w:t>
            </w:r>
            <w:r w:rsidRPr="00693FE0">
              <w:rPr>
                <w:rStyle w:val="BoldandItalics"/>
              </w:rPr>
              <w:t>e</w:t>
            </w:r>
            <w:r w:rsidRPr="00693FE0">
              <w:t>-</w:t>
            </w:r>
            <w:r w:rsidRPr="00693FE0">
              <w:rPr>
                <w:rStyle w:val="BoldandItalics"/>
              </w:rPr>
              <w:t>business models</w:t>
            </w:r>
            <w:r w:rsidRPr="00693FE0">
              <w:t xml:space="preserve"> ap</w:t>
            </w:r>
            <w:r w:rsidRPr="00693FE0">
              <w:t xml:space="preserve">propriate to a specific operational context </w:t>
            </w:r>
          </w:p>
          <w:p w:rsidR="00000000" w:rsidRPr="00693FE0" w:rsidP="00693FE0">
            <w:pPr>
              <w:pStyle w:val="List2"/>
            </w:pPr>
            <w:r w:rsidRPr="00693FE0">
              <w:t>1.3.</w:t>
            </w:r>
            <w:r w:rsidRPr="00693FE0">
              <w:tab/>
              <w:t xml:space="preserve">Implement </w:t>
            </w:r>
            <w:r w:rsidRPr="00693FE0">
              <w:rPr>
                <w:rStyle w:val="BoldandItalics"/>
              </w:rPr>
              <w:t>arrangements for conducting e</w:t>
            </w:r>
            <w:r w:rsidRPr="00693FE0">
              <w:t>-</w:t>
            </w:r>
            <w:r w:rsidRPr="00693FE0">
              <w:rPr>
                <w:rStyle w:val="BoldandItalics"/>
              </w:rPr>
              <w:t>commerce</w:t>
            </w:r>
            <w:r w:rsidRPr="00693FE0">
              <w:t xml:space="preserve"> appropriate to </w:t>
            </w:r>
            <w:r w:rsidRPr="00693FE0">
              <w:rPr>
                <w:rStyle w:val="BoldandItalics"/>
              </w:rPr>
              <w:t>data</w:t>
            </w:r>
            <w:r w:rsidRPr="00693FE0">
              <w:t xml:space="preserve"> management, and </w:t>
            </w:r>
            <w:r w:rsidRPr="00693FE0">
              <w:rPr>
                <w:rStyle w:val="BoldandItalics"/>
              </w:rPr>
              <w:t>business and organisational requirements</w:t>
            </w:r>
          </w:p>
          <w:p w:rsidR="00000000" w:rsidRPr="00693FE0" w:rsidP="00693FE0">
            <w:pPr>
              <w:pStyle w:val="List2"/>
            </w:pPr>
            <w:r w:rsidRPr="00693FE0">
              <w:t>1.4.</w:t>
            </w:r>
            <w:r w:rsidRPr="00693FE0">
              <w:tab/>
              <w:t>Ensure e-business models interoperate technically and operationally with or</w:t>
            </w:r>
            <w:r w:rsidRPr="00693FE0">
              <w:t>ganisation's management of customer service, performance, learning and decision support</w:t>
            </w:r>
          </w:p>
          <w:p w:rsidR="00000000" w:rsidRPr="00693FE0" w:rsidP="00693FE0">
            <w:pPr>
              <w:pStyle w:val="List2"/>
            </w:pPr>
            <w:r w:rsidRPr="00693FE0">
              <w:t>1.5.</w:t>
            </w:r>
            <w:r w:rsidRPr="00693FE0">
              <w:tab/>
              <w:t xml:space="preserve">Implement </w:t>
            </w:r>
            <w:r w:rsidRPr="00693FE0">
              <w:rPr>
                <w:rStyle w:val="BoldandItalics"/>
              </w:rPr>
              <w:t>customer authentication and transaction systems</w:t>
            </w:r>
            <w:r w:rsidRPr="00693FE0">
              <w:t xml:space="preserve"> appropriate to business and organisational requirements </w:t>
            </w:r>
          </w:p>
          <w:p w:rsidR="00000000" w:rsidP="00693FE0">
            <w:pPr>
              <w:pStyle w:val="List2"/>
              <w:rPr>
                <w:lang w:val="en-NZ"/>
              </w:rPr>
            </w:pPr>
            <w:r w:rsidRPr="00693FE0">
              <w:t>1.6.</w:t>
            </w:r>
            <w:r w:rsidRPr="00693FE0">
              <w:tab/>
              <w:t xml:space="preserve">Review and report opportunities to improve </w:t>
            </w:r>
            <w:r w:rsidRPr="00693FE0">
              <w:t>e-commerce infrastructure, systems and solutions</w:t>
            </w:r>
          </w:p>
        </w:tc>
      </w:tr>
      <w:tr w:rsidTr="00863AA6">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E0">
            <w:pPr>
              <w:pStyle w:val="List"/>
              <w:rPr>
                <w:lang w:val="en-NZ"/>
              </w:rPr>
            </w:pPr>
            <w:r w:rsidRPr="00693FE0">
              <w:t>2.</w:t>
            </w:r>
            <w:r w:rsidRPr="00693FE0">
              <w:tab/>
              <w:t>Implement electronic technologies to advance retail sales operations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FE0" w:rsidP="00693FE0">
            <w:pPr>
              <w:pStyle w:val="List2"/>
            </w:pPr>
            <w:r w:rsidRPr="00693FE0">
              <w:t>2.1.</w:t>
            </w:r>
            <w:r w:rsidRPr="00693FE0">
              <w:tab/>
              <w:t>Determine and communicate to stakeholders the commercial set up of the business to supply e-retail services</w:t>
            </w:r>
          </w:p>
          <w:p w:rsidR="00000000" w:rsidRPr="00693FE0" w:rsidP="00693FE0">
            <w:pPr>
              <w:pStyle w:val="List2"/>
            </w:pPr>
            <w:r w:rsidRPr="00693FE0">
              <w:t>2.2.</w:t>
            </w:r>
            <w:r w:rsidRPr="00693FE0">
              <w:tab/>
              <w:t>Analyse and eval</w:t>
            </w:r>
            <w:r w:rsidRPr="00693FE0">
              <w:t>uate appropriate e-retail tools and processes</w:t>
            </w:r>
          </w:p>
          <w:p w:rsidR="00000000" w:rsidRPr="00693FE0" w:rsidP="00693FE0">
            <w:pPr>
              <w:pStyle w:val="List2"/>
            </w:pPr>
            <w:r w:rsidRPr="00693FE0">
              <w:t>2.3.</w:t>
            </w:r>
            <w:r w:rsidRPr="00693FE0">
              <w:tab/>
              <w:t>Align e-retail strategy with business strategies, and business and organisational requirements</w:t>
            </w:r>
          </w:p>
          <w:p w:rsidR="00000000" w:rsidRPr="00693FE0" w:rsidP="00693FE0">
            <w:pPr>
              <w:pStyle w:val="List2"/>
            </w:pPr>
            <w:r w:rsidRPr="00693FE0">
              <w:t>2.4.</w:t>
            </w:r>
            <w:r w:rsidRPr="00693FE0">
              <w:tab/>
              <w:t>Implement arrangements for conducting e-retailing appropriate to business and organisational requirements</w:t>
            </w:r>
          </w:p>
          <w:p w:rsidR="00000000" w:rsidP="00693FE0">
            <w:pPr>
              <w:pStyle w:val="List2"/>
              <w:rPr>
                <w:lang w:val="en-NZ"/>
              </w:rPr>
            </w:pPr>
            <w:r w:rsidRPr="00693FE0">
              <w:t>2.5.</w:t>
            </w:r>
            <w:r w:rsidRPr="00693FE0">
              <w:tab/>
              <w:t>Review and report opportunities to improve e-retail infrastructure, systems and solutions</w:t>
            </w:r>
          </w:p>
        </w:tc>
      </w:tr>
      <w:tr w:rsidTr="00863AA6">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E0">
            <w:pPr>
              <w:pStyle w:val="List"/>
              <w:rPr>
                <w:lang w:val="en-NZ"/>
              </w:rPr>
            </w:pPr>
            <w:r w:rsidRPr="00693FE0">
              <w:t>3.</w:t>
            </w:r>
            <w:r w:rsidRPr="00693FE0">
              <w:tab/>
              <w:t>Implement electronic technologies to advance mobile operations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FE0" w:rsidP="00693FE0">
            <w:pPr>
              <w:pStyle w:val="List2"/>
            </w:pPr>
            <w:r w:rsidRPr="00693FE0">
              <w:t>3.1.</w:t>
            </w:r>
            <w:r w:rsidRPr="00693FE0">
              <w:tab/>
              <w:t xml:space="preserve">Identify and communicate to stakeholders, range of options available in </w:t>
            </w:r>
            <w:r w:rsidRPr="00693FE0">
              <w:rPr>
                <w:rStyle w:val="BoldandItalics"/>
              </w:rPr>
              <w:t>mobile computing devices</w:t>
            </w:r>
            <w:r w:rsidRPr="00693FE0">
              <w:t xml:space="preserve"> and </w:t>
            </w:r>
            <w:r w:rsidRPr="00693FE0">
              <w:rPr>
                <w:rStyle w:val="BoldandItalics"/>
              </w:rPr>
              <w:t>mobile technologies</w:t>
            </w:r>
            <w:r w:rsidRPr="00693FE0">
              <w:t xml:space="preserve"> appropriate to business unit and organisational requirements </w:t>
            </w:r>
          </w:p>
          <w:p w:rsidR="00000000" w:rsidRPr="00693FE0" w:rsidP="00693FE0">
            <w:pPr>
              <w:pStyle w:val="List2"/>
            </w:pPr>
            <w:r w:rsidRPr="00693FE0">
              <w:t>3.2.</w:t>
            </w:r>
            <w:r w:rsidRPr="00693FE0">
              <w:tab/>
              <w:t xml:space="preserve">Confirm trends in </w:t>
            </w:r>
            <w:r w:rsidRPr="00693FE0">
              <w:rPr>
                <w:rStyle w:val="BoldandItalics"/>
              </w:rPr>
              <w:t>mobile commerce</w:t>
            </w:r>
            <w:r w:rsidRPr="00693FE0">
              <w:t xml:space="preserve"> and related systems</w:t>
            </w:r>
          </w:p>
          <w:p w:rsidR="00000000" w:rsidRPr="00693FE0" w:rsidP="00693FE0">
            <w:pPr>
              <w:pStyle w:val="List2"/>
            </w:pPr>
            <w:r w:rsidRPr="00693FE0">
              <w:t>3.3.</w:t>
            </w:r>
            <w:r w:rsidRPr="00693FE0">
              <w:tab/>
              <w:t xml:space="preserve">Research trends in mobile internet and other communication networks </w:t>
            </w:r>
          </w:p>
          <w:p w:rsidR="00000000" w:rsidRPr="00693FE0" w:rsidP="00693FE0">
            <w:pPr>
              <w:pStyle w:val="List2"/>
            </w:pPr>
            <w:r w:rsidRPr="00693FE0">
              <w:t>3.4.</w:t>
            </w:r>
            <w:r w:rsidRPr="00693FE0">
              <w:tab/>
              <w:t>Impleme</w:t>
            </w:r>
            <w:r w:rsidRPr="00693FE0">
              <w:t>nt arrangements for mobile commerce and related systems appropriate to business and organisational requirements</w:t>
            </w:r>
          </w:p>
          <w:p w:rsidR="00000000" w:rsidP="00693FE0">
            <w:pPr>
              <w:pStyle w:val="List2"/>
              <w:rPr>
                <w:lang w:val="en-NZ"/>
              </w:rPr>
            </w:pPr>
            <w:r w:rsidRPr="00693FE0">
              <w:t>3.5.</w:t>
            </w:r>
            <w:r w:rsidRPr="00693FE0">
              <w:tab/>
              <w:t>Review and report opportunities to improve mobile electronic infrastructure, systems and solutions</w:t>
            </w:r>
          </w:p>
        </w:tc>
      </w:tr>
      <w:tr w:rsidTr="00863AA6">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E0">
            <w:pPr>
              <w:pStyle w:val="List"/>
              <w:rPr>
                <w:lang w:val="en-NZ"/>
              </w:rPr>
            </w:pPr>
            <w:r w:rsidRPr="00693FE0">
              <w:t>4.</w:t>
            </w:r>
            <w:r w:rsidRPr="00693FE0">
              <w:tab/>
              <w:t>Implement electronic technologies to</w:t>
            </w:r>
            <w:r w:rsidRPr="00693FE0">
              <w:t xml:space="preserve"> advance supply chain management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FE0" w:rsidP="00693FE0">
            <w:pPr>
              <w:pStyle w:val="List2"/>
            </w:pPr>
            <w:r w:rsidRPr="00693FE0">
              <w:t>4.1.</w:t>
            </w:r>
            <w:r w:rsidRPr="00693FE0">
              <w:tab/>
              <w:t xml:space="preserve">Determine and communicate to stakeholders the commercial set up of the business to electronically manage a </w:t>
            </w:r>
            <w:r w:rsidRPr="00693FE0">
              <w:rPr>
                <w:rStyle w:val="BoldandItalics"/>
              </w:rPr>
              <w:t>supply chain</w:t>
            </w:r>
            <w:r w:rsidRPr="00693FE0">
              <w:t xml:space="preserve"> </w:t>
            </w:r>
          </w:p>
          <w:p w:rsidR="00000000" w:rsidRPr="00693FE0" w:rsidP="00693FE0">
            <w:pPr>
              <w:pStyle w:val="List2"/>
            </w:pPr>
            <w:r w:rsidRPr="00693FE0">
              <w:t>4.2.</w:t>
            </w:r>
            <w:r w:rsidRPr="00693FE0">
              <w:tab/>
              <w:t>Research and report strengths and weaknesses of options relating to electronic enhancement o</w:t>
            </w:r>
            <w:r w:rsidRPr="00693FE0">
              <w:t xml:space="preserve">f supply chain management </w:t>
            </w:r>
          </w:p>
          <w:p w:rsidR="00000000" w:rsidRPr="00693FE0" w:rsidP="00693FE0">
            <w:pPr>
              <w:pStyle w:val="List2"/>
            </w:pPr>
            <w:r w:rsidRPr="00693FE0">
              <w:t>4.3.</w:t>
            </w:r>
            <w:r w:rsidRPr="00693FE0">
              <w:tab/>
              <w:t xml:space="preserve">Develop electronic supply chain model and strategy </w:t>
            </w:r>
          </w:p>
          <w:p w:rsidR="00000000" w:rsidRPr="00693FE0" w:rsidP="00693FE0">
            <w:pPr>
              <w:pStyle w:val="List2"/>
            </w:pPr>
            <w:r w:rsidRPr="00693FE0">
              <w:t>4.4.</w:t>
            </w:r>
            <w:r w:rsidRPr="00693FE0">
              <w:tab/>
              <w:t>Align supply chain management with e-business strategies and model</w:t>
            </w:r>
          </w:p>
          <w:p w:rsidR="00000000" w:rsidRPr="00693FE0" w:rsidP="00693FE0">
            <w:pPr>
              <w:pStyle w:val="List2"/>
            </w:pPr>
            <w:r w:rsidRPr="00693FE0">
              <w:t>4.5.</w:t>
            </w:r>
            <w:r w:rsidRPr="00693FE0">
              <w:tab/>
              <w:t xml:space="preserve">Implement electronic supply chain model </w:t>
            </w:r>
          </w:p>
          <w:p w:rsidR="00000000" w:rsidRPr="00693FE0" w:rsidP="00693FE0">
            <w:pPr>
              <w:pStyle w:val="List2"/>
            </w:pPr>
            <w:r w:rsidRPr="00693FE0">
              <w:t>4.6.</w:t>
            </w:r>
            <w:r w:rsidRPr="00693FE0">
              <w:tab/>
              <w:t>Review and evaluate electronic supply chain model</w:t>
            </w:r>
            <w:r w:rsidRPr="00693FE0">
              <w:t xml:space="preserve"> against business and organisational requirements </w:t>
            </w:r>
          </w:p>
          <w:p w:rsidR="00000000" w:rsidRPr="00693FE0" w:rsidP="00693FE0">
            <w:pPr>
              <w:pStyle w:val="List2"/>
            </w:pPr>
            <w:r w:rsidRPr="00693FE0">
              <w:t>4.7.</w:t>
            </w:r>
            <w:r w:rsidRPr="00693FE0">
              <w:tab/>
              <w:t>Determine and report enhancements to electronic enablement of supply chain</w:t>
            </w:r>
          </w:p>
        </w:tc>
      </w:tr>
    </w:tbl>
    <w:p w:rsidR="00000000" w:rsidRPr="00693FE0" w:rsidP="00693FE0">
      <w:pPr>
        <w:pStyle w:val="BodyText"/>
      </w:pPr>
    </w:p>
    <w:p w:rsidR="00000000" w:rsidRPr="00693FE0" w:rsidP="00693FE0">
      <w:pPr>
        <w:pStyle w:val="AllowPageBreak"/>
      </w:pPr>
    </w:p>
    <w:p w:rsidR="00000000" w:rsidRPr="00693FE0" w:rsidP="00693FE0">
      <w:pPr>
        <w:pStyle w:val="Heading1"/>
      </w:pPr>
      <w:bookmarkStart w:id="9" w:name="O_64967"/>
      <w:bookmarkEnd w:id="9"/>
      <w:r w:rsidRPr="00693FE0">
        <w:t>Required Skills and Knowledge</w:t>
      </w:r>
    </w:p>
    <w:tbl>
      <w:tblPr>
        <w:tblW w:w="0" w:type="auto"/>
        <w:tblLayout w:type="fixed"/>
        <w:tblCellMar>
          <w:left w:w="62" w:type="dxa"/>
          <w:right w:w="62" w:type="dxa"/>
        </w:tblCellMar>
        <w:tblLook w:val="0000"/>
      </w:tblPr>
      <w:tblGrid>
        <w:gridCol w:w="8522"/>
      </w:tblGrid>
      <w:tr w:rsidTr="00863AA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3FE0">
            <w:pPr>
              <w:pStyle w:val="BodyText"/>
              <w:rPr>
                <w:lang w:val="en-NZ"/>
              </w:rPr>
            </w:pPr>
            <w:r w:rsidRPr="00693FE0">
              <w:rPr>
                <w:rStyle w:val="SpecialBold"/>
              </w:rPr>
              <w:t>REQUIRED SKILLS AND KNOWLEDGE</w:t>
            </w:r>
          </w:p>
        </w:tc>
      </w:tr>
      <w:tr w:rsidTr="00863AA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3FE0">
            <w:pPr>
              <w:pStyle w:val="BodyText"/>
              <w:rPr>
                <w:lang w:val="en-NZ"/>
              </w:rPr>
            </w:pPr>
            <w:r w:rsidRPr="00693FE0">
              <w:t>This section describes the skills and knowledge required for this unit.</w:t>
            </w:r>
          </w:p>
        </w:tc>
      </w:tr>
      <w:tr w:rsidTr="00863A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E0">
            <w:pPr>
              <w:pStyle w:val="BodyText"/>
              <w:rPr>
                <w:lang w:val="en-NZ"/>
              </w:rPr>
            </w:pPr>
            <w:r w:rsidRPr="00693FE0">
              <w:rPr>
                <w:rStyle w:val="SpecialBold"/>
              </w:rPr>
              <w:t>Required skills</w:t>
            </w:r>
          </w:p>
        </w:tc>
      </w:tr>
      <w:tr w:rsidTr="00863A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FE0" w:rsidP="00693FE0">
            <w:pPr>
              <w:pStyle w:val="ListBullet"/>
            </w:pPr>
            <w:r w:rsidRPr="00693FE0">
              <w:t xml:space="preserve">communication and teamwork skills to consult with stakeholders and system users </w:t>
            </w:r>
          </w:p>
          <w:p w:rsidR="00000000" w:rsidRPr="00693FE0" w:rsidP="00693FE0">
            <w:pPr>
              <w:pStyle w:val="ListBullet"/>
            </w:pPr>
            <w:r w:rsidRPr="00693FE0">
              <w:t>problem-solving, initiative and enterprise skills to:</w:t>
            </w:r>
          </w:p>
          <w:p w:rsidR="00000000" w:rsidRPr="00693FE0" w:rsidP="00693FE0">
            <w:pPr>
              <w:pStyle w:val="ListBullet2"/>
            </w:pPr>
            <w:r w:rsidRPr="00693FE0">
              <w:t xml:space="preserve">assess vulnerabilities in e-commerce systems and infrastructure set up </w:t>
            </w:r>
          </w:p>
          <w:p w:rsidR="00000000" w:rsidRPr="00693FE0" w:rsidP="00693FE0">
            <w:pPr>
              <w:pStyle w:val="ListBullet2"/>
            </w:pPr>
            <w:r w:rsidRPr="00693FE0">
              <w:t xml:space="preserve">manage risks and implications of electronic payment systems </w:t>
            </w:r>
          </w:p>
          <w:p w:rsidR="00000000" w:rsidRPr="00693FE0" w:rsidP="00693FE0">
            <w:pPr>
              <w:pStyle w:val="ListBullet2"/>
            </w:pPr>
            <w:r w:rsidRPr="00693FE0">
              <w:t xml:space="preserve">monitor business customer satisfaction </w:t>
            </w:r>
          </w:p>
          <w:p w:rsidR="00000000" w:rsidRPr="00693FE0" w:rsidP="00693FE0">
            <w:pPr>
              <w:pStyle w:val="ListBullet2"/>
            </w:pPr>
            <w:r w:rsidRPr="00693FE0">
              <w:t>map business customer needs and expectations</w:t>
            </w:r>
          </w:p>
          <w:p w:rsidR="00000000" w:rsidRPr="00693FE0" w:rsidP="00693FE0">
            <w:pPr>
              <w:pStyle w:val="ListBullet2"/>
            </w:pPr>
            <w:r w:rsidRPr="00693FE0">
              <w:t xml:space="preserve">evaluate competitive technologies for </w:t>
            </w:r>
            <w:r w:rsidRPr="00693FE0">
              <w:t xml:space="preserve">implementing electronic payments </w:t>
            </w:r>
          </w:p>
          <w:p w:rsidR="00000000" w:rsidRPr="00693FE0" w:rsidP="00693FE0">
            <w:pPr>
              <w:pStyle w:val="ListBullet"/>
            </w:pPr>
            <w:r w:rsidRPr="00693FE0">
              <w:t>teamwork skills to provide leadership in occupational health and safety (OHS) practice and observance of ethical standards, legislative requirements and good corporate governance requirements</w:t>
            </w:r>
          </w:p>
          <w:p w:rsidR="00000000" w:rsidRPr="00693FE0" w:rsidP="00693FE0">
            <w:pPr>
              <w:pStyle w:val="ListBullet"/>
            </w:pPr>
            <w:r w:rsidRPr="00693FE0">
              <w:t>technology skills to:</w:t>
            </w:r>
          </w:p>
          <w:p w:rsidR="00000000" w:rsidRPr="00693FE0" w:rsidP="00693FE0">
            <w:pPr>
              <w:pStyle w:val="ListBullet2"/>
            </w:pPr>
            <w:r w:rsidRPr="00693FE0">
              <w:t>use ap</w:t>
            </w:r>
            <w:r w:rsidRPr="00693FE0">
              <w:t xml:space="preserve">propriate technology to achieve system and business outcomes </w:t>
            </w:r>
          </w:p>
          <w:p w:rsidR="00000000" w:rsidRPr="00693FE0" w:rsidP="00693FE0">
            <w:pPr>
              <w:pStyle w:val="ListBullet2"/>
            </w:pPr>
            <w:r w:rsidRPr="00693FE0">
              <w:t xml:space="preserve">use appropriate terminology </w:t>
            </w:r>
          </w:p>
          <w:p w:rsidR="00000000" w:rsidRPr="00693FE0" w:rsidP="00693FE0">
            <w:pPr>
              <w:pStyle w:val="ListBullet2"/>
            </w:pPr>
            <w:r w:rsidRPr="00693FE0">
              <w:t>use high levels of accounting (mathematical), technological and e-commerce systems</w:t>
            </w:r>
          </w:p>
          <w:p w:rsidR="00000000" w:rsidRPr="00693FE0" w:rsidP="00693FE0">
            <w:pPr>
              <w:pStyle w:val="ListBullet2"/>
            </w:pPr>
            <w:r w:rsidRPr="00693FE0">
              <w:t xml:space="preserve">assess suitability and reliability of hardware and software </w:t>
            </w:r>
          </w:p>
          <w:p w:rsidR="00000000" w:rsidP="00693FE0">
            <w:pPr>
              <w:pStyle w:val="ListBullet2"/>
              <w:rPr>
                <w:lang w:val="en-NZ"/>
              </w:rPr>
            </w:pPr>
            <w:r w:rsidRPr="00693FE0">
              <w:t>compare and recommend</w:t>
            </w:r>
            <w:r w:rsidRPr="00693FE0">
              <w:t xml:space="preserve"> new technology solutions that have potential to improve organisational outcomes.</w:t>
            </w:r>
          </w:p>
        </w:tc>
      </w:tr>
      <w:tr w:rsidTr="00863A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E0">
            <w:pPr>
              <w:pStyle w:val="BodyText"/>
              <w:rPr>
                <w:lang w:val="en-NZ"/>
              </w:rPr>
            </w:pPr>
            <w:r w:rsidRPr="00693FE0">
              <w:rPr>
                <w:rStyle w:val="SpecialBold"/>
              </w:rPr>
              <w:t>Required knowledge</w:t>
            </w:r>
          </w:p>
        </w:tc>
      </w:tr>
      <w:tr w:rsidTr="00863A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FE0" w:rsidP="00693FE0">
            <w:pPr>
              <w:pStyle w:val="ListBullet"/>
            </w:pPr>
            <w:r w:rsidRPr="00693FE0">
              <w:t xml:space="preserve">business policies and procedures impacting on job role or function </w:t>
            </w:r>
          </w:p>
          <w:p w:rsidR="00000000" w:rsidRPr="00693FE0" w:rsidP="00693FE0">
            <w:pPr>
              <w:pStyle w:val="ListBullet"/>
            </w:pPr>
            <w:r w:rsidRPr="00693FE0">
              <w:t xml:space="preserve">capabilities and limitations of infrastructure </w:t>
            </w:r>
          </w:p>
          <w:p w:rsidR="00000000" w:rsidRPr="00693FE0" w:rsidP="00693FE0">
            <w:pPr>
              <w:pStyle w:val="ListBullet"/>
            </w:pPr>
            <w:r w:rsidRPr="00693FE0">
              <w:t xml:space="preserve">customer needs </w:t>
            </w:r>
          </w:p>
          <w:p w:rsidR="00000000" w:rsidRPr="00693FE0" w:rsidP="00693FE0">
            <w:pPr>
              <w:pStyle w:val="ListBullet"/>
            </w:pPr>
            <w:r w:rsidRPr="00693FE0">
              <w:t xml:space="preserve">electronic payment and processing </w:t>
            </w:r>
          </w:p>
          <w:p w:rsidR="00000000" w:rsidRPr="00693FE0" w:rsidP="00693FE0">
            <w:pPr>
              <w:pStyle w:val="ListBullet"/>
            </w:pPr>
            <w:r w:rsidRPr="00693FE0">
              <w:t xml:space="preserve">facilities and infrastructural management </w:t>
            </w:r>
          </w:p>
          <w:p w:rsidR="00000000" w:rsidRPr="00693FE0" w:rsidP="00693FE0">
            <w:pPr>
              <w:pStyle w:val="ListBullet"/>
            </w:pPr>
            <w:r w:rsidRPr="00693FE0">
              <w:t xml:space="preserve">information sources on product and supply arrangements for customers </w:t>
            </w:r>
          </w:p>
          <w:p w:rsidR="00000000" w:rsidRPr="00693FE0" w:rsidP="00693FE0">
            <w:pPr>
              <w:pStyle w:val="ListBullet"/>
            </w:pPr>
            <w:r w:rsidRPr="00693FE0">
              <w:t xml:space="preserve">manufacturers' specifications for use and maintenance of equipment and systems </w:t>
            </w:r>
          </w:p>
          <w:p w:rsidR="00000000" w:rsidRPr="00693FE0" w:rsidP="00693FE0">
            <w:pPr>
              <w:pStyle w:val="ListBullet"/>
            </w:pPr>
            <w:r w:rsidRPr="00693FE0">
              <w:t xml:space="preserve">methods for assuring safe and secure payment using electronic medium </w:t>
            </w:r>
          </w:p>
          <w:p w:rsidR="00000000" w:rsidRPr="00693FE0" w:rsidP="00693FE0">
            <w:pPr>
              <w:pStyle w:val="ListBullet"/>
            </w:pPr>
            <w:r w:rsidRPr="00693FE0">
              <w:t xml:space="preserve">planning techniques </w:t>
            </w:r>
          </w:p>
          <w:p w:rsidR="00000000" w:rsidRPr="00693FE0" w:rsidP="00693FE0">
            <w:pPr>
              <w:pStyle w:val="ListBullet"/>
            </w:pPr>
            <w:r w:rsidRPr="00693FE0">
              <w:t>principles of supply chain management</w:t>
            </w:r>
          </w:p>
          <w:p w:rsidR="00000000" w:rsidRPr="00693FE0" w:rsidP="00693FE0">
            <w:pPr>
              <w:pStyle w:val="ListBullet"/>
            </w:pPr>
            <w:r w:rsidRPr="00693FE0">
              <w:t xml:space="preserve">quality measures and principles </w:t>
            </w:r>
          </w:p>
          <w:p w:rsidR="00000000" w:rsidRPr="00693FE0" w:rsidP="00693FE0">
            <w:pPr>
              <w:pStyle w:val="ListBullet"/>
            </w:pPr>
            <w:r w:rsidRPr="00693FE0">
              <w:t>relevant legislation, codes and regulations that affect business operations, especially in reg</w:t>
            </w:r>
            <w:r w:rsidRPr="00693FE0">
              <w:t>ard to OHS and environmental issues, equal opportunity, industrial relations and anti-discrimination</w:t>
            </w:r>
          </w:p>
          <w:p w:rsidR="00000000" w:rsidRPr="00693FE0" w:rsidP="00693FE0">
            <w:pPr>
              <w:pStyle w:val="ListBullet"/>
            </w:pPr>
            <w:r w:rsidRPr="00693FE0">
              <w:t>relevant obligations under the Australian Quality Training Framework (AQTF) Standards for Registered Training Organisations</w:t>
            </w:r>
          </w:p>
          <w:p w:rsidR="00000000" w:rsidRPr="00693FE0" w:rsidP="00693FE0">
            <w:pPr>
              <w:pStyle w:val="ListBullet"/>
            </w:pPr>
            <w:r w:rsidRPr="00693FE0">
              <w:t>resource investment and mainten</w:t>
            </w:r>
            <w:r w:rsidRPr="00693FE0">
              <w:t xml:space="preserve">ance solutions </w:t>
            </w:r>
          </w:p>
          <w:p w:rsidR="00000000" w:rsidRPr="00693FE0" w:rsidP="00693FE0">
            <w:pPr>
              <w:pStyle w:val="ListBullet"/>
            </w:pPr>
            <w:r w:rsidRPr="00693FE0">
              <w:t>resource requirements and limitations</w:t>
            </w:r>
          </w:p>
          <w:p w:rsidR="00000000" w:rsidRPr="00693FE0" w:rsidP="00693FE0">
            <w:pPr>
              <w:pStyle w:val="ListBullet"/>
            </w:pPr>
            <w:r w:rsidRPr="00693FE0">
              <w:t>secure electronic system for merchant transactions</w:t>
            </w:r>
          </w:p>
          <w:p w:rsidR="00000000" w:rsidRPr="00693FE0" w:rsidP="00693FE0">
            <w:pPr>
              <w:pStyle w:val="ListBullet"/>
            </w:pPr>
            <w:r w:rsidRPr="00693FE0">
              <w:t xml:space="preserve">technology underlying secure transmission and verification of information </w:t>
            </w:r>
          </w:p>
          <w:p w:rsidR="00000000" w:rsidRPr="00693FE0" w:rsidP="00693FE0">
            <w:pPr>
              <w:pStyle w:val="ListBullet"/>
            </w:pPr>
            <w:r w:rsidRPr="00693FE0">
              <w:t xml:space="preserve">trends in business to business e-commerce and e-business systems </w:t>
            </w:r>
          </w:p>
          <w:p w:rsidR="00000000" w:rsidRPr="00693FE0" w:rsidP="00693FE0">
            <w:pPr>
              <w:pStyle w:val="ListBullet"/>
            </w:pPr>
            <w:r w:rsidRPr="00693FE0">
              <w:t>written po</w:t>
            </w:r>
            <w:r w:rsidRPr="00693FE0">
              <w:t>licies and internal procedures on trading, e-trading and associated contractual documents.</w:t>
            </w:r>
          </w:p>
        </w:tc>
      </w:tr>
    </w:tbl>
    <w:p w:rsidR="00000000" w:rsidRPr="00693FE0" w:rsidP="00693FE0">
      <w:pPr>
        <w:pStyle w:val="BodyText"/>
      </w:pPr>
    </w:p>
    <w:p w:rsidR="00000000" w:rsidRPr="00693FE0" w:rsidP="00693FE0">
      <w:pPr>
        <w:pStyle w:val="AllowPageBreak"/>
      </w:pPr>
    </w:p>
    <w:p w:rsidR="00000000" w:rsidRPr="00693FE0" w:rsidP="00693FE0">
      <w:pPr>
        <w:pStyle w:val="Heading1"/>
      </w:pPr>
      <w:bookmarkStart w:id="10" w:name="O_64968"/>
      <w:bookmarkEnd w:id="10"/>
      <w:r w:rsidRPr="00693FE0">
        <w:t>Evidence Guide</w:t>
      </w:r>
    </w:p>
    <w:tbl>
      <w:tblPr>
        <w:tblW w:w="9570" w:type="dxa"/>
        <w:tblLayout w:type="fixed"/>
        <w:tblCellMar>
          <w:left w:w="62" w:type="dxa"/>
          <w:right w:w="62" w:type="dxa"/>
        </w:tblCellMar>
        <w:tblLook w:val="0000"/>
      </w:tblPr>
      <w:tblGrid>
        <w:gridCol w:w="3908"/>
        <w:gridCol w:w="5662"/>
      </w:tblGrid>
      <w:tr w:rsidTr="00863AA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E0">
            <w:pPr>
              <w:pStyle w:val="BodyText"/>
              <w:rPr>
                <w:lang w:val="en-NZ"/>
              </w:rPr>
            </w:pPr>
            <w:r w:rsidRPr="00693FE0">
              <w:rPr>
                <w:rStyle w:val="SpecialBold"/>
              </w:rPr>
              <w:t>EVIDENCE GUIDE</w:t>
            </w:r>
          </w:p>
        </w:tc>
      </w:tr>
      <w:tr w:rsidTr="00863AA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E0">
            <w:pPr>
              <w:pStyle w:val="BodyText"/>
              <w:rPr>
                <w:lang w:val="en-NZ"/>
              </w:rPr>
            </w:pPr>
            <w:r w:rsidRPr="00693FE0">
              <w:t>The Evidence Guide provides advice on assessment and must be read in conjunction with the performance criteria, required skills and knowledge, range statement and the Assessment Guidelines for the Training Package.</w:t>
            </w:r>
          </w:p>
        </w:tc>
      </w:tr>
      <w:tr w:rsidTr="00863A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E0">
            <w:pPr>
              <w:pStyle w:val="BodyText"/>
              <w:rPr>
                <w:lang w:val="en-NZ"/>
              </w:rPr>
            </w:pPr>
            <w:r w:rsidRPr="00693FE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E0">
            <w:pPr>
              <w:pStyle w:val="BodyText"/>
              <w:rPr>
                <w:lang w:val="en-NZ"/>
              </w:rPr>
            </w:pPr>
          </w:p>
        </w:tc>
      </w:tr>
      <w:tr w:rsidTr="00863A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E0">
            <w:pPr>
              <w:pStyle w:val="BodyText"/>
              <w:rPr>
                <w:lang w:val="en-NZ"/>
              </w:rPr>
            </w:pPr>
            <w:r w:rsidRPr="00693FE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FE0" w:rsidP="00693FE0">
            <w:pPr>
              <w:pStyle w:val="BodyText"/>
            </w:pPr>
            <w:r w:rsidRPr="00693FE0">
              <w:t>Evidence of the following is essential:</w:t>
            </w:r>
          </w:p>
          <w:p w:rsidR="00000000" w:rsidRPr="00693FE0" w:rsidP="00693FE0">
            <w:pPr>
              <w:pStyle w:val="ListBullet"/>
            </w:pPr>
            <w:r w:rsidRPr="00693FE0">
              <w:t>research and evaluation of appropriate electronic technology for a given business system</w:t>
            </w:r>
          </w:p>
          <w:p w:rsidR="00000000" w:rsidRPr="00693FE0" w:rsidP="00693FE0">
            <w:pPr>
              <w:pStyle w:val="ListBullet"/>
            </w:pPr>
            <w:r w:rsidRPr="00693FE0">
              <w:t xml:space="preserve">capacity to analyse, develop and </w:t>
            </w:r>
            <w:r w:rsidRPr="00693FE0">
              <w:t>implement plans for an effective e-business solution, e-retail solution, mobile business solution and electronic supply chain management solution to meet specific organisational needs</w:t>
            </w:r>
          </w:p>
          <w:p w:rsidR="00000000" w:rsidP="00693FE0">
            <w:pPr>
              <w:pStyle w:val="ListBullet"/>
              <w:rPr>
                <w:lang w:val="en-NZ"/>
              </w:rPr>
            </w:pPr>
            <w:r w:rsidRPr="00693FE0">
              <w:t>knowledge of methods for assuring safe and secure payment using electron</w:t>
            </w:r>
            <w:r w:rsidRPr="00693FE0">
              <w:t>ic medium.</w:t>
            </w:r>
          </w:p>
        </w:tc>
      </w:tr>
      <w:tr w:rsidTr="00863A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E0">
            <w:pPr>
              <w:pStyle w:val="BodyText"/>
              <w:rPr>
                <w:lang w:val="en-NZ"/>
              </w:rPr>
            </w:pPr>
            <w:r w:rsidRPr="00693FE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FE0" w:rsidP="00693FE0">
            <w:pPr>
              <w:pStyle w:val="BodyText"/>
            </w:pPr>
            <w:r w:rsidRPr="00693FE0">
              <w:t>Assessment must ensure:</w:t>
            </w:r>
          </w:p>
          <w:p w:rsidR="00000000" w:rsidRPr="00693FE0" w:rsidP="00693FE0">
            <w:pPr>
              <w:pStyle w:val="ListBullet"/>
            </w:pPr>
            <w:r w:rsidRPr="00693FE0">
              <w:t>competence is consistently demonstrated over time, and over a range and variety of situations</w:t>
            </w:r>
          </w:p>
          <w:p w:rsidR="00000000" w:rsidP="00693FE0">
            <w:pPr>
              <w:pStyle w:val="ListBullet"/>
              <w:rPr>
                <w:lang w:val="en-NZ"/>
              </w:rPr>
            </w:pPr>
            <w:r w:rsidRPr="00693FE0">
              <w:t>access to required assessment facilities and resources.</w:t>
            </w:r>
          </w:p>
        </w:tc>
      </w:tr>
      <w:tr w:rsidTr="00863A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E0">
            <w:pPr>
              <w:pStyle w:val="BodyText"/>
              <w:rPr>
                <w:lang w:val="en-NZ"/>
              </w:rPr>
            </w:pPr>
            <w:r w:rsidRPr="00693FE0">
              <w:rPr>
                <w:rStyle w:val="SpecialBold"/>
              </w:rPr>
              <w:t>Method of assessmen</w:t>
            </w:r>
            <w:r w:rsidRPr="00693FE0">
              <w:rPr>
                <w:rStyle w:val="SpecialBold"/>
              </w:rPr>
              <w:t>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FE0" w:rsidP="00693FE0">
            <w:pPr>
              <w:pStyle w:val="BodyText"/>
            </w:pPr>
            <w:r w:rsidRPr="00693FE0">
              <w:t xml:space="preserve">A range of assessment methods should be used to assess practical skills and knowledge. The following examples are appropriate for this unit: </w:t>
            </w:r>
          </w:p>
          <w:p w:rsidR="00000000" w:rsidRPr="00693FE0" w:rsidP="00693FE0">
            <w:pPr>
              <w:pStyle w:val="ListBullet"/>
            </w:pPr>
            <w:r w:rsidRPr="00693FE0">
              <w:t xml:space="preserve">direct questioning combined with review of portfolios of evidence and third party </w:t>
            </w:r>
            <w:r w:rsidRPr="00693FE0">
              <w:t>workplace reports of on-the-job performance by the candidate</w:t>
            </w:r>
          </w:p>
          <w:p w:rsidR="00000000" w:rsidRPr="00693FE0" w:rsidP="00693FE0">
            <w:pPr>
              <w:pStyle w:val="ListBullet"/>
            </w:pPr>
            <w:r w:rsidRPr="00693FE0">
              <w:t>review of applied projects or learning activities, for instance related to implementing effective electronic solutions across e-commerce, mobile, e-retail and electronic supply chain management f</w:t>
            </w:r>
            <w:r w:rsidRPr="00693FE0">
              <w:t>or a specific business requirement</w:t>
            </w:r>
          </w:p>
          <w:p w:rsidR="00000000" w:rsidRPr="00693FE0" w:rsidP="00693FE0">
            <w:pPr>
              <w:pStyle w:val="ListBullet"/>
            </w:pPr>
            <w:r w:rsidRPr="00693FE0">
              <w:t>direct observation of contextual application of skills</w:t>
            </w:r>
          </w:p>
          <w:p w:rsidR="00000000" w:rsidRPr="00693FE0" w:rsidP="00693FE0">
            <w:pPr>
              <w:pStyle w:val="ListBullet"/>
            </w:pPr>
            <w:r w:rsidRPr="00693FE0">
              <w:t>oral or written questioning to assess knowledge of capabilities and limitations of infrastructure</w:t>
            </w:r>
          </w:p>
          <w:p w:rsidR="00000000" w:rsidP="00693FE0">
            <w:pPr>
              <w:pStyle w:val="ListBullet"/>
              <w:rPr>
                <w:lang w:val="en-NZ"/>
              </w:rPr>
            </w:pPr>
            <w:r w:rsidRPr="00693FE0">
              <w:t>review of research and evaluation of the appropriate electronic tech</w:t>
            </w:r>
            <w:r w:rsidRPr="00693FE0">
              <w:t>nology for a given business system.</w:t>
            </w:r>
          </w:p>
        </w:tc>
      </w:tr>
      <w:tr w:rsidTr="00863A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E0">
            <w:pPr>
              <w:pStyle w:val="BodyText"/>
              <w:rPr>
                <w:lang w:val="en-NZ"/>
              </w:rPr>
            </w:pPr>
            <w:r w:rsidRPr="00693FE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FE0" w:rsidP="00693FE0">
            <w:pPr>
              <w:pStyle w:val="BodyText"/>
            </w:pPr>
            <w:r w:rsidRPr="00693FE0">
              <w:t>Holistic assessment with other units relevant to the industry sector, workplace and job role is recommended, for example:</w:t>
            </w:r>
          </w:p>
          <w:p w:rsidR="00000000" w:rsidRPr="00693FE0" w:rsidP="00693FE0">
            <w:pPr>
              <w:pStyle w:val="ListBullet"/>
            </w:pPr>
            <w:r w:rsidRPr="00693FE0">
              <w:t>BSBLED704A Review enterprise e-learning systems and solution</w:t>
            </w:r>
            <w:r w:rsidRPr="00693FE0">
              <w:t>s implementation.</w:t>
            </w:r>
          </w:p>
        </w:tc>
      </w:tr>
    </w:tbl>
    <w:p w:rsidR="00000000" w:rsidRPr="00693FE0" w:rsidP="00693FE0">
      <w:pPr>
        <w:pStyle w:val="BodyText"/>
      </w:pPr>
    </w:p>
    <w:p w:rsidR="00000000" w:rsidRPr="00693FE0" w:rsidP="00693FE0">
      <w:pPr>
        <w:pStyle w:val="AllowPageBreak"/>
      </w:pPr>
    </w:p>
    <w:p w:rsidR="00000000" w:rsidRPr="00693FE0" w:rsidP="00693FE0">
      <w:pPr>
        <w:pStyle w:val="Heading1"/>
      </w:pPr>
      <w:bookmarkStart w:id="11" w:name="O_64969"/>
      <w:bookmarkEnd w:id="11"/>
      <w:r w:rsidRPr="00693FE0">
        <w:t>Range Statement</w:t>
      </w:r>
    </w:p>
    <w:tbl>
      <w:tblPr>
        <w:tblW w:w="0" w:type="auto"/>
        <w:tblLayout w:type="fixed"/>
        <w:tblCellMar>
          <w:left w:w="62" w:type="dxa"/>
          <w:right w:w="62" w:type="dxa"/>
        </w:tblCellMar>
        <w:tblLook w:val="0000"/>
      </w:tblPr>
      <w:tblGrid>
        <w:gridCol w:w="3493"/>
        <w:gridCol w:w="5029"/>
      </w:tblGrid>
      <w:tr w:rsidTr="00863AA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E0">
            <w:pPr>
              <w:pStyle w:val="BodyText"/>
              <w:rPr>
                <w:lang w:val="en-NZ"/>
              </w:rPr>
            </w:pPr>
            <w:r w:rsidRPr="00693FE0">
              <w:rPr>
                <w:rStyle w:val="SpecialBold"/>
              </w:rPr>
              <w:t>RANGE STATEMENT</w:t>
            </w:r>
          </w:p>
        </w:tc>
      </w:tr>
      <w:tr w:rsidTr="00863AA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E0">
            <w:pPr>
              <w:pStyle w:val="BodyText"/>
              <w:rPr>
                <w:lang w:val="en-NZ"/>
              </w:rPr>
            </w:pPr>
            <w:r w:rsidRPr="00693FE0">
              <w:t xml:space="preserve">The range statement relates to the unit of competency as a whole. It allows for different work environments and situations that may affect </w:t>
            </w:r>
            <w:r w:rsidRPr="00693FE0">
              <w:t>performance. Bold italicised wording, if used in the performance criteria, is detailed below. Essential operating conditions that may be present with training and assessment (depending on the work situation, needs of the candidate, accessibility of the ite</w:t>
            </w:r>
            <w:r w:rsidRPr="00693FE0">
              <w:t>m, and local industry and regional contexts) may also be included.</w:t>
            </w:r>
          </w:p>
        </w:tc>
      </w:tr>
      <w:tr w:rsidTr="00863AA6">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E0">
            <w:pPr>
              <w:pStyle w:val="BodyText"/>
              <w:rPr>
                <w:lang w:val="en-NZ"/>
              </w:rPr>
            </w:pPr>
            <w:r w:rsidRPr="00693FE0">
              <w:rPr>
                <w:rStyle w:val="BoldandItalics"/>
              </w:rPr>
              <w:t>Communication to stakeholders</w:t>
            </w:r>
            <w:r w:rsidRPr="00693FE0">
              <w:t xml:space="preserve"> includes:</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FE0" w:rsidP="00693FE0">
            <w:pPr>
              <w:pStyle w:val="ListBullet"/>
            </w:pPr>
            <w:r w:rsidRPr="00693FE0">
              <w:t>electronic or physical means to inform:</w:t>
            </w:r>
          </w:p>
          <w:p w:rsidR="00000000" w:rsidRPr="00693FE0" w:rsidP="00693FE0">
            <w:pPr>
              <w:pStyle w:val="ListBullet2"/>
            </w:pPr>
            <w:r w:rsidRPr="00693FE0">
              <w:t>business partners</w:t>
            </w:r>
          </w:p>
          <w:p w:rsidR="00000000" w:rsidRPr="00693FE0" w:rsidP="00693FE0">
            <w:pPr>
              <w:pStyle w:val="ListBullet2"/>
            </w:pPr>
            <w:r w:rsidRPr="00693FE0">
              <w:t>customers</w:t>
            </w:r>
          </w:p>
          <w:p w:rsidR="00000000" w:rsidRPr="00693FE0" w:rsidP="00693FE0">
            <w:pPr>
              <w:pStyle w:val="ListBullet2"/>
            </w:pPr>
            <w:r w:rsidRPr="00693FE0">
              <w:t>executive management</w:t>
            </w:r>
          </w:p>
          <w:p w:rsidR="00000000" w:rsidRPr="00693FE0" w:rsidP="00693FE0">
            <w:pPr>
              <w:pStyle w:val="ListBullet2"/>
            </w:pPr>
            <w:r w:rsidRPr="00693FE0">
              <w:t>other employees</w:t>
            </w:r>
          </w:p>
          <w:p w:rsidR="00000000" w:rsidRPr="00693FE0" w:rsidP="00693FE0">
            <w:pPr>
              <w:pStyle w:val="ListBullet2"/>
            </w:pPr>
            <w:r w:rsidRPr="00693FE0">
              <w:t>public</w:t>
            </w:r>
          </w:p>
          <w:p w:rsidR="00000000" w:rsidRPr="00693FE0" w:rsidP="00693FE0">
            <w:pPr>
              <w:pStyle w:val="ListBullet2"/>
            </w:pPr>
            <w:r w:rsidRPr="00693FE0">
              <w:t>public a</w:t>
            </w:r>
            <w:r w:rsidRPr="00693FE0">
              <w:t>gencies, especially regulators</w:t>
            </w:r>
          </w:p>
          <w:p w:rsidR="00000000" w:rsidRPr="00693FE0" w:rsidP="00693FE0">
            <w:pPr>
              <w:pStyle w:val="ListBullet2"/>
            </w:pPr>
            <w:r w:rsidRPr="00693FE0">
              <w:t>shareholders</w:t>
            </w:r>
          </w:p>
          <w:p w:rsidR="00000000" w:rsidP="00693FE0">
            <w:pPr>
              <w:pStyle w:val="ListBullet2"/>
              <w:rPr>
                <w:lang w:val="en-NZ"/>
              </w:rPr>
            </w:pPr>
            <w:r w:rsidRPr="00693FE0">
              <w:t>suppliers</w:t>
            </w:r>
          </w:p>
        </w:tc>
      </w:tr>
      <w:tr w:rsidTr="00863AA6">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E0">
            <w:pPr>
              <w:pStyle w:val="BodyText"/>
              <w:rPr>
                <w:lang w:val="en-NZ"/>
              </w:rPr>
            </w:pPr>
            <w:r w:rsidRPr="00693FE0">
              <w:rPr>
                <w:rStyle w:val="BoldandItalics"/>
              </w:rPr>
              <w:t>Commercial set up</w:t>
            </w:r>
            <w:r w:rsidRPr="00693FE0">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FE0" w:rsidP="00693FE0">
            <w:pPr>
              <w:pStyle w:val="ListBullet"/>
            </w:pPr>
            <w:r w:rsidRPr="00693FE0">
              <w:t>business to business (B2B)</w:t>
            </w:r>
          </w:p>
          <w:p w:rsidR="00000000" w:rsidRPr="00693FE0" w:rsidP="00693FE0">
            <w:pPr>
              <w:pStyle w:val="ListBullet"/>
            </w:pPr>
            <w:r w:rsidRPr="00693FE0">
              <w:t>business to customer (B2C)</w:t>
            </w:r>
          </w:p>
          <w:p w:rsidR="00000000" w:rsidRPr="00693FE0" w:rsidP="00693FE0">
            <w:pPr>
              <w:pStyle w:val="ListBullet"/>
            </w:pPr>
            <w:r w:rsidRPr="00693FE0">
              <w:t>business to government (B2G)</w:t>
            </w:r>
          </w:p>
          <w:p w:rsidR="00000000" w:rsidP="00693FE0">
            <w:pPr>
              <w:pStyle w:val="ListBullet"/>
              <w:rPr>
                <w:lang w:val="en-NZ"/>
              </w:rPr>
            </w:pPr>
            <w:r w:rsidRPr="00693FE0">
              <w:t>customer to customer (C2C)</w:t>
            </w:r>
          </w:p>
        </w:tc>
      </w:tr>
      <w:tr w:rsidTr="00863AA6">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E0">
            <w:pPr>
              <w:pStyle w:val="BodyText"/>
              <w:rPr>
                <w:lang w:val="en-NZ"/>
              </w:rPr>
            </w:pPr>
            <w:r w:rsidRPr="00693FE0">
              <w:rPr>
                <w:rStyle w:val="BoldandItalics"/>
              </w:rPr>
              <w:t>E</w:t>
            </w:r>
            <w:r w:rsidRPr="00693FE0">
              <w:t>-</w:t>
            </w:r>
            <w:r w:rsidRPr="00693FE0">
              <w:rPr>
                <w:rStyle w:val="BoldandItalics"/>
              </w:rPr>
              <w:t>business models</w:t>
            </w:r>
            <w:r w:rsidRPr="00693FE0">
              <w:t xml:space="preserve"> may include such typologies as:</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FE0" w:rsidP="00693FE0">
            <w:pPr>
              <w:pStyle w:val="ListBullet"/>
            </w:pPr>
            <w:r w:rsidRPr="00693FE0">
              <w:t>advertising model</w:t>
            </w:r>
          </w:p>
          <w:p w:rsidR="00000000" w:rsidRPr="00693FE0" w:rsidP="00693FE0">
            <w:pPr>
              <w:pStyle w:val="ListBullet"/>
            </w:pPr>
            <w:r w:rsidRPr="00693FE0">
              <w:t>affiliate model</w:t>
            </w:r>
          </w:p>
          <w:p w:rsidR="00000000" w:rsidRPr="00693FE0" w:rsidP="00693FE0">
            <w:pPr>
              <w:pStyle w:val="ListBullet"/>
            </w:pPr>
            <w:r w:rsidRPr="00693FE0">
              <w:t xml:space="preserve">auction model </w:t>
            </w:r>
          </w:p>
          <w:p w:rsidR="00000000" w:rsidRPr="00693FE0" w:rsidP="00693FE0">
            <w:pPr>
              <w:pStyle w:val="ListBullet"/>
            </w:pPr>
            <w:r w:rsidRPr="00693FE0">
              <w:t>barter model</w:t>
            </w:r>
          </w:p>
          <w:p w:rsidR="00000000" w:rsidRPr="00693FE0" w:rsidP="00693FE0">
            <w:pPr>
              <w:pStyle w:val="ListBullet"/>
            </w:pPr>
            <w:r w:rsidRPr="00693FE0">
              <w:t xml:space="preserve">catalogue model </w:t>
            </w:r>
          </w:p>
          <w:p w:rsidR="00000000" w:rsidRPr="00693FE0" w:rsidP="00693FE0">
            <w:pPr>
              <w:pStyle w:val="ListBullet"/>
            </w:pPr>
            <w:r w:rsidRPr="00693FE0">
              <w:t>channel model</w:t>
            </w:r>
          </w:p>
          <w:p w:rsidR="00000000" w:rsidP="00693FE0">
            <w:pPr>
              <w:pStyle w:val="ListBullet"/>
              <w:rPr>
                <w:lang w:val="en-NZ"/>
              </w:rPr>
            </w:pPr>
            <w:r w:rsidRPr="00693FE0">
              <w:t>exchange model</w:t>
            </w:r>
          </w:p>
        </w:tc>
      </w:tr>
      <w:tr w:rsidTr="00863AA6">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E0">
            <w:pPr>
              <w:pStyle w:val="BodyText"/>
              <w:rPr>
                <w:lang w:val="en-NZ"/>
              </w:rPr>
            </w:pPr>
            <w:r w:rsidRPr="00693FE0">
              <w:rPr>
                <w:rStyle w:val="BoldandItalics"/>
              </w:rPr>
              <w:t>Arrangements for conducting e</w:t>
            </w:r>
            <w:r w:rsidRPr="00693FE0">
              <w:t>-</w:t>
            </w:r>
            <w:r w:rsidRPr="00693FE0">
              <w:rPr>
                <w:rStyle w:val="BoldandItalics"/>
              </w:rPr>
              <w:t>commerce</w:t>
            </w:r>
            <w:r w:rsidRPr="00693FE0">
              <w:t xml:space="preserve"> may vary with:</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FE0" w:rsidP="00693FE0">
            <w:pPr>
              <w:pStyle w:val="ListBullet"/>
            </w:pPr>
            <w:r w:rsidRPr="00693FE0">
              <w:t xml:space="preserve">access </w:t>
            </w:r>
          </w:p>
          <w:p w:rsidR="00000000" w:rsidRPr="00693FE0" w:rsidP="00693FE0">
            <w:pPr>
              <w:pStyle w:val="ListBullet"/>
            </w:pPr>
            <w:r w:rsidRPr="00693FE0">
              <w:t xml:space="preserve">commercial set up of trading company </w:t>
            </w:r>
          </w:p>
          <w:p w:rsidR="00000000" w:rsidRPr="00693FE0" w:rsidP="00693FE0">
            <w:pPr>
              <w:pStyle w:val="ListBullet"/>
            </w:pPr>
            <w:r w:rsidRPr="00693FE0">
              <w:t xml:space="preserve">content (product, data and information) </w:t>
            </w:r>
          </w:p>
          <w:p w:rsidR="00000000" w:rsidRPr="00693FE0" w:rsidP="00693FE0">
            <w:pPr>
              <w:pStyle w:val="ListBullet"/>
            </w:pPr>
            <w:r w:rsidRPr="00693FE0">
              <w:t>payment methods</w:t>
            </w:r>
          </w:p>
          <w:p w:rsidR="00000000" w:rsidRPr="00693FE0" w:rsidP="00693FE0">
            <w:pPr>
              <w:pStyle w:val="ListBullet"/>
            </w:pPr>
            <w:r w:rsidRPr="00693FE0">
              <w:t xml:space="preserve">services </w:t>
            </w:r>
          </w:p>
          <w:p w:rsidR="00000000" w:rsidRPr="00693FE0" w:rsidP="00693FE0">
            <w:pPr>
              <w:pStyle w:val="ListBullet"/>
            </w:pPr>
            <w:r w:rsidRPr="00693FE0">
              <w:t xml:space="preserve">software </w:t>
            </w:r>
          </w:p>
          <w:p w:rsidR="00000000" w:rsidP="00693FE0">
            <w:pPr>
              <w:pStyle w:val="ListBullet"/>
              <w:rPr>
                <w:lang w:val="en-NZ"/>
              </w:rPr>
            </w:pPr>
            <w:r w:rsidRPr="00693FE0">
              <w:t>supply arrangements</w:t>
            </w:r>
          </w:p>
        </w:tc>
      </w:tr>
      <w:tr w:rsidTr="00863AA6">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E0">
            <w:pPr>
              <w:pStyle w:val="BodyText"/>
              <w:rPr>
                <w:lang w:val="en-NZ"/>
              </w:rPr>
            </w:pPr>
            <w:r w:rsidRPr="00693FE0">
              <w:rPr>
                <w:rStyle w:val="BoldandItalics"/>
              </w:rPr>
              <w:t>Data</w:t>
            </w:r>
            <w:r w:rsidRPr="00693FE0">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FE0" w:rsidP="00693FE0">
            <w:pPr>
              <w:pStyle w:val="ListBullet"/>
            </w:pPr>
            <w:r w:rsidRPr="00693FE0">
              <w:t>electronic catalogues</w:t>
            </w:r>
          </w:p>
          <w:p w:rsidR="00000000" w:rsidRPr="00693FE0" w:rsidP="00693FE0">
            <w:pPr>
              <w:pStyle w:val="ListBullet"/>
            </w:pPr>
            <w:r w:rsidRPr="00693FE0">
              <w:t xml:space="preserve">electronic data interchange (EDI) </w:t>
            </w:r>
          </w:p>
          <w:p w:rsidR="00000000" w:rsidRPr="00693FE0" w:rsidP="00693FE0">
            <w:pPr>
              <w:pStyle w:val="ListBullet"/>
            </w:pPr>
            <w:r w:rsidRPr="00693FE0">
              <w:t xml:space="preserve">inventory data </w:t>
            </w:r>
          </w:p>
          <w:p w:rsidR="00000000" w:rsidRPr="00693FE0" w:rsidP="00693FE0">
            <w:pPr>
              <w:pStyle w:val="ListBullet"/>
            </w:pPr>
            <w:r w:rsidRPr="00693FE0">
              <w:t xml:space="preserve">logistics databases </w:t>
            </w:r>
          </w:p>
          <w:p w:rsidR="00000000" w:rsidRPr="00693FE0" w:rsidP="00693FE0">
            <w:pPr>
              <w:pStyle w:val="ListBullet"/>
            </w:pPr>
            <w:r w:rsidRPr="00693FE0">
              <w:t xml:space="preserve">product shipment data </w:t>
            </w:r>
          </w:p>
          <w:p w:rsidR="00000000" w:rsidP="00693FE0">
            <w:pPr>
              <w:pStyle w:val="ListBullet"/>
              <w:rPr>
                <w:lang w:val="en-NZ"/>
              </w:rPr>
            </w:pPr>
            <w:r w:rsidRPr="00693FE0">
              <w:t>real-time warehouse inventory status</w:t>
            </w:r>
          </w:p>
        </w:tc>
      </w:tr>
      <w:tr w:rsidTr="00863AA6">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E0">
            <w:pPr>
              <w:pStyle w:val="BodyText"/>
              <w:rPr>
                <w:lang w:val="en-NZ"/>
              </w:rPr>
            </w:pPr>
            <w:r w:rsidRPr="00693FE0">
              <w:rPr>
                <w:rStyle w:val="BoldandItalics"/>
              </w:rPr>
              <w:t>Business a</w:t>
            </w:r>
            <w:r w:rsidRPr="00693FE0">
              <w:rPr>
                <w:rStyle w:val="BoldandItalics"/>
              </w:rPr>
              <w:t>nd organisational requirements</w:t>
            </w:r>
            <w:r w:rsidRPr="00693FE0">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FE0" w:rsidP="00693FE0">
            <w:pPr>
              <w:pStyle w:val="ListBullet"/>
            </w:pPr>
            <w:r w:rsidRPr="00693FE0">
              <w:t xml:space="preserve">access and equity principles and practices </w:t>
            </w:r>
          </w:p>
          <w:p w:rsidR="00000000" w:rsidRPr="00693FE0" w:rsidP="00693FE0">
            <w:pPr>
              <w:pStyle w:val="ListBullet"/>
            </w:pPr>
            <w:r w:rsidRPr="00693FE0">
              <w:t xml:space="preserve">business and performance plans </w:t>
            </w:r>
          </w:p>
          <w:p w:rsidR="00000000" w:rsidRPr="00693FE0" w:rsidP="00693FE0">
            <w:pPr>
              <w:pStyle w:val="ListBullet"/>
            </w:pPr>
            <w:r w:rsidRPr="00693FE0">
              <w:t xml:space="preserve">collaborative or partnership arrangements </w:t>
            </w:r>
          </w:p>
          <w:p w:rsidR="00000000" w:rsidRPr="00693FE0" w:rsidP="00693FE0">
            <w:pPr>
              <w:pStyle w:val="ListBullet"/>
            </w:pPr>
            <w:r w:rsidRPr="00693FE0">
              <w:t xml:space="preserve">confidentiality requirements </w:t>
            </w:r>
          </w:p>
          <w:p w:rsidR="00000000" w:rsidRPr="00693FE0" w:rsidP="00693FE0">
            <w:pPr>
              <w:pStyle w:val="ListBullet"/>
            </w:pPr>
            <w:r w:rsidRPr="00693FE0">
              <w:t>defined resource parameters</w:t>
            </w:r>
          </w:p>
          <w:p w:rsidR="00000000" w:rsidRPr="00693FE0" w:rsidP="00693FE0">
            <w:pPr>
              <w:pStyle w:val="ListBullet"/>
            </w:pPr>
            <w:r w:rsidRPr="00693FE0">
              <w:t xml:space="preserve">ethical standards </w:t>
            </w:r>
          </w:p>
          <w:p w:rsidR="00000000" w:rsidRPr="00693FE0" w:rsidP="00693FE0">
            <w:pPr>
              <w:pStyle w:val="ListBullet"/>
            </w:pPr>
            <w:r w:rsidRPr="00693FE0">
              <w:t>existing techno</w:t>
            </w:r>
            <w:r w:rsidRPr="00693FE0">
              <w:t>logy, systems and processes such as electronic resource planning (ERP) and electronic performance or decision support systems (EPS)</w:t>
            </w:r>
          </w:p>
          <w:p w:rsidR="00000000" w:rsidRPr="00693FE0" w:rsidP="00693FE0">
            <w:pPr>
              <w:pStyle w:val="ListBullet"/>
            </w:pPr>
            <w:r w:rsidRPr="00693FE0">
              <w:t xml:space="preserve">goals, objectives, plans, systems and processes </w:t>
            </w:r>
          </w:p>
          <w:p w:rsidR="00000000" w:rsidRPr="00693FE0" w:rsidP="00693FE0">
            <w:pPr>
              <w:pStyle w:val="ListBullet"/>
            </w:pPr>
            <w:r w:rsidRPr="00693FE0">
              <w:t xml:space="preserve">legal and organisational policies, guidelines and requirements </w:t>
            </w:r>
          </w:p>
          <w:p w:rsidR="00000000" w:rsidRPr="00693FE0" w:rsidP="00693FE0">
            <w:pPr>
              <w:pStyle w:val="ListBullet"/>
            </w:pPr>
            <w:r w:rsidRPr="00693FE0">
              <w:t>OHS policie</w:t>
            </w:r>
            <w:r w:rsidRPr="00693FE0">
              <w:t xml:space="preserve">s, procedures and programs </w:t>
            </w:r>
          </w:p>
          <w:p w:rsidR="00000000" w:rsidRPr="00693FE0" w:rsidP="00693FE0">
            <w:pPr>
              <w:pStyle w:val="ListBullet"/>
            </w:pPr>
            <w:r w:rsidRPr="00693FE0">
              <w:t xml:space="preserve">quality and continuous improvement processes and standards </w:t>
            </w:r>
          </w:p>
          <w:p w:rsidR="00000000" w:rsidRPr="00693FE0" w:rsidP="00693FE0">
            <w:pPr>
              <w:pStyle w:val="ListBullet"/>
            </w:pPr>
            <w:r w:rsidRPr="00693FE0">
              <w:t xml:space="preserve">quality assurance or procedures manuals </w:t>
            </w:r>
          </w:p>
          <w:p w:rsidR="00000000" w:rsidRPr="00693FE0" w:rsidP="00693FE0">
            <w:pPr>
              <w:pStyle w:val="ListBullet"/>
            </w:pPr>
            <w:r w:rsidRPr="00693FE0">
              <w:t xml:space="preserve">recording and reporting procedures </w:t>
            </w:r>
          </w:p>
          <w:p w:rsidR="00000000" w:rsidP="00693FE0">
            <w:pPr>
              <w:pStyle w:val="ListBullet"/>
              <w:rPr>
                <w:lang w:val="en-NZ"/>
              </w:rPr>
            </w:pPr>
            <w:r w:rsidRPr="00693FE0">
              <w:t>team and business unit structures and focus</w:t>
            </w:r>
          </w:p>
        </w:tc>
      </w:tr>
      <w:tr w:rsidTr="00863AA6">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E0">
            <w:pPr>
              <w:pStyle w:val="BodyText"/>
              <w:rPr>
                <w:lang w:val="en-NZ"/>
              </w:rPr>
            </w:pPr>
            <w:r w:rsidRPr="00693FE0">
              <w:rPr>
                <w:rStyle w:val="BoldandItalics"/>
              </w:rPr>
              <w:t>Customer authentication and transaction systems</w:t>
            </w:r>
            <w:r w:rsidRPr="00693FE0">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FE0" w:rsidP="00693FE0">
            <w:pPr>
              <w:pStyle w:val="ListBullet"/>
            </w:pPr>
            <w:r w:rsidRPr="00693FE0">
              <w:t xml:space="preserve">clearance systems </w:t>
            </w:r>
          </w:p>
          <w:p w:rsidR="00000000" w:rsidRPr="00693FE0" w:rsidP="00693FE0">
            <w:pPr>
              <w:pStyle w:val="ListBullet"/>
            </w:pPr>
            <w:r w:rsidRPr="00693FE0">
              <w:t xml:space="preserve">credit card transactions </w:t>
            </w:r>
          </w:p>
          <w:p w:rsidR="00000000" w:rsidRPr="00693FE0" w:rsidP="00693FE0">
            <w:pPr>
              <w:pStyle w:val="ListBullet"/>
            </w:pPr>
            <w:r w:rsidRPr="00693FE0">
              <w:t>customer authentication</w:t>
            </w:r>
          </w:p>
          <w:p w:rsidR="00000000" w:rsidRPr="00693FE0" w:rsidP="00693FE0">
            <w:pPr>
              <w:pStyle w:val="ListBullet"/>
            </w:pPr>
            <w:r w:rsidRPr="00693FE0">
              <w:t>customer service team structure and orientation</w:t>
            </w:r>
          </w:p>
          <w:p w:rsidR="00000000" w:rsidRPr="00693FE0" w:rsidP="00693FE0">
            <w:pPr>
              <w:pStyle w:val="ListBullet"/>
            </w:pPr>
            <w:r w:rsidRPr="00693FE0">
              <w:t xml:space="preserve">dishonour systems </w:t>
            </w:r>
          </w:p>
          <w:p w:rsidR="00000000" w:rsidRPr="00693FE0" w:rsidP="00693FE0">
            <w:pPr>
              <w:pStyle w:val="ListBullet"/>
            </w:pPr>
            <w:r w:rsidRPr="00693FE0">
              <w:t xml:space="preserve">electronic bill payment </w:t>
            </w:r>
          </w:p>
          <w:p w:rsidR="00000000" w:rsidRPr="00693FE0" w:rsidP="00693FE0">
            <w:pPr>
              <w:pStyle w:val="ListBullet"/>
            </w:pPr>
            <w:r w:rsidRPr="00693FE0">
              <w:t xml:space="preserve">electronic presentment </w:t>
            </w:r>
          </w:p>
          <w:p w:rsidR="00000000" w:rsidRPr="00693FE0" w:rsidP="00693FE0">
            <w:pPr>
              <w:pStyle w:val="ListBullet"/>
            </w:pPr>
            <w:r w:rsidRPr="00693FE0">
              <w:t>fulfilmen</w:t>
            </w:r>
            <w:r w:rsidRPr="00693FE0">
              <w:t>t requirements</w:t>
            </w:r>
          </w:p>
          <w:p w:rsidR="00000000" w:rsidRPr="00693FE0" w:rsidP="00693FE0">
            <w:pPr>
              <w:pStyle w:val="ListBullet"/>
            </w:pPr>
            <w:r w:rsidRPr="00693FE0">
              <w:t xml:space="preserve">payment gateways </w:t>
            </w:r>
          </w:p>
          <w:p w:rsidR="00000000" w:rsidP="00693FE0">
            <w:pPr>
              <w:pStyle w:val="ListBullet"/>
              <w:rPr>
                <w:lang w:val="en-NZ"/>
              </w:rPr>
            </w:pPr>
            <w:r w:rsidRPr="00693FE0">
              <w:t>privacy compliance</w:t>
            </w:r>
          </w:p>
        </w:tc>
      </w:tr>
      <w:tr w:rsidTr="00863AA6">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E0">
            <w:pPr>
              <w:pStyle w:val="BodyText"/>
              <w:rPr>
                <w:lang w:val="en-NZ"/>
              </w:rPr>
            </w:pPr>
            <w:r w:rsidRPr="00693FE0">
              <w:rPr>
                <w:rStyle w:val="BoldandItalics"/>
              </w:rPr>
              <w:t>Mobile computing devices</w:t>
            </w:r>
            <w:r w:rsidRPr="00693FE0">
              <w:t xml:space="preserve"> may include devices with a data processor such as:</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FE0" w:rsidP="00693FE0">
            <w:pPr>
              <w:pStyle w:val="ListBullet"/>
            </w:pPr>
            <w:r w:rsidRPr="00693FE0">
              <w:t>handheld computing devices</w:t>
            </w:r>
          </w:p>
          <w:p w:rsidR="00000000" w:rsidRPr="00693FE0" w:rsidP="00693FE0">
            <w:pPr>
              <w:pStyle w:val="ListBullet"/>
            </w:pPr>
            <w:r w:rsidRPr="00693FE0">
              <w:t>mobile cellular telephones</w:t>
            </w:r>
          </w:p>
          <w:p w:rsidR="00000000" w:rsidRPr="00693FE0" w:rsidP="00693FE0">
            <w:pPr>
              <w:pStyle w:val="ListBullet"/>
            </w:pPr>
            <w:r w:rsidRPr="00693FE0">
              <w:t>mobile computers</w:t>
            </w:r>
          </w:p>
          <w:p w:rsidR="00000000" w:rsidP="00693FE0">
            <w:pPr>
              <w:pStyle w:val="ListBullet"/>
              <w:rPr>
                <w:lang w:val="en-NZ"/>
              </w:rPr>
            </w:pPr>
            <w:r w:rsidRPr="00693FE0">
              <w:t>personal digital assistants (PDAs)</w:t>
            </w:r>
          </w:p>
        </w:tc>
      </w:tr>
      <w:tr w:rsidTr="00863AA6">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E0">
            <w:pPr>
              <w:pStyle w:val="BodyText"/>
              <w:rPr>
                <w:lang w:val="en-NZ"/>
              </w:rPr>
            </w:pPr>
            <w:r w:rsidRPr="00693FE0">
              <w:rPr>
                <w:rStyle w:val="BoldandItalics"/>
              </w:rPr>
              <w:t>Mobile technologies</w:t>
            </w:r>
            <w:r w:rsidRPr="00693FE0">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FE0" w:rsidP="00693FE0">
            <w:pPr>
              <w:pStyle w:val="ListBullet"/>
            </w:pPr>
            <w:r w:rsidRPr="00693FE0">
              <w:t>location and telemetry devices (such as global positioning system)</w:t>
            </w:r>
          </w:p>
          <w:p w:rsidR="00000000" w:rsidRPr="00693FE0" w:rsidP="00693FE0">
            <w:pPr>
              <w:pStyle w:val="ListBullet"/>
            </w:pPr>
            <w:r w:rsidRPr="00693FE0">
              <w:t>network connection typology (such as wireless, cellular, satellite)</w:t>
            </w:r>
          </w:p>
          <w:p w:rsidR="00000000" w:rsidRPr="00693FE0" w:rsidP="00693FE0">
            <w:pPr>
              <w:pStyle w:val="ListBullet"/>
            </w:pPr>
            <w:r w:rsidRPr="00693FE0">
              <w:t xml:space="preserve">RFID (Radio Frequency Identification), barÂ coding and scanning technology </w:t>
            </w:r>
          </w:p>
          <w:p w:rsidR="00000000" w:rsidP="00693FE0">
            <w:pPr>
              <w:pStyle w:val="ListBullet"/>
              <w:rPr>
                <w:lang w:val="en-NZ"/>
              </w:rPr>
            </w:pPr>
            <w:r w:rsidRPr="00693FE0">
              <w:t>WAP (wireless application prot</w:t>
            </w:r>
            <w:r w:rsidRPr="00693FE0">
              <w:t>ocol) to allow personnel to access logistics databases via handheld or palm-sized devices</w:t>
            </w:r>
          </w:p>
        </w:tc>
      </w:tr>
      <w:tr w:rsidTr="00863AA6">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E0">
            <w:pPr>
              <w:pStyle w:val="BodyText"/>
              <w:rPr>
                <w:lang w:val="en-NZ"/>
              </w:rPr>
            </w:pPr>
            <w:r w:rsidRPr="00693FE0">
              <w:rPr>
                <w:rStyle w:val="BoldandItalics"/>
              </w:rPr>
              <w:t>Mobile commerce</w:t>
            </w:r>
            <w:r w:rsidRPr="00693FE0">
              <w:t xml:space="preserve"> includes:</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E0">
            <w:pPr>
              <w:pStyle w:val="ListBullet"/>
              <w:rPr>
                <w:lang w:val="en-NZ"/>
              </w:rPr>
            </w:pPr>
            <w:r w:rsidRPr="00693FE0">
              <w:t>all activities related to the use of mobile or wireless information and communication technologies (ICTs) to communicate, interact, entert</w:t>
            </w:r>
            <w:r w:rsidRPr="00693FE0">
              <w:t>ain and transact any time, anywhere, any place across public or private networks</w:t>
            </w:r>
          </w:p>
        </w:tc>
      </w:tr>
      <w:tr w:rsidTr="00863AA6">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E0">
            <w:pPr>
              <w:pStyle w:val="BodyText"/>
              <w:rPr>
                <w:lang w:val="en-NZ"/>
              </w:rPr>
            </w:pPr>
            <w:r w:rsidRPr="00693FE0">
              <w:rPr>
                <w:rStyle w:val="BoldandItalics"/>
              </w:rPr>
              <w:t>Supply chain</w:t>
            </w:r>
            <w:r w:rsidRPr="00693FE0">
              <w:t xml:space="preserve"> includes:</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FE0" w:rsidP="00693FE0">
            <w:pPr>
              <w:pStyle w:val="ListBullet"/>
            </w:pPr>
            <w:r w:rsidRPr="00693FE0">
              <w:t>entire cycle from raw materials to producers, component suppliers, manufacturers, wholesalers, third party servic</w:t>
            </w:r>
            <w:r w:rsidRPr="00693FE0">
              <w:t>e providers, retailers, customers and recyclers, freight, distribution and cash flow</w:t>
            </w:r>
          </w:p>
        </w:tc>
      </w:tr>
    </w:tbl>
    <w:p w:rsidR="00863AA6" w:rsidP="00693FE0">
      <w:pPr>
        <w:pStyle w:val="BodyText"/>
      </w:pPr>
    </w:p>
    <w:p w:rsidR="00863AA6" w:rsidP="00693FE0">
      <w:pPr>
        <w:pStyle w:val="BodyText"/>
      </w:pPr>
    </w:p>
    <w:p w:rsidR="00000000" w:rsidRPr="00693FE0" w:rsidP="00693FE0">
      <w:pPr>
        <w:pStyle w:val="Heading1"/>
      </w:pPr>
      <w:bookmarkStart w:id="12" w:name="O_64970"/>
      <w:bookmarkEnd w:id="12"/>
      <w:r w:rsidRPr="00693FE0">
        <w:t>Unit Sector(s)</w:t>
      </w:r>
    </w:p>
    <w:tbl>
      <w:tblPr>
        <w:tblW w:w="0" w:type="auto"/>
        <w:tblLayout w:type="fixed"/>
        <w:tblCellMar>
          <w:left w:w="62" w:type="dxa"/>
          <w:right w:w="62" w:type="dxa"/>
        </w:tblCellMar>
        <w:tblLook w:val="0000"/>
      </w:tblPr>
      <w:tblGrid>
        <w:gridCol w:w="2654"/>
        <w:gridCol w:w="5868"/>
      </w:tblGrid>
      <w:tr w:rsidTr="00863AA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E0">
            <w:pPr>
              <w:pStyle w:val="BodyText"/>
              <w:rPr>
                <w:lang w:val="en-NZ"/>
              </w:rPr>
            </w:pPr>
            <w:r w:rsidRPr="00693FE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FE0" w:rsidP="00693FE0">
            <w:pPr>
              <w:pStyle w:val="BodyText"/>
            </w:pPr>
          </w:p>
        </w:tc>
      </w:tr>
    </w:tbl>
    <w:p w:rsidR="00000000" w:rsidRPr="00693FE0" w:rsidP="00693FE0">
      <w:pPr>
        <w:pStyle w:val="BodyText"/>
      </w:pPr>
    </w:p>
    <w:p w:rsidR="00000000" w:rsidRPr="00693FE0" w:rsidP="00693FE0">
      <w:pPr>
        <w:pStyle w:val="AllowPageBreak"/>
      </w:pPr>
    </w:p>
    <w:p w:rsidR="00000000" w:rsidRPr="00693FE0" w:rsidP="00693FE0">
      <w:pPr>
        <w:pStyle w:val="Heading1"/>
      </w:pPr>
      <w:bookmarkStart w:id="13" w:name="O_154119"/>
      <w:bookmarkEnd w:id="13"/>
      <w:r w:rsidRPr="00693FE0">
        <w:t>Competency field</w:t>
      </w:r>
    </w:p>
    <w:tbl>
      <w:tblPr>
        <w:tblW w:w="0" w:type="auto"/>
        <w:tblLayout w:type="fixed"/>
        <w:tblCellMar>
          <w:left w:w="62" w:type="dxa"/>
          <w:right w:w="62" w:type="dxa"/>
        </w:tblCellMar>
        <w:tblLook w:val="0000"/>
      </w:tblPr>
      <w:tblGrid>
        <w:gridCol w:w="2776"/>
        <w:gridCol w:w="5746"/>
      </w:tblGrid>
      <w:tr w:rsidTr="00863AA6">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E0">
            <w:pPr>
              <w:pStyle w:val="BodyText"/>
              <w:rPr>
                <w:lang w:val="en-NZ"/>
              </w:rPr>
            </w:pPr>
            <w:r w:rsidRPr="00693FE0">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FE0" w:rsidP="00693FE0">
            <w:pPr>
              <w:pStyle w:val="BodyText"/>
            </w:pPr>
            <w:r w:rsidRPr="00693FE0">
              <w:t>Information and Communications Technology - IT Building and Implementation</w:t>
            </w:r>
          </w:p>
        </w:tc>
      </w:tr>
    </w:tbl>
    <w:p w:rsidR="00000000" w:rsidRPr="00693FE0" w:rsidP="00693FE0">
      <w:pPr>
        <w:pStyle w:val="BodyText"/>
      </w:pPr>
    </w:p>
    <w:p w:rsidR="00000000" w:rsidRPr="00693FE0" w:rsidP="00693FE0">
      <w:pPr>
        <w:pStyle w:val="AllowPageBreak"/>
      </w:pPr>
    </w:p>
    <w:p w:rsidR="00000000" w:rsidRPr="00693FE0" w:rsidP="00693FE0">
      <w:pPr>
        <w:pStyle w:val="Heading1"/>
      </w:pPr>
      <w:bookmarkStart w:id="14" w:name="O_154118"/>
      <w:bookmarkEnd w:id="14"/>
      <w:r w:rsidRPr="00693FE0">
        <w:t>Co-requisite units</w:t>
      </w:r>
    </w:p>
    <w:tbl>
      <w:tblPr>
        <w:tblW w:w="0" w:type="auto"/>
        <w:tblLayout w:type="fixed"/>
        <w:tblCellMar>
          <w:left w:w="62" w:type="dxa"/>
          <w:right w:w="62" w:type="dxa"/>
        </w:tblCellMar>
        <w:tblLook w:val="0000"/>
      </w:tblPr>
      <w:tblGrid>
        <w:gridCol w:w="2641"/>
        <w:gridCol w:w="1322"/>
        <w:gridCol w:w="4559"/>
      </w:tblGrid>
      <w:tr w:rsidTr="00863AA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E0">
            <w:pPr>
              <w:pStyle w:val="BodyText"/>
              <w:rPr>
                <w:lang w:val="en-NZ"/>
              </w:rPr>
            </w:pPr>
            <w:r w:rsidRPr="00693FE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E0">
            <w:pPr>
              <w:pStyle w:val="BodyText"/>
              <w:rPr>
                <w:lang w:val="en-NZ"/>
              </w:rPr>
            </w:pPr>
          </w:p>
        </w:tc>
      </w:tr>
      <w:tr w:rsidTr="00863AA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FE0">
            <w:pPr>
              <w:pStyle w:val="BodyText"/>
              <w:rPr>
                <w:lang w:val="en-NZ"/>
              </w:rPr>
            </w:pPr>
          </w:p>
        </w:tc>
      </w:tr>
      <w:tr w:rsidTr="00863AA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FE0" w:rsidP="00693FE0">
            <w:pPr>
              <w:pStyle w:val="BodyText"/>
            </w:pPr>
          </w:p>
        </w:tc>
      </w:tr>
    </w:tbl>
    <w:p w:rsidR="00000000" w:rsidRPr="00693FE0" w:rsidP="00693FE0">
      <w:pPr>
        <w:pStyle w:val="BodyText"/>
      </w:pPr>
    </w:p>
    <w:p w:rsidR="00000000" w:rsidRPr="00693FE0" w:rsidP="00693FE0"/>
    <w:sectPr w:rsidSect="00693F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F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3AA6" w:rsidP="00863A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F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AA6" w:rsidP="00693F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63AA6" w:rsidP="00693F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63AA6" w:rsidP="00693F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F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3AA6" w:rsidP="00863A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F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AA6" w:rsidP="00693FE0">
    <w:pPr>
      <w:pStyle w:val="Header"/>
      <w:framePr w:wrap="around"/>
    </w:pPr>
    <w:r>
      <w:fldChar w:fldCharType="begin"/>
    </w:r>
    <w:r>
      <w:instrText xml:space="preserve"> TITLE   \* MERGEFORMAT </w:instrText>
    </w:r>
    <w:r>
      <w:fldChar w:fldCharType="separate"/>
    </w:r>
    <w:r>
      <w:t>BSBITB701A Implement advanced electronic technologies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63AA6" w:rsidP="00693F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E43A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26CD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F4B2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F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3FE0"/>
    <w:pPr>
      <w:spacing w:before="360" w:after="60"/>
      <w:outlineLvl w:val="0"/>
    </w:pPr>
    <w:rPr>
      <w:sz w:val="32"/>
    </w:rPr>
  </w:style>
  <w:style w:type="paragraph" w:styleId="Heading2">
    <w:name w:val="heading 2"/>
    <w:basedOn w:val="HeadingBase"/>
    <w:next w:val="BodyText"/>
    <w:link w:val="Heading2Char"/>
    <w:qFormat/>
    <w:rsid w:val="00693FE0"/>
    <w:pPr>
      <w:keepLines/>
      <w:spacing w:before="240" w:after="120"/>
      <w:outlineLvl w:val="1"/>
    </w:pPr>
    <w:rPr>
      <w:sz w:val="28"/>
      <w:szCs w:val="40"/>
    </w:rPr>
  </w:style>
  <w:style w:type="paragraph" w:styleId="Heading3">
    <w:name w:val="heading 3"/>
    <w:basedOn w:val="HeadingBase"/>
    <w:next w:val="BodyText"/>
    <w:link w:val="Heading3Char"/>
    <w:qFormat/>
    <w:rsid w:val="00693FE0"/>
    <w:pPr>
      <w:spacing w:before="180" w:after="120"/>
      <w:outlineLvl w:val="2"/>
    </w:pPr>
    <w:rPr>
      <w:spacing w:val="-10"/>
      <w:kern w:val="32"/>
    </w:rPr>
  </w:style>
  <w:style w:type="paragraph" w:styleId="Heading4">
    <w:name w:val="heading 4"/>
    <w:basedOn w:val="HeadingBase"/>
    <w:next w:val="BodyText"/>
    <w:link w:val="Heading4Char"/>
    <w:qFormat/>
    <w:rsid w:val="00693FE0"/>
    <w:pPr>
      <w:spacing w:before="160" w:after="120"/>
      <w:outlineLvl w:val="3"/>
    </w:pPr>
    <w:rPr>
      <w:sz w:val="22"/>
    </w:rPr>
  </w:style>
  <w:style w:type="paragraph" w:styleId="Heading5">
    <w:name w:val="heading 5"/>
    <w:basedOn w:val="HeadingBase"/>
    <w:next w:val="Normal"/>
    <w:link w:val="Heading5Char"/>
    <w:qFormat/>
    <w:rsid w:val="00693FE0"/>
    <w:pPr>
      <w:spacing w:before="80"/>
      <w:outlineLvl w:val="4"/>
    </w:pPr>
    <w:rPr>
      <w:color w:val="918585"/>
      <w:sz w:val="20"/>
    </w:rPr>
  </w:style>
  <w:style w:type="paragraph" w:styleId="Heading6">
    <w:name w:val="heading 6"/>
    <w:basedOn w:val="HeadingBase"/>
    <w:next w:val="Normal"/>
    <w:link w:val="Heading6Char"/>
    <w:qFormat/>
    <w:rsid w:val="00693FE0"/>
    <w:pPr>
      <w:spacing w:before="60"/>
      <w:outlineLvl w:val="5"/>
    </w:pPr>
    <w:rPr>
      <w:color w:val="918585"/>
      <w:sz w:val="20"/>
    </w:rPr>
  </w:style>
  <w:style w:type="paragraph" w:styleId="Heading7">
    <w:name w:val="heading 7"/>
    <w:basedOn w:val="Normal"/>
    <w:next w:val="Normal"/>
    <w:link w:val="Heading7Char"/>
    <w:qFormat/>
    <w:rsid w:val="00693FE0"/>
    <w:pPr>
      <w:ind w:left="720"/>
      <w:outlineLvl w:val="6"/>
    </w:pPr>
    <w:rPr>
      <w:i/>
    </w:rPr>
  </w:style>
  <w:style w:type="paragraph" w:styleId="Heading8">
    <w:name w:val="heading 8"/>
    <w:basedOn w:val="Normal"/>
    <w:next w:val="Normal"/>
    <w:link w:val="Heading8Char"/>
    <w:qFormat/>
    <w:rsid w:val="00693FE0"/>
    <w:pPr>
      <w:ind w:left="720"/>
      <w:outlineLvl w:val="7"/>
    </w:pPr>
    <w:rPr>
      <w:i/>
    </w:rPr>
  </w:style>
  <w:style w:type="paragraph" w:styleId="Heading9">
    <w:name w:val="heading 9"/>
    <w:basedOn w:val="Normal"/>
    <w:next w:val="Normal"/>
    <w:link w:val="Heading9Char"/>
    <w:qFormat/>
    <w:rsid w:val="00693FE0"/>
    <w:pPr>
      <w:ind w:left="720"/>
      <w:outlineLvl w:val="8"/>
    </w:pPr>
    <w:rPr>
      <w:i/>
    </w:rPr>
  </w:style>
  <w:style w:type="character" w:default="1" w:styleId="DefaultParagraphFont">
    <w:name w:val="Default Paragraph Font"/>
    <w:uiPriority w:val="1"/>
    <w:unhideWhenUsed/>
    <w:rsid w:val="00693F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3FE0"/>
  </w:style>
  <w:style w:type="character" w:customStyle="1" w:styleId="Heading1Char">
    <w:name w:val="Heading 1 Char"/>
    <w:basedOn w:val="DefaultParagraphFont"/>
    <w:link w:val="Heading1"/>
    <w:rsid w:val="00693FE0"/>
    <w:rPr>
      <w:rFonts w:ascii="Times New Roman" w:eastAsia="Times New Roman" w:hAnsi="Times New Roman" w:cs="Times New Roman"/>
      <w:b/>
      <w:sz w:val="32"/>
      <w:szCs w:val="20"/>
      <w:lang w:eastAsia="en-US"/>
    </w:rPr>
  </w:style>
  <w:style w:type="paragraph" w:styleId="BodyText">
    <w:name w:val="Body Text"/>
    <w:basedOn w:val="Normal"/>
    <w:link w:val="BodyTextChar"/>
    <w:rsid w:val="00693F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3FE0"/>
    <w:rPr>
      <w:rFonts w:ascii="Times New Roman" w:eastAsia="Times New Roman" w:hAnsi="Times New Roman" w:cs="Times New Roman"/>
      <w:sz w:val="24"/>
      <w:lang w:val="en-US" w:eastAsia="en-US"/>
    </w:rPr>
  </w:style>
  <w:style w:type="paragraph" w:styleId="Footer">
    <w:name w:val="footer"/>
    <w:basedOn w:val="Normal"/>
    <w:link w:val="FooterChar"/>
    <w:rsid w:val="00693F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3FE0"/>
    <w:rPr>
      <w:rFonts w:ascii="Times New Roman" w:eastAsia="Times New Roman" w:hAnsi="Times New Roman" w:cs="Times New Roman"/>
      <w:sz w:val="16"/>
      <w:lang w:val="en-US" w:eastAsia="en-US"/>
    </w:rPr>
  </w:style>
  <w:style w:type="paragraph" w:styleId="List">
    <w:name w:val="List"/>
    <w:basedOn w:val="BodyText"/>
    <w:next w:val="BodyText"/>
    <w:rsid w:val="00693FE0"/>
    <w:pPr>
      <w:tabs>
        <w:tab w:val="left" w:pos="340"/>
      </w:tabs>
      <w:spacing w:before="60" w:after="60"/>
      <w:ind w:left="340" w:hanging="340"/>
    </w:pPr>
  </w:style>
  <w:style w:type="paragraph" w:styleId="ListBullet">
    <w:name w:val="List Bullet"/>
    <w:basedOn w:val="List"/>
    <w:rsid w:val="00693FE0"/>
    <w:pPr>
      <w:numPr>
        <w:numId w:val="13"/>
      </w:numPr>
      <w:tabs>
        <w:tab w:val="clear" w:pos="340"/>
      </w:tabs>
      <w:spacing w:before="40" w:after="40"/>
    </w:pPr>
  </w:style>
  <w:style w:type="character" w:customStyle="1" w:styleId="SpecialBold">
    <w:name w:val="Special Bold"/>
    <w:basedOn w:val="DefaultParagraphFont"/>
    <w:rsid w:val="00693FE0"/>
    <w:rPr>
      <w:b/>
      <w:spacing w:val="0"/>
    </w:rPr>
  </w:style>
  <w:style w:type="paragraph" w:styleId="ListBullet2">
    <w:name w:val="List Bullet 2"/>
    <w:basedOn w:val="List2"/>
    <w:rsid w:val="00693FE0"/>
    <w:pPr>
      <w:numPr>
        <w:numId w:val="14"/>
      </w:numPr>
      <w:tabs>
        <w:tab w:val="clear" w:pos="680"/>
      </w:tabs>
    </w:pPr>
  </w:style>
  <w:style w:type="paragraph" w:styleId="Header">
    <w:name w:val="header"/>
    <w:basedOn w:val="Normal"/>
    <w:link w:val="HeaderChar"/>
    <w:rsid w:val="00693F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3FE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3FE0"/>
    <w:pPr>
      <w:spacing w:before="240" w:after="120"/>
      <w:outlineLvl w:val="0"/>
    </w:pPr>
    <w:rPr>
      <w:rFonts w:ascii="Times New Roman" w:hAnsi="Times New Roman"/>
      <w:b/>
      <w:sz w:val="28"/>
    </w:rPr>
  </w:style>
  <w:style w:type="paragraph" w:customStyle="1" w:styleId="AllowPageBreak">
    <w:name w:val="AllowPageBreak"/>
    <w:rsid w:val="00693FE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3FE0"/>
    <w:pPr>
      <w:tabs>
        <w:tab w:val="left" w:pos="680"/>
      </w:tabs>
      <w:spacing w:before="60" w:after="60"/>
      <w:ind w:left="680" w:hanging="340"/>
    </w:pPr>
  </w:style>
  <w:style w:type="character" w:customStyle="1" w:styleId="BoldandItalics">
    <w:name w:val="Bold and Italics"/>
    <w:qFormat/>
    <w:rsid w:val="00693FE0"/>
    <w:rPr>
      <w:b/>
      <w:i/>
      <w:u w:val="none"/>
    </w:rPr>
  </w:style>
  <w:style w:type="character" w:customStyle="1" w:styleId="Heading2Char">
    <w:name w:val="Heading 2 Char"/>
    <w:basedOn w:val="DefaultParagraphFont"/>
    <w:link w:val="Heading2"/>
    <w:rsid w:val="00693F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3F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3F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3F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3F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3F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3F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3FE0"/>
    <w:rPr>
      <w:rFonts w:ascii="Courier New" w:eastAsia="Times New Roman" w:hAnsi="Courier New" w:cs="Times New Roman"/>
      <w:i/>
      <w:szCs w:val="20"/>
      <w:lang w:val="en-US" w:eastAsia="en-US"/>
    </w:rPr>
  </w:style>
  <w:style w:type="paragraph" w:customStyle="1" w:styleId="HeadingBase">
    <w:name w:val="Heading Base"/>
    <w:rsid w:val="00693F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3FE0"/>
    <w:pPr>
      <w:tabs>
        <w:tab w:val="right" w:leader="dot" w:pos="9072"/>
      </w:tabs>
      <w:ind w:left="567"/>
    </w:pPr>
    <w:rPr>
      <w:szCs w:val="22"/>
    </w:rPr>
  </w:style>
  <w:style w:type="paragraph" w:customStyle="1" w:styleId="TOCBase">
    <w:name w:val="TOC Base"/>
    <w:rsid w:val="00693F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3FE0"/>
    <w:pPr>
      <w:tabs>
        <w:tab w:val="right" w:leader="dot" w:pos="9072"/>
      </w:tabs>
      <w:spacing w:before="40" w:after="40"/>
      <w:ind w:left="284"/>
    </w:pPr>
    <w:rPr>
      <w:rFonts w:ascii="Times New Roman" w:hAnsi="Times New Roman"/>
    </w:rPr>
  </w:style>
  <w:style w:type="paragraph" w:styleId="TOC1">
    <w:name w:val="toc 1"/>
    <w:basedOn w:val="TOCBase"/>
    <w:next w:val="Normal"/>
    <w:rsid w:val="00693F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3FE0"/>
    <w:pPr>
      <w:spacing w:before="5040"/>
      <w:jc w:val="center"/>
    </w:pPr>
    <w:rPr>
      <w:sz w:val="48"/>
      <w:szCs w:val="72"/>
      <w:lang w:val="en-US"/>
    </w:rPr>
  </w:style>
  <w:style w:type="character" w:customStyle="1" w:styleId="TitleChar">
    <w:name w:val="Title Char"/>
    <w:basedOn w:val="DefaultParagraphFont"/>
    <w:link w:val="Title"/>
    <w:rsid w:val="00693F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3FE0"/>
    <w:pPr>
      <w:tabs>
        <w:tab w:val="left" w:pos="3600"/>
        <w:tab w:val="left" w:pos="3958"/>
      </w:tabs>
    </w:pPr>
  </w:style>
  <w:style w:type="paragraph" w:customStyle="1" w:styleId="Note">
    <w:name w:val="Note"/>
    <w:basedOn w:val="BodyText"/>
    <w:rsid w:val="00693F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3FE0"/>
    <w:pPr>
      <w:framePr w:wrap="auto" w:hAnchor="text" w:y="6049"/>
    </w:pPr>
    <w:rPr>
      <w:color w:val="000000"/>
      <w:sz w:val="40"/>
    </w:rPr>
  </w:style>
  <w:style w:type="paragraph" w:customStyle="1" w:styleId="TOCTitle">
    <w:name w:val="TOCTitle"/>
    <w:basedOn w:val="Heading1"/>
    <w:rsid w:val="00693FE0"/>
    <w:pPr>
      <w:spacing w:after="240"/>
      <w:jc w:val="center"/>
      <w:outlineLvl w:val="9"/>
    </w:pPr>
    <w:rPr>
      <w:caps/>
    </w:rPr>
  </w:style>
  <w:style w:type="paragraph" w:customStyle="1" w:styleId="Version">
    <w:name w:val="Version"/>
    <w:rsid w:val="00693F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3FE0"/>
    <w:pPr>
      <w:keepNext w:val="0"/>
      <w:tabs>
        <w:tab w:val="right" w:pos="4176"/>
      </w:tabs>
      <w:ind w:left="198" w:hanging="198"/>
    </w:pPr>
    <w:rPr>
      <w:rFonts w:ascii="Garamond" w:hAnsi="Garamond"/>
    </w:rPr>
  </w:style>
  <w:style w:type="paragraph" w:styleId="IndexHeading">
    <w:name w:val="index heading"/>
    <w:basedOn w:val="Normal"/>
    <w:next w:val="Index1"/>
    <w:semiHidden/>
    <w:rsid w:val="00693FE0"/>
    <w:pPr>
      <w:spacing w:before="120" w:after="120"/>
    </w:pPr>
    <w:rPr>
      <w:rFonts w:ascii="Arial" w:hAnsi="Arial"/>
      <w:b/>
      <w:color w:val="918585"/>
      <w:sz w:val="24"/>
    </w:rPr>
  </w:style>
  <w:style w:type="paragraph" w:customStyle="1" w:styleId="Chapter">
    <w:name w:val="Chapter"/>
    <w:basedOn w:val="Normal"/>
    <w:rsid w:val="00693FE0"/>
    <w:pPr>
      <w:spacing w:before="240"/>
    </w:pPr>
    <w:rPr>
      <w:rFonts w:ascii="Times New Roman" w:hAnsi="Times New Roman"/>
      <w:smallCaps/>
      <w:spacing w:val="80"/>
      <w:sz w:val="28"/>
    </w:rPr>
  </w:style>
  <w:style w:type="paragraph" w:customStyle="1" w:styleId="InChapter">
    <w:name w:val="InChapter"/>
    <w:basedOn w:val="Heading3"/>
    <w:rsid w:val="00693FE0"/>
    <w:pPr>
      <w:spacing w:after="240"/>
      <w:outlineLvl w:val="9"/>
    </w:pPr>
    <w:rPr>
      <w:noProof/>
    </w:rPr>
  </w:style>
  <w:style w:type="paragraph" w:styleId="Index2">
    <w:name w:val="index 2"/>
    <w:basedOn w:val="Normal"/>
    <w:next w:val="Normal"/>
    <w:semiHidden/>
    <w:rsid w:val="00693FE0"/>
    <w:pPr>
      <w:tabs>
        <w:tab w:val="right" w:pos="4176"/>
      </w:tabs>
      <w:ind w:left="568" w:hanging="284"/>
    </w:pPr>
    <w:rPr>
      <w:rFonts w:ascii="Garamond" w:hAnsi="Garamond"/>
    </w:rPr>
  </w:style>
  <w:style w:type="paragraph" w:customStyle="1" w:styleId="Byline">
    <w:name w:val="Byline"/>
    <w:rsid w:val="00693F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3FE0"/>
    <w:pPr>
      <w:tabs>
        <w:tab w:val="clear" w:pos="3600"/>
        <w:tab w:val="clear" w:pos="3958"/>
      </w:tabs>
      <w:jc w:val="right"/>
    </w:pPr>
  </w:style>
  <w:style w:type="character" w:styleId="Emphasis">
    <w:name w:val="Emphasis"/>
    <w:basedOn w:val="DefaultParagraphFont"/>
    <w:qFormat/>
    <w:rsid w:val="00693FE0"/>
    <w:rPr>
      <w:i/>
    </w:rPr>
  </w:style>
  <w:style w:type="paragraph" w:styleId="Caption">
    <w:name w:val="caption"/>
    <w:basedOn w:val="BodyText"/>
    <w:next w:val="Normal"/>
    <w:qFormat/>
    <w:rsid w:val="00693FE0"/>
    <w:pPr>
      <w:framePr w:w="2268" w:hSpace="181" w:vSpace="181" w:wrap="around" w:vAnchor="text" w:hAnchor="page" w:x="1135" w:y="285" w:anchorLock="1"/>
    </w:pPr>
    <w:rPr>
      <w:i/>
    </w:rPr>
  </w:style>
  <w:style w:type="paragraph" w:customStyle="1" w:styleId="MiniTOCTitle">
    <w:name w:val="MiniTOCTitle"/>
    <w:basedOn w:val="Heading4"/>
    <w:rsid w:val="00693FE0"/>
    <w:pPr>
      <w:spacing w:before="240"/>
      <w:outlineLvl w:val="9"/>
    </w:pPr>
    <w:rPr>
      <w:noProof/>
      <w:sz w:val="24"/>
    </w:rPr>
  </w:style>
  <w:style w:type="paragraph" w:customStyle="1" w:styleId="MiniTOCItem">
    <w:name w:val="MiniTOCItem"/>
    <w:basedOn w:val="ListBullet"/>
    <w:rsid w:val="00693FE0"/>
    <w:pPr>
      <w:numPr>
        <w:numId w:val="0"/>
      </w:numPr>
      <w:tabs>
        <w:tab w:val="right" w:leader="dot" w:pos="6521"/>
      </w:tabs>
      <w:spacing w:before="0" w:after="0"/>
    </w:pPr>
  </w:style>
  <w:style w:type="paragraph" w:customStyle="1" w:styleId="TOFTitle">
    <w:name w:val="TOFTitle"/>
    <w:basedOn w:val="TOCTitle"/>
    <w:rsid w:val="00693FE0"/>
  </w:style>
  <w:style w:type="paragraph" w:styleId="TableofFigures">
    <w:name w:val="table of figures"/>
    <w:basedOn w:val="Normal"/>
    <w:next w:val="Normal"/>
    <w:semiHidden/>
    <w:rsid w:val="00693FE0"/>
    <w:pPr>
      <w:tabs>
        <w:tab w:val="right" w:leader="dot" w:pos="9072"/>
      </w:tabs>
      <w:ind w:left="970" w:hanging="403"/>
    </w:pPr>
    <w:rPr>
      <w:rFonts w:ascii="Times New Roman" w:hAnsi="Times New Roman"/>
      <w:b/>
    </w:rPr>
  </w:style>
  <w:style w:type="paragraph" w:styleId="ListNumber">
    <w:name w:val="List Number"/>
    <w:basedOn w:val="List"/>
    <w:rsid w:val="00693FE0"/>
    <w:pPr>
      <w:numPr>
        <w:numId w:val="11"/>
      </w:numPr>
    </w:pPr>
  </w:style>
  <w:style w:type="character" w:customStyle="1" w:styleId="WingdingSymbols">
    <w:name w:val="Wingding Symbols"/>
    <w:rsid w:val="00693FE0"/>
    <w:rPr>
      <w:rFonts w:ascii="Wingdings" w:hAnsi="Wingdings"/>
    </w:rPr>
  </w:style>
  <w:style w:type="paragraph" w:customStyle="1" w:styleId="TableHeading">
    <w:name w:val="Table Heading"/>
    <w:basedOn w:val="HeadingBase"/>
    <w:rsid w:val="00693FE0"/>
    <w:pPr>
      <w:keepLines/>
      <w:pBdr>
        <w:bottom w:val="single" w:sz="6" w:space="1" w:color="918585"/>
      </w:pBdr>
      <w:spacing w:before="240"/>
    </w:pPr>
  </w:style>
  <w:style w:type="character" w:customStyle="1" w:styleId="HotSpot">
    <w:name w:val="HotSpot"/>
    <w:rsid w:val="00693FE0"/>
    <w:rPr>
      <w:color w:val="0033CC"/>
      <w:u w:val="none"/>
    </w:rPr>
  </w:style>
  <w:style w:type="paragraph" w:customStyle="1" w:styleId="BodyTextRight">
    <w:name w:val="Body Text Right"/>
    <w:basedOn w:val="BodyText"/>
    <w:rsid w:val="00693FE0"/>
    <w:pPr>
      <w:spacing w:before="0" w:after="0"/>
      <w:jc w:val="right"/>
    </w:pPr>
  </w:style>
  <w:style w:type="paragraph" w:styleId="Index3">
    <w:name w:val="index 3"/>
    <w:basedOn w:val="ListNumber2"/>
    <w:next w:val="Normal"/>
    <w:semiHidden/>
    <w:rsid w:val="00693FE0"/>
    <w:pPr>
      <w:numPr>
        <w:numId w:val="0"/>
      </w:numPr>
      <w:tabs>
        <w:tab w:val="right" w:leader="dot" w:pos="4176"/>
      </w:tabs>
    </w:pPr>
  </w:style>
  <w:style w:type="paragraph" w:styleId="ListNumber2">
    <w:name w:val="List Number 2"/>
    <w:basedOn w:val="List2"/>
    <w:rsid w:val="00693FE0"/>
    <w:pPr>
      <w:numPr>
        <w:numId w:val="10"/>
      </w:numPr>
      <w:tabs>
        <w:tab w:val="clear" w:pos="1060"/>
      </w:tabs>
    </w:pPr>
  </w:style>
  <w:style w:type="paragraph" w:customStyle="1" w:styleId="MarginNote">
    <w:name w:val="Margin Note"/>
    <w:basedOn w:val="BodyText"/>
    <w:rsid w:val="00693F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3F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3F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3FE0"/>
    <w:rPr>
      <w:sz w:val="32"/>
    </w:rPr>
  </w:style>
  <w:style w:type="paragraph" w:customStyle="1" w:styleId="HeadingProcedure">
    <w:name w:val="Heading Procedure"/>
    <w:basedOn w:val="HeadingBase"/>
    <w:next w:val="Normal"/>
    <w:rsid w:val="00693FE0"/>
    <w:pPr>
      <w:tabs>
        <w:tab w:val="left" w:pos="0"/>
      </w:tabs>
      <w:spacing w:before="120" w:after="60"/>
    </w:pPr>
    <w:rPr>
      <w:i/>
      <w:color w:val="918585"/>
      <w:sz w:val="22"/>
    </w:rPr>
  </w:style>
  <w:style w:type="paragraph" w:customStyle="1" w:styleId="TableBodyText">
    <w:name w:val="Table Body Text"/>
    <w:basedOn w:val="BodyText"/>
    <w:rsid w:val="00693FE0"/>
    <w:pPr>
      <w:spacing w:before="60" w:after="60"/>
    </w:pPr>
  </w:style>
  <w:style w:type="paragraph" w:styleId="ListContinue">
    <w:name w:val="List Continue"/>
    <w:basedOn w:val="List"/>
    <w:rsid w:val="00693FE0"/>
    <w:pPr>
      <w:ind w:firstLine="0"/>
    </w:pPr>
  </w:style>
  <w:style w:type="paragraph" w:customStyle="1" w:styleId="ListNote">
    <w:name w:val="List Note"/>
    <w:basedOn w:val="List"/>
    <w:rsid w:val="00693FE0"/>
    <w:pPr>
      <w:pBdr>
        <w:top w:val="single" w:sz="6" w:space="2" w:color="918585"/>
        <w:bottom w:val="single" w:sz="6" w:space="2" w:color="918585"/>
      </w:pBdr>
      <w:tabs>
        <w:tab w:val="left" w:pos="1021"/>
      </w:tabs>
      <w:ind w:firstLine="0"/>
    </w:pPr>
  </w:style>
  <w:style w:type="paragraph" w:customStyle="1" w:styleId="Warning">
    <w:name w:val="Warning"/>
    <w:basedOn w:val="BodyText"/>
    <w:rsid w:val="00693FE0"/>
    <w:pPr>
      <w:shd w:val="clear" w:color="auto" w:fill="D9D9D9"/>
      <w:tabs>
        <w:tab w:val="left" w:pos="992"/>
      </w:tabs>
      <w:ind w:left="119" w:right="119"/>
    </w:pPr>
    <w:rPr>
      <w:sz w:val="20"/>
    </w:rPr>
  </w:style>
  <w:style w:type="paragraph" w:customStyle="1" w:styleId="MarginIcons">
    <w:name w:val="Margin Icons"/>
    <w:basedOn w:val="BodyText"/>
    <w:rsid w:val="00693F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3FE0"/>
    <w:rPr>
      <w:rFonts w:ascii="Courier New" w:hAnsi="Courier New"/>
    </w:rPr>
  </w:style>
  <w:style w:type="paragraph" w:customStyle="1" w:styleId="NoteBullet">
    <w:name w:val="Note Bullet"/>
    <w:basedOn w:val="Note"/>
    <w:rsid w:val="00693FE0"/>
    <w:pPr>
      <w:tabs>
        <w:tab w:val="clear" w:pos="680"/>
      </w:tabs>
      <w:spacing w:before="60" w:after="60"/>
    </w:pPr>
  </w:style>
  <w:style w:type="paragraph" w:customStyle="1" w:styleId="SubHeading2">
    <w:name w:val="SubHeading2"/>
    <w:basedOn w:val="HeadingBase"/>
    <w:rsid w:val="00693FE0"/>
    <w:pPr>
      <w:spacing w:before="240" w:after="60"/>
    </w:pPr>
    <w:rPr>
      <w:sz w:val="20"/>
    </w:rPr>
  </w:style>
  <w:style w:type="paragraph" w:customStyle="1" w:styleId="SubHeading1">
    <w:name w:val="SubHeading1"/>
    <w:basedOn w:val="HeadingBase"/>
    <w:rsid w:val="00693FE0"/>
    <w:pPr>
      <w:spacing w:before="240" w:after="60"/>
    </w:pPr>
    <w:rPr>
      <w:color w:val="918585"/>
      <w:sz w:val="22"/>
    </w:rPr>
  </w:style>
  <w:style w:type="paragraph" w:customStyle="1" w:styleId="SideHeading">
    <w:name w:val="Side Heading"/>
    <w:basedOn w:val="HeadingBase"/>
    <w:rsid w:val="00693F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3FE0"/>
    <w:pPr>
      <w:numPr>
        <w:numId w:val="12"/>
      </w:numPr>
    </w:pPr>
  </w:style>
  <w:style w:type="paragraph" w:styleId="PlainText">
    <w:name w:val="Plain Text"/>
    <w:basedOn w:val="Normal"/>
    <w:link w:val="PlainTextChar"/>
    <w:rsid w:val="00693FE0"/>
    <w:rPr>
      <w:sz w:val="20"/>
    </w:rPr>
  </w:style>
  <w:style w:type="character" w:customStyle="1" w:styleId="PlainTextChar">
    <w:name w:val="Plain Text Char"/>
    <w:basedOn w:val="DefaultParagraphFont"/>
    <w:link w:val="PlainText"/>
    <w:rsid w:val="00693FE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3FE0"/>
    <w:rPr>
      <w:b/>
      <w:smallCaps/>
    </w:rPr>
  </w:style>
  <w:style w:type="paragraph" w:customStyle="1" w:styleId="TableListNumber">
    <w:name w:val="Table List Number"/>
    <w:basedOn w:val="ListNumber"/>
    <w:rsid w:val="00693FE0"/>
    <w:pPr>
      <w:numPr>
        <w:numId w:val="0"/>
      </w:numPr>
    </w:pPr>
  </w:style>
  <w:style w:type="paragraph" w:styleId="TOC4">
    <w:name w:val="toc 4"/>
    <w:basedOn w:val="TOCBase"/>
    <w:next w:val="Normal"/>
    <w:semiHidden/>
    <w:rsid w:val="00693FE0"/>
    <w:pPr>
      <w:tabs>
        <w:tab w:val="right" w:leader="dot" w:pos="9071"/>
      </w:tabs>
      <w:ind w:left="1701"/>
    </w:pPr>
  </w:style>
  <w:style w:type="paragraph" w:customStyle="1" w:styleId="ListAlpha">
    <w:name w:val="List Alpha"/>
    <w:basedOn w:val="List"/>
    <w:rsid w:val="00693FE0"/>
    <w:pPr>
      <w:numPr>
        <w:numId w:val="9"/>
      </w:numPr>
    </w:pPr>
  </w:style>
  <w:style w:type="paragraph" w:customStyle="1" w:styleId="ListAlpha2">
    <w:name w:val="List Alpha 2"/>
    <w:basedOn w:val="List2"/>
    <w:rsid w:val="00693FE0"/>
    <w:pPr>
      <w:numPr>
        <w:numId w:val="8"/>
      </w:numPr>
    </w:pPr>
  </w:style>
  <w:style w:type="paragraph" w:styleId="List3">
    <w:name w:val="List 3"/>
    <w:basedOn w:val="BodyText"/>
    <w:rsid w:val="00693FE0"/>
    <w:pPr>
      <w:tabs>
        <w:tab w:val="left" w:pos="1021"/>
      </w:tabs>
      <w:spacing w:before="60" w:after="60"/>
      <w:ind w:left="1020" w:hanging="340"/>
    </w:pPr>
  </w:style>
  <w:style w:type="paragraph" w:styleId="List4">
    <w:name w:val="List 4"/>
    <w:basedOn w:val="BodyText"/>
    <w:rsid w:val="00693FE0"/>
    <w:pPr>
      <w:tabs>
        <w:tab w:val="left" w:pos="1361"/>
      </w:tabs>
      <w:spacing w:before="60" w:after="60"/>
      <w:ind w:left="1361" w:hanging="340"/>
    </w:pPr>
  </w:style>
  <w:style w:type="paragraph" w:styleId="List5">
    <w:name w:val="List 5"/>
    <w:basedOn w:val="BodyText"/>
    <w:rsid w:val="00693FE0"/>
    <w:pPr>
      <w:tabs>
        <w:tab w:val="left" w:pos="1701"/>
      </w:tabs>
      <w:spacing w:before="60" w:after="60"/>
      <w:ind w:left="1701" w:hanging="340"/>
    </w:pPr>
  </w:style>
  <w:style w:type="paragraph" w:styleId="ListBullet3">
    <w:name w:val="List Bullet 3"/>
    <w:basedOn w:val="List3"/>
    <w:rsid w:val="00693FE0"/>
    <w:pPr>
      <w:numPr>
        <w:numId w:val="15"/>
      </w:numPr>
      <w:tabs>
        <w:tab w:val="clear" w:pos="1021"/>
      </w:tabs>
      <w:ind w:left="1037" w:hanging="357"/>
    </w:pPr>
  </w:style>
  <w:style w:type="paragraph" w:styleId="ListBullet4">
    <w:name w:val="List Bullet 4"/>
    <w:basedOn w:val="List4"/>
    <w:rsid w:val="00693FE0"/>
    <w:pPr>
      <w:numPr>
        <w:numId w:val="3"/>
      </w:numPr>
    </w:pPr>
  </w:style>
  <w:style w:type="paragraph" w:styleId="ListBullet5">
    <w:name w:val="List Bullet 5"/>
    <w:basedOn w:val="List5"/>
    <w:rsid w:val="00693FE0"/>
    <w:pPr>
      <w:numPr>
        <w:numId w:val="4"/>
      </w:numPr>
    </w:pPr>
  </w:style>
  <w:style w:type="paragraph" w:styleId="ListContinue2">
    <w:name w:val="List Continue 2"/>
    <w:basedOn w:val="List2"/>
    <w:rsid w:val="00693FE0"/>
    <w:pPr>
      <w:ind w:firstLine="0"/>
    </w:pPr>
  </w:style>
  <w:style w:type="paragraph" w:styleId="ListContinue3">
    <w:name w:val="List Continue 3"/>
    <w:basedOn w:val="List3"/>
    <w:rsid w:val="00693FE0"/>
    <w:pPr>
      <w:ind w:left="1021" w:firstLine="0"/>
    </w:pPr>
  </w:style>
  <w:style w:type="paragraph" w:styleId="ListContinue4">
    <w:name w:val="List Continue 4"/>
    <w:basedOn w:val="List4"/>
    <w:rsid w:val="00693FE0"/>
    <w:pPr>
      <w:ind w:firstLine="0"/>
    </w:pPr>
  </w:style>
  <w:style w:type="paragraph" w:styleId="ListContinue5">
    <w:name w:val="List Continue 5"/>
    <w:basedOn w:val="List5"/>
    <w:rsid w:val="00693FE0"/>
    <w:pPr>
      <w:ind w:firstLine="0"/>
    </w:pPr>
  </w:style>
  <w:style w:type="paragraph" w:styleId="ListNumber3">
    <w:name w:val="List Number 3"/>
    <w:basedOn w:val="List3"/>
    <w:rsid w:val="00693FE0"/>
    <w:pPr>
      <w:numPr>
        <w:numId w:val="5"/>
      </w:numPr>
    </w:pPr>
  </w:style>
  <w:style w:type="paragraph" w:styleId="ListNumber4">
    <w:name w:val="List Number 4"/>
    <w:basedOn w:val="List4"/>
    <w:rsid w:val="00693FE0"/>
    <w:pPr>
      <w:numPr>
        <w:numId w:val="6"/>
      </w:numPr>
    </w:pPr>
  </w:style>
  <w:style w:type="paragraph" w:styleId="ListNumber5">
    <w:name w:val="List Number 5"/>
    <w:basedOn w:val="List5"/>
    <w:rsid w:val="00693FE0"/>
    <w:pPr>
      <w:numPr>
        <w:numId w:val="7"/>
      </w:numPr>
    </w:pPr>
  </w:style>
  <w:style w:type="paragraph" w:styleId="BlockText">
    <w:name w:val="Block Text"/>
    <w:basedOn w:val="Normal"/>
    <w:rsid w:val="00693FE0"/>
    <w:pPr>
      <w:spacing w:after="120"/>
      <w:ind w:left="1440" w:right="1440"/>
    </w:pPr>
  </w:style>
  <w:style w:type="character" w:customStyle="1" w:styleId="Subscript">
    <w:name w:val="Subscript"/>
    <w:basedOn w:val="DefaultParagraphFont"/>
    <w:rsid w:val="00693FE0"/>
    <w:rPr>
      <w:sz w:val="16"/>
      <w:vertAlign w:val="subscript"/>
    </w:rPr>
  </w:style>
  <w:style w:type="character" w:customStyle="1" w:styleId="Superscript">
    <w:name w:val="Superscript"/>
    <w:basedOn w:val="DefaultParagraphFont"/>
    <w:rsid w:val="00693FE0"/>
    <w:rPr>
      <w:sz w:val="16"/>
      <w:vertAlign w:val="superscript"/>
    </w:rPr>
  </w:style>
  <w:style w:type="character" w:customStyle="1" w:styleId="Symbols">
    <w:name w:val="Symbols"/>
    <w:basedOn w:val="DefaultParagraphFont"/>
    <w:rsid w:val="00693FE0"/>
    <w:rPr>
      <w:rFonts w:ascii="Symbol" w:hAnsi="Symbol"/>
    </w:rPr>
  </w:style>
  <w:style w:type="character" w:customStyle="1" w:styleId="MenuOptions">
    <w:name w:val="Menu Options"/>
    <w:basedOn w:val="DefaultParagraphFont"/>
    <w:rsid w:val="00693FE0"/>
    <w:rPr>
      <w:rFonts w:ascii="Arial Narrow" w:hAnsi="Arial Narrow"/>
      <w:smallCaps/>
    </w:rPr>
  </w:style>
  <w:style w:type="character" w:customStyle="1" w:styleId="Buttons">
    <w:name w:val="Buttons"/>
    <w:basedOn w:val="DefaultParagraphFont"/>
    <w:rsid w:val="00693FE0"/>
    <w:rPr>
      <w:b/>
    </w:rPr>
  </w:style>
  <w:style w:type="character" w:customStyle="1" w:styleId="Underlined">
    <w:name w:val="Underlined"/>
    <w:basedOn w:val="DefaultParagraphFont"/>
    <w:rsid w:val="00693FE0"/>
    <w:rPr>
      <w:u w:val="single"/>
    </w:rPr>
  </w:style>
  <w:style w:type="paragraph" w:customStyle="1" w:styleId="TableBodyTextRight">
    <w:name w:val="Table Body Text Right"/>
    <w:basedOn w:val="TableBodyText"/>
    <w:rsid w:val="00693FE0"/>
    <w:pPr>
      <w:widowControl w:val="0"/>
      <w:autoSpaceDE w:val="0"/>
      <w:autoSpaceDN w:val="0"/>
      <w:adjustRightInd w:val="0"/>
      <w:jc w:val="right"/>
    </w:pPr>
    <w:rPr>
      <w:rFonts w:cs="Arial"/>
      <w:szCs w:val="18"/>
    </w:rPr>
  </w:style>
  <w:style w:type="paragraph" w:customStyle="1" w:styleId="CopyrightText">
    <w:name w:val="Copyright Text"/>
    <w:basedOn w:val="BodyText"/>
    <w:rsid w:val="00693FE0"/>
    <w:rPr>
      <w:sz w:val="18"/>
    </w:rPr>
  </w:style>
  <w:style w:type="paragraph" w:customStyle="1" w:styleId="BodySmallRight">
    <w:name w:val="Body Small Right"/>
    <w:basedOn w:val="BodyTextRight"/>
    <w:rsid w:val="00693FE0"/>
    <w:rPr>
      <w:sz w:val="18"/>
      <w:szCs w:val="18"/>
    </w:rPr>
  </w:style>
  <w:style w:type="paragraph" w:customStyle="1" w:styleId="MarginEdition">
    <w:name w:val="Margin Edition"/>
    <w:basedOn w:val="MarginNote"/>
    <w:rsid w:val="00693FE0"/>
    <w:pPr>
      <w:spacing w:before="0" w:after="0"/>
    </w:pPr>
    <w:rPr>
      <w:rFonts w:ascii="Times New Roman" w:hAnsi="Times New Roman"/>
      <w:color w:val="999999"/>
    </w:rPr>
  </w:style>
  <w:style w:type="paragraph" w:customStyle="1" w:styleId="Spacer">
    <w:name w:val="Spacer"/>
    <w:basedOn w:val="Normal"/>
    <w:rsid w:val="00693FE0"/>
    <w:rPr>
      <w:sz w:val="2"/>
      <w:szCs w:val="2"/>
    </w:rPr>
  </w:style>
  <w:style w:type="character" w:customStyle="1" w:styleId="Small">
    <w:name w:val="Small"/>
    <w:basedOn w:val="DefaultParagraphFont"/>
    <w:rsid w:val="00693FE0"/>
    <w:rPr>
      <w:sz w:val="16"/>
    </w:rPr>
  </w:style>
  <w:style w:type="paragraph" w:customStyle="1" w:styleId="WideTable">
    <w:name w:val="Wide Table"/>
    <w:basedOn w:val="Normal"/>
    <w:rsid w:val="00693FE0"/>
    <w:pPr>
      <w:ind w:left="-1418"/>
    </w:pPr>
    <w:rPr>
      <w:sz w:val="2"/>
      <w:szCs w:val="2"/>
    </w:rPr>
  </w:style>
  <w:style w:type="character" w:styleId="PageNumber">
    <w:name w:val="page number"/>
    <w:basedOn w:val="DefaultParagraphFont"/>
    <w:rsid w:val="00693FE0"/>
  </w:style>
  <w:style w:type="paragraph" w:styleId="Quote">
    <w:name w:val="Quote"/>
    <w:basedOn w:val="Heading1"/>
    <w:link w:val="QuoteChar"/>
    <w:qFormat/>
    <w:rsid w:val="00693FE0"/>
    <w:rPr>
      <w:b w:val="0"/>
      <w:sz w:val="72"/>
      <w:szCs w:val="72"/>
      <w:lang w:val="en-NZ"/>
    </w:rPr>
  </w:style>
  <w:style w:type="character" w:customStyle="1" w:styleId="QuoteChar">
    <w:name w:val="Quote Char"/>
    <w:basedOn w:val="DefaultParagraphFont"/>
    <w:link w:val="Quote"/>
    <w:rsid w:val="00693F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3FE0"/>
    <w:pPr>
      <w:pageBreakBefore/>
    </w:pPr>
  </w:style>
  <w:style w:type="paragraph" w:customStyle="1" w:styleId="Border">
    <w:name w:val="Border"/>
    <w:basedOn w:val="Normal"/>
    <w:qFormat/>
    <w:rsid w:val="00693F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3FE0"/>
    <w:rPr>
      <w:b/>
      <w:bCs/>
      <w:i/>
      <w:iCs/>
      <w:color w:val="auto"/>
    </w:rPr>
  </w:style>
  <w:style w:type="paragraph" w:styleId="IntenseQuote">
    <w:name w:val="Intense Quote"/>
    <w:basedOn w:val="Normal"/>
    <w:next w:val="Normal"/>
    <w:link w:val="IntenseQuoteChar"/>
    <w:uiPriority w:val="30"/>
    <w:qFormat/>
    <w:rsid w:val="00693F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3FE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3FE0"/>
    <w:rPr>
      <w:smallCaps/>
      <w:color w:val="auto"/>
      <w:u w:val="single"/>
    </w:rPr>
  </w:style>
  <w:style w:type="character" w:styleId="IntenseReference">
    <w:name w:val="Intense Reference"/>
    <w:basedOn w:val="DefaultParagraphFont"/>
    <w:uiPriority w:val="32"/>
    <w:qFormat/>
    <w:rsid w:val="00693FE0"/>
    <w:rPr>
      <w:b/>
      <w:bCs/>
      <w:smallCaps/>
      <w:color w:val="auto"/>
      <w:spacing w:val="5"/>
      <w:u w:val="single"/>
    </w:rPr>
  </w:style>
  <w:style w:type="paragraph" w:customStyle="1" w:styleId="2ColumnHeading">
    <w:name w:val="2Column Heading"/>
    <w:basedOn w:val="BodyText"/>
    <w:qFormat/>
    <w:rsid w:val="00693FE0"/>
    <w:pPr>
      <w:spacing w:after="60"/>
      <w:ind w:left="-2268"/>
    </w:pPr>
    <w:rPr>
      <w:b/>
    </w:rPr>
  </w:style>
  <w:style w:type="paragraph" w:customStyle="1" w:styleId="Heading1TOC">
    <w:name w:val="Heading1 TOC"/>
    <w:basedOn w:val="Normal"/>
    <w:qFormat/>
    <w:rsid w:val="00693FE0"/>
    <w:pPr>
      <w:spacing w:before="240" w:after="120"/>
    </w:pPr>
    <w:rPr>
      <w:rFonts w:ascii="Times New Roman" w:hAnsi="Times New Roman"/>
      <w:b/>
      <w:sz w:val="32"/>
    </w:rPr>
  </w:style>
  <w:style w:type="paragraph" w:customStyle="1" w:styleId="Heading2TOC">
    <w:name w:val="Heading2 TOC"/>
    <w:basedOn w:val="Normal"/>
    <w:qFormat/>
    <w:rsid w:val="00693FE0"/>
    <w:pPr>
      <w:spacing w:before="240" w:after="60"/>
    </w:pPr>
    <w:rPr>
      <w:rFonts w:ascii="Times New Roman" w:hAnsi="Times New Roman"/>
      <w:b/>
      <w:sz w:val="28"/>
    </w:rPr>
  </w:style>
  <w:style w:type="character" w:customStyle="1" w:styleId="Underline">
    <w:name w:val="Underline"/>
    <w:basedOn w:val="DefaultParagraphFont"/>
    <w:qFormat/>
    <w:rsid w:val="00693FE0"/>
    <w:rPr>
      <w:u w:val="single"/>
    </w:rPr>
  </w:style>
  <w:style w:type="paragraph" w:styleId="BalloonText">
    <w:name w:val="Balloon Text"/>
    <w:basedOn w:val="Normal"/>
    <w:link w:val="BalloonTextChar"/>
    <w:rsid w:val="00693FE0"/>
    <w:rPr>
      <w:rFonts w:ascii="Tahoma" w:hAnsi="Tahoma" w:cs="Tahoma"/>
      <w:sz w:val="16"/>
      <w:szCs w:val="16"/>
    </w:rPr>
  </w:style>
  <w:style w:type="character" w:customStyle="1" w:styleId="BalloonTextChar">
    <w:name w:val="Balloon Text Char"/>
    <w:basedOn w:val="DefaultParagraphFont"/>
    <w:link w:val="BalloonText"/>
    <w:rsid w:val="00693F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3F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3FE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1627</Words>
  <Characters>11065</Characters>
  <Application>Microsoft Office Word</Application>
  <DocSecurity>0</DocSecurity>
  <Lines>383</Lines>
  <Paragraphs>204</Paragraphs>
  <ScaleCrop>false</ScaleCrop>
  <Company>Author-it Software Corporation Ltd.</Company>
  <LinksUpToDate>false</LinksUpToDate>
  <CharactersWithSpaces>12658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BSBITB701A Implement advanced electronic technologies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2012-05-26T13:56:00Z</dcterms:created>
  <dcterms:modified xsi:type="dcterms:W3CDTF">2012-05-26T13:56:00Z</dcterms:modified>
</cp:coreProperties>
</file>