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008" w:rsidP="006B6008">
      <w:pPr>
        <w:pStyle w:val="Title"/>
      </w:pPr>
      <w:r>
        <w:fldChar w:fldCharType="begin"/>
      </w:r>
      <w:r>
        <w:instrText xml:space="preserve"> TITLE   \* MERGEFORMAT </w:instrText>
      </w:r>
      <w:r>
        <w:fldChar w:fldCharType="separate"/>
      </w:r>
      <w:r>
        <w:t>BSBINT409B Plan for international trade</w:t>
      </w:r>
      <w:r>
        <w:fldChar w:fldCharType="end"/>
      </w:r>
    </w:p>
    <w:p w:rsidR="006B6008" w:rsidP="006B6008">
      <w:pPr>
        <w:pStyle w:val="Version"/>
        <w:sectPr w:rsidSect="00BB48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4889" w:rsidP="00BB4889">
      <w:pPr>
        <w:pStyle w:val="SuperHeading"/>
      </w:pPr>
      <w:r w:rsidRPr="00BB4889">
        <w:t>BSBINT409B Plan for international trade</w:t>
      </w:r>
    </w:p>
    <w:p w:rsidR="00000000" w:rsidRPr="00BB4889" w:rsidP="00BB4889">
      <w:pPr>
        <w:pStyle w:val="SuperHeading"/>
      </w:pPr>
    </w:p>
    <w:p w:rsidR="00000000" w:rsidRPr="00BB4889" w:rsidP="00BB4889">
      <w:pPr>
        <w:pStyle w:val="Heading1"/>
      </w:pPr>
      <w:bookmarkStart w:id="1" w:name="O_64815"/>
      <w:bookmarkEnd w:id="1"/>
      <w:r w:rsidRPr="00BB4889">
        <w:t>Modification History</w:t>
      </w:r>
    </w:p>
    <w:p w:rsidR="00000000" w:rsidRPr="00BB4889" w:rsidP="00BB4889">
      <w:pPr>
        <w:pStyle w:val="BodyText"/>
      </w:pPr>
      <w:r w:rsidRPr="00BB4889">
        <w:t>Not applicable.</w:t>
      </w:r>
    </w:p>
    <w:p w:rsidR="00000000" w:rsidRPr="00BB4889" w:rsidP="00BB4889">
      <w:pPr>
        <w:pStyle w:val="AllowPageBreak"/>
      </w:pPr>
    </w:p>
    <w:p w:rsidR="00000000" w:rsidRPr="00BB4889" w:rsidP="00BB4889">
      <w:pPr>
        <w:pStyle w:val="Heading1"/>
      </w:pPr>
      <w:bookmarkStart w:id="2" w:name="O_64816"/>
      <w:bookmarkEnd w:id="2"/>
      <w:r w:rsidRPr="00BB4889">
        <w:t>Unit Descriptor</w:t>
      </w:r>
    </w:p>
    <w:tbl>
      <w:tblPr>
        <w:tblW w:w="0" w:type="auto"/>
        <w:tblLayout w:type="fixed"/>
        <w:tblCellMar>
          <w:left w:w="62" w:type="dxa"/>
          <w:right w:w="62" w:type="dxa"/>
        </w:tblCellMar>
        <w:tblLook w:val="0000"/>
      </w:tblPr>
      <w:tblGrid>
        <w:gridCol w:w="2668"/>
        <w:gridCol w:w="5854"/>
      </w:tblGrid>
      <w:tr w:rsidTr="006B600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This unit describes the performance outcomes, skills and knowledge required to effectively plan for the internatio</w:t>
            </w:r>
            <w:r w:rsidRPr="00BB4889">
              <w:t>nal trade of goods.</w:t>
            </w:r>
          </w:p>
          <w:p w:rsidR="00000000" w:rsidRPr="00BB4889" w:rsidP="00BB4889">
            <w:pPr>
              <w:pStyle w:val="BodyText"/>
            </w:pPr>
            <w:r w:rsidRPr="00BB4889">
              <w:t>No licensing, legislative, regulatory or certification requirements apply to this unit at the time of endorsement.</w:t>
            </w: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3" w:name="O_64817"/>
      <w:bookmarkEnd w:id="3"/>
      <w:r w:rsidRPr="00BB4889">
        <w:t>Application of the Unit</w:t>
      </w:r>
    </w:p>
    <w:tbl>
      <w:tblPr>
        <w:tblW w:w="0" w:type="auto"/>
        <w:tblLayout w:type="fixed"/>
        <w:tblCellMar>
          <w:left w:w="62" w:type="dxa"/>
          <w:right w:w="62" w:type="dxa"/>
        </w:tblCellMar>
        <w:tblLook w:val="0000"/>
      </w:tblPr>
      <w:tblGrid>
        <w:gridCol w:w="2753"/>
        <w:gridCol w:w="5769"/>
      </w:tblGrid>
      <w:tr w:rsidTr="006B600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This unit applies to individuals with the skills and knowledge to evaluate options when planning for the international trade of goods. The planning activity will usually be in the context of providing a preliminary quotation, a quotation, a supplementary a</w:t>
            </w:r>
            <w:r w:rsidRPr="00BB4889">
              <w:t>dvice on a quotation, or when evaluating a freight contract received from a buyer or seller.</w:t>
            </w: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4" w:name="O_64818"/>
      <w:bookmarkEnd w:id="4"/>
      <w:r w:rsidRPr="00BB4889">
        <w:t>Licensing/Regulatory Information</w:t>
      </w:r>
    </w:p>
    <w:p w:rsidR="00000000" w:rsidRPr="00BB4889" w:rsidP="00BB4889">
      <w:pPr>
        <w:pStyle w:val="BodyText"/>
      </w:pPr>
      <w:r w:rsidRPr="00BB4889">
        <w:t>Not applicable.</w:t>
      </w:r>
    </w:p>
    <w:p w:rsidR="00000000" w:rsidRPr="00BB4889" w:rsidP="00BB4889">
      <w:pPr>
        <w:pStyle w:val="AllowPageBreak"/>
      </w:pPr>
    </w:p>
    <w:p w:rsidR="00000000" w:rsidRPr="00BB4889" w:rsidP="00BB4889">
      <w:pPr>
        <w:pStyle w:val="Heading1"/>
      </w:pPr>
      <w:bookmarkStart w:id="5" w:name="O_64820"/>
      <w:bookmarkEnd w:id="5"/>
      <w:r w:rsidRPr="00BB4889">
        <w:t>Pre-Requisites</w:t>
      </w:r>
    </w:p>
    <w:tbl>
      <w:tblPr>
        <w:tblW w:w="0" w:type="auto"/>
        <w:tblLayout w:type="fixed"/>
        <w:tblCellMar>
          <w:left w:w="62" w:type="dxa"/>
          <w:right w:w="62" w:type="dxa"/>
        </w:tblCellMar>
        <w:tblLook w:val="0000"/>
      </w:tblPr>
      <w:tblGrid>
        <w:gridCol w:w="2775"/>
        <w:gridCol w:w="1295"/>
        <w:gridCol w:w="4452"/>
      </w:tblGrid>
      <w:tr w:rsidTr="006B60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p>
        </w:tc>
      </w:tr>
      <w:tr w:rsidTr="006B60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p>
        </w:tc>
      </w:tr>
      <w:tr w:rsidTr="006B60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6" w:name="O_64819"/>
      <w:bookmarkEnd w:id="6"/>
      <w:r w:rsidRPr="00BB4889">
        <w:t>Employability Skills Information</w:t>
      </w:r>
    </w:p>
    <w:tbl>
      <w:tblPr>
        <w:tblW w:w="0" w:type="auto"/>
        <w:tblLayout w:type="fixed"/>
        <w:tblCellMar>
          <w:left w:w="62" w:type="dxa"/>
          <w:right w:w="62" w:type="dxa"/>
        </w:tblCellMar>
        <w:tblLook w:val="0000"/>
      </w:tblPr>
      <w:tblGrid>
        <w:gridCol w:w="2802"/>
        <w:gridCol w:w="5720"/>
      </w:tblGrid>
      <w:tr w:rsidTr="006B60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This unit contains employability skills.</w:t>
            </w: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7" w:name="O_64821"/>
      <w:bookmarkEnd w:id="7"/>
      <w:r w:rsidRPr="00BB4889">
        <w:t>Elements and Performance Criteria Pre-Content</w:t>
      </w:r>
    </w:p>
    <w:tbl>
      <w:tblPr>
        <w:tblW w:w="0" w:type="auto"/>
        <w:tblLayout w:type="fixed"/>
        <w:tblCellMar>
          <w:left w:w="62" w:type="dxa"/>
          <w:right w:w="62" w:type="dxa"/>
        </w:tblCellMar>
        <w:tblLook w:val="0000"/>
      </w:tblPr>
      <w:tblGrid>
        <w:gridCol w:w="2644"/>
        <w:gridCol w:w="5878"/>
      </w:tblGrid>
      <w:tr w:rsidTr="006B6008">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t>Elements describe the essential outcomes of a unit of competency.</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Performance criteria describe the performance needed to demonstrate achievement of the element. Where bold italicised text is used, further information is detailed in the required skills and knowledge section and the range statement. Assessment of performa</w:t>
            </w:r>
            <w:r w:rsidRPr="00BB4889">
              <w:t>nce is to be consistent with the evidence guide.</w:t>
            </w: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8" w:name="O_64822"/>
      <w:bookmarkEnd w:id="8"/>
      <w:r w:rsidRPr="00BB4889">
        <w:t>Elements and Performance Criteria</w:t>
      </w:r>
    </w:p>
    <w:tbl>
      <w:tblPr>
        <w:tblW w:w="0" w:type="auto"/>
        <w:tblLayout w:type="fixed"/>
        <w:tblCellMar>
          <w:left w:w="62" w:type="dxa"/>
          <w:right w:w="62" w:type="dxa"/>
        </w:tblCellMar>
        <w:tblLook w:val="0000"/>
      </w:tblPr>
      <w:tblGrid>
        <w:gridCol w:w="2644"/>
        <w:gridCol w:w="5878"/>
      </w:tblGrid>
      <w:tr w:rsidTr="006B6008">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rPr>
                <w:rStyle w:val="SpecialBold"/>
              </w:rPr>
              <w:t>ELEMENT</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PERFORMANCE CRITERIA</w:t>
            </w:r>
          </w:p>
        </w:tc>
      </w:tr>
      <w:tr w:rsidTr="006B6008">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List"/>
              <w:rPr>
                <w:lang w:val="en-NZ"/>
              </w:rPr>
            </w:pPr>
            <w:r w:rsidRPr="00BB4889">
              <w:t>1.</w:t>
            </w:r>
            <w:r w:rsidRPr="00BB4889">
              <w:tab/>
            </w:r>
            <w:r w:rsidRPr="00BB4889">
              <w:t>Evaluate the most appropriate transport method, route and protection/security options according to cargo and delivery requirements</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2"/>
            </w:pPr>
            <w:r w:rsidRPr="00BB4889">
              <w:t>1.1.</w:t>
            </w:r>
            <w:r w:rsidRPr="00BB4889">
              <w:tab/>
              <w:t xml:space="preserve">Ascertain </w:t>
            </w:r>
            <w:r w:rsidRPr="00BB4889">
              <w:rPr>
                <w:rStyle w:val="BoldandItalics"/>
              </w:rPr>
              <w:t>business context</w:t>
            </w:r>
            <w:r w:rsidRPr="00BB4889">
              <w:t xml:space="preserve"> of cargo movement </w:t>
            </w:r>
          </w:p>
          <w:p w:rsidR="00000000" w:rsidRPr="00BB4889" w:rsidP="00BB4889">
            <w:pPr>
              <w:pStyle w:val="List2"/>
            </w:pPr>
            <w:r w:rsidRPr="00BB4889">
              <w:t>1.2.</w:t>
            </w:r>
            <w:r w:rsidRPr="00BB4889">
              <w:tab/>
              <w:t xml:space="preserve">Examine </w:t>
            </w:r>
            <w:r w:rsidRPr="00BB4889">
              <w:rPr>
                <w:rStyle w:val="BoldandItalics"/>
              </w:rPr>
              <w:t>factors</w:t>
            </w:r>
            <w:r w:rsidRPr="00BB4889">
              <w:t xml:space="preserve"> to be considered in route/mode selection</w:t>
            </w:r>
          </w:p>
          <w:p w:rsidR="00000000" w:rsidRPr="00BB4889" w:rsidP="00BB4889">
            <w:pPr>
              <w:pStyle w:val="List2"/>
            </w:pPr>
            <w:r w:rsidRPr="00BB4889">
              <w:t>1.3.</w:t>
            </w:r>
            <w:r w:rsidRPr="00BB4889">
              <w:tab/>
              <w:t>Evaluat</w:t>
            </w:r>
            <w:r w:rsidRPr="00BB4889">
              <w:t>e conditions and risks of different routes in relation to delivery requirements</w:t>
            </w:r>
          </w:p>
          <w:p w:rsidR="00000000" w:rsidP="00BB4889">
            <w:pPr>
              <w:pStyle w:val="List2"/>
              <w:rPr>
                <w:lang w:val="en-NZ"/>
              </w:rPr>
            </w:pPr>
            <w:r w:rsidRPr="00BB4889">
              <w:t>1.4.</w:t>
            </w:r>
            <w:r w:rsidRPr="00BB4889">
              <w:tab/>
              <w:t>Utilise resources that provide information on the current service status of particular transport routes</w:t>
            </w:r>
          </w:p>
        </w:tc>
      </w:tr>
      <w:tr w:rsidTr="006B6008">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List"/>
              <w:rPr>
                <w:lang w:val="en-NZ"/>
              </w:rPr>
            </w:pPr>
            <w:r w:rsidRPr="00BB4889">
              <w:t>2.</w:t>
            </w:r>
            <w:r w:rsidRPr="00BB4889">
              <w:tab/>
              <w:t>Review shipping and airfreight services available for transport</w:t>
            </w:r>
            <w:r w:rsidRPr="00BB4889">
              <w:t>ing cargo</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2"/>
            </w:pPr>
            <w:r w:rsidRPr="00BB4889">
              <w:t>2.1.</w:t>
            </w:r>
            <w:r w:rsidRPr="00BB4889">
              <w:tab/>
              <w:t xml:space="preserve">Identify </w:t>
            </w:r>
            <w:r w:rsidRPr="00BB4889">
              <w:rPr>
                <w:rStyle w:val="BoldandItalics"/>
              </w:rPr>
              <w:t>airlines and air cargo services</w:t>
            </w:r>
            <w:r w:rsidRPr="00BB4889">
              <w:t xml:space="preserve"> operating in and out of Australia</w:t>
            </w:r>
          </w:p>
          <w:p w:rsidR="00000000" w:rsidRPr="00BB4889" w:rsidP="00BB4889">
            <w:pPr>
              <w:pStyle w:val="List2"/>
            </w:pPr>
            <w:r w:rsidRPr="00BB4889">
              <w:t>2.2.</w:t>
            </w:r>
            <w:r w:rsidRPr="00BB4889">
              <w:tab/>
              <w:t>Compare configuration and carrying capacity of different types of aircraft</w:t>
            </w:r>
          </w:p>
          <w:p w:rsidR="00000000" w:rsidRPr="00BB4889" w:rsidP="00BB4889">
            <w:pPr>
              <w:pStyle w:val="List2"/>
            </w:pPr>
            <w:r w:rsidRPr="00BB4889">
              <w:t>2.3.</w:t>
            </w:r>
            <w:r w:rsidRPr="00BB4889">
              <w:tab/>
              <w:t xml:space="preserve">Identify </w:t>
            </w:r>
            <w:r w:rsidRPr="00BB4889">
              <w:rPr>
                <w:rStyle w:val="BoldandItalics"/>
              </w:rPr>
              <w:t>shipping services</w:t>
            </w:r>
            <w:r w:rsidRPr="00BB4889">
              <w:t xml:space="preserve"> and </w:t>
            </w:r>
            <w:r w:rsidRPr="00BB4889">
              <w:rPr>
                <w:rStyle w:val="BoldandItalics"/>
              </w:rPr>
              <w:t>types of ocean vessels</w:t>
            </w:r>
            <w:r w:rsidRPr="00BB4889">
              <w:t xml:space="preserve"> operating in and out of Aus</w:t>
            </w:r>
            <w:r w:rsidRPr="00BB4889">
              <w:t xml:space="preserve">tralia </w:t>
            </w:r>
          </w:p>
          <w:p w:rsidR="00000000" w:rsidRPr="00BB4889" w:rsidP="00BB4889">
            <w:pPr>
              <w:pStyle w:val="List2"/>
            </w:pPr>
            <w:r w:rsidRPr="00BB4889">
              <w:t>2.4.</w:t>
            </w:r>
            <w:r w:rsidRPr="00BB4889">
              <w:tab/>
              <w:t xml:space="preserve">Compare different types of shipping services </w:t>
            </w:r>
          </w:p>
          <w:p w:rsidR="00000000" w:rsidP="00BB4889">
            <w:pPr>
              <w:pStyle w:val="List2"/>
              <w:rPr>
                <w:lang w:val="en-NZ"/>
              </w:rPr>
            </w:pPr>
            <w:r w:rsidRPr="00BB4889">
              <w:t>2.5.</w:t>
            </w:r>
            <w:r w:rsidRPr="00BB4889">
              <w:tab/>
              <w:t>Compare configurations and carrying capacities of different types of ocean vessels</w:t>
            </w:r>
          </w:p>
        </w:tc>
      </w:tr>
      <w:tr w:rsidTr="006B6008">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List"/>
              <w:rPr>
                <w:lang w:val="en-NZ"/>
              </w:rPr>
            </w:pPr>
            <w:r w:rsidRPr="00BB4889">
              <w:t>3.</w:t>
            </w:r>
            <w:r w:rsidRPr="00BB4889">
              <w:tab/>
              <w:t>Evaluate packing, marking and stowage requirements for a variety of cargo</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2"/>
            </w:pPr>
            <w:r w:rsidRPr="00BB4889">
              <w:t>3.1.</w:t>
            </w:r>
            <w:r w:rsidRPr="00BB4889">
              <w:tab/>
              <w:t xml:space="preserve">Analyse and prepare </w:t>
            </w:r>
            <w:r w:rsidRPr="00BB4889">
              <w:rPr>
                <w:rStyle w:val="BoldandItalics"/>
              </w:rPr>
              <w:t>protection</w:t>
            </w:r>
            <w:r w:rsidRPr="00BB4889">
              <w:t xml:space="preserve">, </w:t>
            </w:r>
            <w:r w:rsidRPr="00BB4889">
              <w:rPr>
                <w:rStyle w:val="BoldandItalics"/>
              </w:rPr>
              <w:t>presentation and preservation</w:t>
            </w:r>
            <w:r w:rsidRPr="00BB4889">
              <w:t xml:space="preserve"> requirements </w:t>
            </w:r>
          </w:p>
          <w:p w:rsidR="00000000" w:rsidRPr="00BB4889" w:rsidP="00BB4889">
            <w:pPr>
              <w:pStyle w:val="List2"/>
            </w:pPr>
            <w:r w:rsidRPr="00BB4889">
              <w:t>3.2.</w:t>
            </w:r>
            <w:r w:rsidRPr="00BB4889">
              <w:tab/>
              <w:t xml:space="preserve">Analyse range of </w:t>
            </w:r>
            <w:r w:rsidRPr="00BB4889">
              <w:rPr>
                <w:rStyle w:val="BoldandItalics"/>
              </w:rPr>
              <w:t>containers</w:t>
            </w:r>
            <w:r w:rsidRPr="00BB4889">
              <w:t xml:space="preserve"> available for international cargo and evaluate for use</w:t>
            </w:r>
          </w:p>
          <w:p w:rsidR="00000000" w:rsidRPr="00BB4889" w:rsidP="00BB4889">
            <w:pPr>
              <w:pStyle w:val="List2"/>
            </w:pPr>
            <w:r w:rsidRPr="00BB4889">
              <w:t>3.3.</w:t>
            </w:r>
            <w:r w:rsidRPr="00BB4889">
              <w:tab/>
              <w:t xml:space="preserve">Evaluate </w:t>
            </w:r>
            <w:r w:rsidRPr="00BB4889">
              <w:rPr>
                <w:rStyle w:val="BoldandItalics"/>
              </w:rPr>
              <w:t>marking requirements</w:t>
            </w:r>
            <w:r w:rsidRPr="00BB4889">
              <w:t xml:space="preserve"> and prepare correct marking advice </w:t>
            </w:r>
          </w:p>
          <w:p w:rsidR="00000000" w:rsidP="00BB4889">
            <w:pPr>
              <w:pStyle w:val="List2"/>
              <w:rPr>
                <w:lang w:val="en-NZ"/>
              </w:rPr>
            </w:pPr>
            <w:r w:rsidRPr="00BB4889">
              <w:t>3.4.</w:t>
            </w:r>
            <w:r w:rsidRPr="00BB4889">
              <w:tab/>
              <w:t>Identify risk factors in relation to</w:t>
            </w:r>
            <w:r w:rsidRPr="00BB4889">
              <w:t xml:space="preserve"> packing and storing of goods for transportation and select appropriate options</w:t>
            </w:r>
          </w:p>
        </w:tc>
      </w:tr>
      <w:tr w:rsidTr="006B6008">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List"/>
              <w:rPr>
                <w:lang w:val="en-NZ"/>
              </w:rPr>
            </w:pPr>
            <w:r w:rsidRPr="00BB4889">
              <w:t>4.</w:t>
            </w:r>
            <w:r w:rsidRPr="00BB4889">
              <w:tab/>
              <w:t>Calculate international freight and other shipment costs</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2"/>
            </w:pPr>
            <w:r w:rsidRPr="00BB4889">
              <w:t>4.1.</w:t>
            </w:r>
            <w:r w:rsidRPr="00BB4889">
              <w:tab/>
              <w:t>Examine and apply types of rates, volume-to-weight ratio factors, volume rules including rounding off and allo</w:t>
            </w:r>
            <w:r w:rsidRPr="00BB4889">
              <w:t>wable projections, principles and methods of rating cargo for international carriage by sea</w:t>
            </w:r>
          </w:p>
          <w:p w:rsidR="00000000" w:rsidRPr="00BB4889" w:rsidP="00BB4889">
            <w:pPr>
              <w:pStyle w:val="List2"/>
            </w:pPr>
            <w:r w:rsidRPr="00BB4889">
              <w:t>4.2.</w:t>
            </w:r>
            <w:r w:rsidRPr="00BB4889">
              <w:tab/>
              <w:t>Take into account, variations in calculating shipping charges caused by surcharges and other variants</w:t>
            </w:r>
          </w:p>
          <w:p w:rsidR="00000000" w:rsidRPr="00BB4889" w:rsidP="00BB4889">
            <w:pPr>
              <w:pStyle w:val="List2"/>
            </w:pPr>
            <w:r w:rsidRPr="00BB4889">
              <w:t>4.3.</w:t>
            </w:r>
            <w:r w:rsidRPr="00BB4889">
              <w:tab/>
              <w:t>Calculate and compare costs of shipping a variety of</w:t>
            </w:r>
            <w:r w:rsidRPr="00BB4889">
              <w:t xml:space="preserve"> goods by the several types of ocean service </w:t>
            </w:r>
          </w:p>
          <w:p w:rsidR="00000000" w:rsidRPr="00BB4889" w:rsidP="00BB4889">
            <w:pPr>
              <w:pStyle w:val="List2"/>
            </w:pPr>
            <w:r w:rsidRPr="00BB4889">
              <w:t>4.4.</w:t>
            </w:r>
            <w:r w:rsidRPr="00BB4889">
              <w:tab/>
              <w:t xml:space="preserve">Examine and apply types of rates, volume-to-weight ratio factors, volume rules including rounding off, principles and methods of rating cargo for international carriage by air </w:t>
            </w:r>
          </w:p>
          <w:p w:rsidR="00000000" w:rsidRPr="00BB4889" w:rsidP="00BB4889">
            <w:pPr>
              <w:pStyle w:val="List2"/>
            </w:pPr>
            <w:r w:rsidRPr="00BB4889">
              <w:t>4.5.</w:t>
            </w:r>
            <w:r w:rsidRPr="00BB4889">
              <w:tab/>
              <w:t>Explain variations in c</w:t>
            </w:r>
            <w:r w:rsidRPr="00BB4889">
              <w:t xml:space="preserve">alculating airfreight charges caused by the applicability of TACT rates, fuel surcharges, other variants, and exchange rates </w:t>
            </w:r>
          </w:p>
          <w:p w:rsidR="00000000" w:rsidRPr="00BB4889" w:rsidP="00BB4889">
            <w:pPr>
              <w:pStyle w:val="List2"/>
            </w:pPr>
            <w:r w:rsidRPr="00BB4889">
              <w:t>4.6.</w:t>
            </w:r>
            <w:r w:rsidRPr="00BB4889">
              <w:tab/>
              <w:t xml:space="preserve">Calculate and compare costs of shipping a variety of goods by different air cargo services </w:t>
            </w:r>
          </w:p>
          <w:p w:rsidR="00000000" w:rsidRPr="00BB4889" w:rsidP="00BB4889">
            <w:pPr>
              <w:pStyle w:val="List2"/>
            </w:pPr>
            <w:r w:rsidRPr="00BB4889">
              <w:t>4.7.</w:t>
            </w:r>
            <w:r w:rsidRPr="00BB4889">
              <w:tab/>
              <w:t xml:space="preserve">Investigate and communicate </w:t>
            </w:r>
            <w:r w:rsidRPr="00BB4889">
              <w:t xml:space="preserve">postal and courier freight rates and size/weight factors and limitations </w:t>
            </w:r>
          </w:p>
          <w:p w:rsidR="00000000" w:rsidRPr="00BB4889" w:rsidP="00BB4889">
            <w:pPr>
              <w:pStyle w:val="List2"/>
            </w:pPr>
            <w:r w:rsidRPr="00BB4889">
              <w:t>4.8.</w:t>
            </w:r>
            <w:r w:rsidRPr="00BB4889">
              <w:tab/>
              <w:t xml:space="preserve">Investigate and communicate rates and costs associated with chartering vessels and aircraft </w:t>
            </w:r>
          </w:p>
          <w:p w:rsidR="00000000" w:rsidRPr="00BB4889" w:rsidP="00BB4889">
            <w:pPr>
              <w:pStyle w:val="List2"/>
            </w:pPr>
            <w:r w:rsidRPr="00BB4889">
              <w:t>4.9.</w:t>
            </w:r>
            <w:r w:rsidRPr="00BB4889">
              <w:tab/>
              <w:t>Investigate and communicate rating principles and methods used in domestic, sea</w:t>
            </w:r>
            <w:r w:rsidRPr="00BB4889">
              <w:t>, road, rail and air transport</w:t>
            </w:r>
          </w:p>
          <w:p w:rsidR="00000000" w:rsidRPr="00BB4889" w:rsidP="00BB4889">
            <w:pPr>
              <w:pStyle w:val="List2"/>
            </w:pPr>
            <w:r w:rsidRPr="00BB4889">
              <w:t>4.10.</w:t>
            </w:r>
            <w:r w:rsidRPr="00BB4889">
              <w:tab/>
              <w:t xml:space="preserve">Investigate all </w:t>
            </w:r>
            <w:r w:rsidRPr="00BB4889">
              <w:rPr>
                <w:rStyle w:val="BoldandItalics"/>
              </w:rPr>
              <w:t>standard and extraordinary ancillary shipment costs</w:t>
            </w:r>
            <w:r w:rsidRPr="00BB4889">
              <w:t xml:space="preserve"> on a door-to-door basis applicable in each mode</w:t>
            </w:r>
          </w:p>
          <w:p w:rsidR="00000000" w:rsidP="00BB4889">
            <w:pPr>
              <w:pStyle w:val="List2"/>
              <w:rPr>
                <w:lang w:val="en-NZ"/>
              </w:rPr>
            </w:pPr>
            <w:r w:rsidRPr="00BB4889">
              <w:t>4.11.</w:t>
            </w:r>
            <w:r w:rsidRPr="00BB4889">
              <w:tab/>
              <w:t>Investigate and communicate the total cost concept and other factors that may determine whether c</w:t>
            </w:r>
            <w:r w:rsidRPr="00BB4889">
              <w:t>argo is carried by air or sea, or a combination of both (multimodal transport)</w:t>
            </w:r>
          </w:p>
        </w:tc>
      </w:tr>
      <w:tr w:rsidTr="006B6008">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List"/>
              <w:rPr>
                <w:lang w:val="en-NZ"/>
              </w:rPr>
            </w:pPr>
            <w:r w:rsidRPr="00BB4889">
              <w:t>5.</w:t>
            </w:r>
            <w:r w:rsidRPr="00BB4889">
              <w:tab/>
              <w:t>Identify cargo insurance and claim requirements for goods</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2"/>
            </w:pPr>
            <w:r w:rsidRPr="00BB4889">
              <w:t>5.1.</w:t>
            </w:r>
            <w:r w:rsidRPr="00BB4889">
              <w:tab/>
              <w:t xml:space="preserve">Evaluate the need for cargo insurance </w:t>
            </w:r>
          </w:p>
          <w:p w:rsidR="00000000" w:rsidRPr="00BB4889" w:rsidP="00BB4889">
            <w:pPr>
              <w:pStyle w:val="List2"/>
            </w:pPr>
            <w:r w:rsidRPr="00BB4889">
              <w:t>5.2.</w:t>
            </w:r>
            <w:r w:rsidRPr="00BB4889">
              <w:tab/>
              <w:t xml:space="preserve">Investigate the </w:t>
            </w:r>
            <w:r w:rsidRPr="00BB4889">
              <w:rPr>
                <w:rStyle w:val="BoldandItalics"/>
              </w:rPr>
              <w:t>standard types of cover</w:t>
            </w:r>
            <w:r w:rsidRPr="00BB4889">
              <w:t xml:space="preserve"> </w:t>
            </w:r>
            <w:r w:rsidRPr="00BB4889">
              <w:t xml:space="preserve">arrangements used by underwriters </w:t>
            </w:r>
          </w:p>
          <w:p w:rsidR="00000000" w:rsidRPr="00BB4889" w:rsidP="00BB4889">
            <w:pPr>
              <w:pStyle w:val="List2"/>
            </w:pPr>
            <w:r w:rsidRPr="00BB4889">
              <w:t>5.3.</w:t>
            </w:r>
            <w:r w:rsidRPr="00BB4889">
              <w:tab/>
              <w:t>Identify documents to be lodged with carriers, forwarders, insurance underwriters and customs in cargo loss or damage situations and complete for a hypothetical situation</w:t>
            </w: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9" w:name="O_64823"/>
      <w:bookmarkEnd w:id="9"/>
      <w:r w:rsidRPr="00BB4889">
        <w:t>Required Skills and Knowledg</w:t>
      </w:r>
      <w:r w:rsidRPr="00BB4889">
        <w:t>e</w:t>
      </w:r>
    </w:p>
    <w:tbl>
      <w:tblPr>
        <w:tblW w:w="0" w:type="auto"/>
        <w:tblLayout w:type="fixed"/>
        <w:tblCellMar>
          <w:left w:w="62" w:type="dxa"/>
          <w:right w:w="62" w:type="dxa"/>
        </w:tblCellMar>
        <w:tblLook w:val="0000"/>
      </w:tblPr>
      <w:tblGrid>
        <w:gridCol w:w="8522"/>
      </w:tblGrid>
      <w:tr w:rsidTr="006B60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REQUIRED SKILLS AND KNOWLEDGE</w:t>
            </w:r>
          </w:p>
        </w:tc>
      </w:tr>
      <w:tr w:rsidTr="006B60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t>This section describes the skills and knowledge required for this unit.</w:t>
            </w:r>
          </w:p>
        </w:tc>
      </w:tr>
      <w:tr w:rsidTr="006B6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Required skills</w:t>
            </w:r>
          </w:p>
        </w:tc>
      </w:tr>
      <w:tr w:rsidTr="006B6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culturally appropriate communication skills to relate to people from diverse backgrounds and people with diverse abilities</w:t>
            </w:r>
          </w:p>
          <w:p w:rsidR="00000000" w:rsidRPr="00BB4889" w:rsidP="00BB4889">
            <w:pPr>
              <w:pStyle w:val="ListBullet"/>
            </w:pPr>
            <w:r w:rsidRPr="00BB4889">
              <w:t>planning and organising skills to arrange and coordinate multimodal transport</w:t>
            </w:r>
          </w:p>
          <w:p w:rsidR="00000000" w:rsidP="00BB4889">
            <w:pPr>
              <w:pStyle w:val="ListBullet"/>
              <w:rPr>
                <w:lang w:val="en-NZ"/>
              </w:rPr>
            </w:pPr>
            <w:r w:rsidRPr="00BB4889">
              <w:t>problem-solving skills to determine best options for international transport.</w:t>
            </w:r>
          </w:p>
        </w:tc>
      </w:tr>
      <w:tr w:rsidTr="006B6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Required knowledge</w:t>
            </w:r>
          </w:p>
        </w:tc>
      </w:tr>
      <w:tr w:rsidTr="006B6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identification and overview knowledge of key provisions of relevant legislation from all levels of government that affects business operations, codes of practice and national standards, such as:</w:t>
            </w:r>
          </w:p>
          <w:p w:rsidR="00000000" w:rsidRPr="00BB4889" w:rsidP="00BB4889">
            <w:pPr>
              <w:pStyle w:val="ListBullet2"/>
            </w:pPr>
            <w:r w:rsidRPr="00BB4889">
              <w:t>Customs Act</w:t>
            </w:r>
          </w:p>
          <w:p w:rsidR="00000000" w:rsidRPr="00BB4889" w:rsidP="00BB4889">
            <w:pPr>
              <w:pStyle w:val="ListBullet2"/>
            </w:pPr>
            <w:r w:rsidRPr="00BB4889">
              <w:t>INCOTERMS</w:t>
            </w:r>
          </w:p>
          <w:p w:rsidR="00000000" w:rsidRPr="00BB4889" w:rsidP="00BB4889">
            <w:pPr>
              <w:pStyle w:val="ListBullet2"/>
            </w:pPr>
            <w:r w:rsidRPr="00BB4889">
              <w:t>international standards for marking ca</w:t>
            </w:r>
            <w:r w:rsidRPr="00BB4889">
              <w:t>rgo and labelling and marking hazardous goods</w:t>
            </w:r>
          </w:p>
          <w:p w:rsidR="00000000" w:rsidRPr="00BB4889" w:rsidP="00BB4889">
            <w:pPr>
              <w:pStyle w:val="ListBullet2"/>
            </w:pPr>
            <w:r w:rsidRPr="00BB4889">
              <w:t>trade modernisation legislation: Customs Legislation Amendment and Repeal Act, Import Processing Charges Act, Customs Depot Licensing Charges Amendment Act</w:t>
            </w:r>
          </w:p>
          <w:p w:rsidR="00000000" w:rsidRPr="00BB4889" w:rsidP="00BB4889">
            <w:pPr>
              <w:pStyle w:val="ListBullet2"/>
            </w:pPr>
            <w:r w:rsidRPr="00BB4889">
              <w:t>Trade Practices Act</w:t>
            </w:r>
          </w:p>
          <w:p w:rsidR="00000000" w:rsidRPr="00BB4889" w:rsidP="00BB4889">
            <w:pPr>
              <w:pStyle w:val="ListBullet2"/>
            </w:pPr>
            <w:r w:rsidRPr="00BB4889">
              <w:t>contract law</w:t>
            </w:r>
          </w:p>
          <w:p w:rsidR="00000000" w:rsidRPr="00BB4889" w:rsidP="00BB4889">
            <w:pPr>
              <w:pStyle w:val="ListBullet2"/>
            </w:pPr>
            <w:r w:rsidRPr="00BB4889">
              <w:t>Warsaw convention</w:t>
            </w:r>
          </w:p>
          <w:p w:rsidR="00000000" w:rsidRPr="00BB4889" w:rsidP="00BB4889">
            <w:pPr>
              <w:pStyle w:val="ListBullet2"/>
            </w:pPr>
            <w:r w:rsidRPr="00BB4889">
              <w:t>World Trade Organisation determinations</w:t>
            </w:r>
          </w:p>
          <w:p w:rsidR="00000000" w:rsidRPr="00BB4889" w:rsidP="00BB4889">
            <w:pPr>
              <w:pStyle w:val="ListBullet"/>
            </w:pPr>
            <w:r w:rsidRPr="00BB4889">
              <w:t>organisational policies and procedures relating to business operations.</w:t>
            </w: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10" w:name="O_64824"/>
      <w:bookmarkEnd w:id="10"/>
      <w:r w:rsidRPr="00BB4889">
        <w:t>Evidence Guide</w:t>
      </w:r>
    </w:p>
    <w:tbl>
      <w:tblPr>
        <w:tblW w:w="9570" w:type="dxa"/>
        <w:tblLayout w:type="fixed"/>
        <w:tblCellMar>
          <w:left w:w="62" w:type="dxa"/>
          <w:right w:w="62" w:type="dxa"/>
        </w:tblCellMar>
        <w:tblLook w:val="0000"/>
      </w:tblPr>
      <w:tblGrid>
        <w:gridCol w:w="3908"/>
        <w:gridCol w:w="5662"/>
      </w:tblGrid>
      <w:tr w:rsidTr="006B60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EVIDENCE GUIDE</w:t>
            </w:r>
          </w:p>
        </w:tc>
      </w:tr>
      <w:tr w:rsidTr="006B60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t>The Evidence Guide provides advice on ass</w:t>
            </w:r>
            <w:r w:rsidRPr="00BB4889">
              <w:t>essment and must be read in conjunction with the performance criteria, required skills and knowledge, range statement and the Assessment Guidelines for the Training Package.</w:t>
            </w:r>
          </w:p>
        </w:tc>
      </w:tr>
      <w:tr w:rsidTr="006B6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p>
        </w:tc>
      </w:tr>
      <w:tr w:rsidTr="006B6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Evidence of the following is essential:</w:t>
            </w:r>
          </w:p>
          <w:p w:rsidR="00000000" w:rsidRPr="00BB4889" w:rsidP="00BB4889">
            <w:pPr>
              <w:pStyle w:val="ListBullet"/>
            </w:pPr>
            <w:r w:rsidRPr="00BB4889">
              <w:t>choosing appropriate transport modes, route and securing options</w:t>
            </w:r>
          </w:p>
          <w:p w:rsidR="00000000" w:rsidRPr="00BB4889" w:rsidP="00BB4889">
            <w:pPr>
              <w:pStyle w:val="ListBullet"/>
            </w:pPr>
            <w:r w:rsidRPr="00BB4889">
              <w:t>demonstrating successful preparation for the international transport for different types of general cargo</w:t>
            </w:r>
          </w:p>
          <w:p w:rsidR="00000000" w:rsidRPr="00BB4889" w:rsidP="00BB4889">
            <w:pPr>
              <w:pStyle w:val="ListBullet"/>
            </w:pPr>
            <w:r w:rsidRPr="00BB4889">
              <w:t>documenting completed quotations, supplementary quotations, budget or expressions of interest prepared for external client or own workplace</w:t>
            </w:r>
          </w:p>
          <w:p w:rsidR="00000000" w:rsidP="00BB4889">
            <w:pPr>
              <w:pStyle w:val="ListBullet"/>
              <w:rPr>
                <w:lang w:val="en-NZ"/>
              </w:rPr>
            </w:pPr>
            <w:r w:rsidRPr="00BB4889">
              <w:t xml:space="preserve">knowledge </w:t>
            </w:r>
            <w:r w:rsidRPr="00BB4889">
              <w:t>of legislation, codes of practice and national standards relevant to the work role.</w:t>
            </w:r>
          </w:p>
        </w:tc>
      </w:tr>
      <w:tr w:rsidTr="006B6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Assessment must ensure:</w:t>
            </w:r>
          </w:p>
          <w:p w:rsidR="00000000" w:rsidRPr="00BB4889" w:rsidP="00BB4889">
            <w:pPr>
              <w:pStyle w:val="ListBullet"/>
            </w:pPr>
            <w:r w:rsidRPr="00BB4889">
              <w:t>access to an actual workplace or simulated environment</w:t>
            </w:r>
          </w:p>
          <w:p w:rsidR="00000000" w:rsidRPr="00BB4889" w:rsidP="00BB4889">
            <w:pPr>
              <w:pStyle w:val="ListBullet"/>
            </w:pPr>
            <w:r w:rsidRPr="00BB4889">
              <w:t>access to office equipment and resources</w:t>
            </w:r>
          </w:p>
          <w:p w:rsidR="00000000" w:rsidP="00BB4889">
            <w:pPr>
              <w:pStyle w:val="ListBullet"/>
              <w:rPr>
                <w:lang w:val="en-NZ"/>
              </w:rPr>
            </w:pPr>
            <w:r w:rsidRPr="00BB4889">
              <w:t>a</w:t>
            </w:r>
            <w:r w:rsidRPr="00BB4889">
              <w:t>ccess to relevant workplace documents.</w:t>
            </w:r>
          </w:p>
        </w:tc>
      </w:tr>
      <w:tr w:rsidTr="006B6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A range of assessment methods should be used to assess practical skills and knowledge. The following examples are appropriate for this unit:</w:t>
            </w:r>
          </w:p>
          <w:p w:rsidR="00000000" w:rsidRPr="00BB4889" w:rsidP="00BB4889">
            <w:pPr>
              <w:pStyle w:val="ListBullet"/>
            </w:pPr>
            <w:r w:rsidRPr="00BB4889">
              <w:t>direct questioning combined with review of portfolios</w:t>
            </w:r>
            <w:r w:rsidRPr="00BB4889">
              <w:t xml:space="preserve"> of evidence and third party workplace reports of on-the-job performance by the candidate</w:t>
            </w:r>
          </w:p>
          <w:p w:rsidR="00000000" w:rsidRPr="00BB4889" w:rsidP="00BB4889">
            <w:pPr>
              <w:pStyle w:val="ListBullet"/>
            </w:pPr>
            <w:r w:rsidRPr="00BB4889">
              <w:t>review of risk factors identified in relation to packing and storing of goods for transportation</w:t>
            </w:r>
          </w:p>
          <w:p w:rsidR="00000000" w:rsidRPr="00BB4889" w:rsidP="00BB4889">
            <w:pPr>
              <w:pStyle w:val="ListBullet"/>
            </w:pPr>
            <w:r w:rsidRPr="00BB4889">
              <w:t>analysis of responses to case studies and scenarios</w:t>
            </w:r>
          </w:p>
          <w:p w:rsidR="00000000" w:rsidRPr="00BB4889" w:rsidP="00BB4889">
            <w:pPr>
              <w:pStyle w:val="ListBullet"/>
            </w:pPr>
            <w:r w:rsidRPr="00BB4889">
              <w:t>oral or written questioning to assess knowledge of INCOTERMS</w:t>
            </w:r>
          </w:p>
          <w:p w:rsidR="00000000" w:rsidP="00BB4889">
            <w:pPr>
              <w:pStyle w:val="ListBullet"/>
              <w:rPr>
                <w:lang w:val="en-NZ"/>
              </w:rPr>
            </w:pPr>
            <w:r w:rsidRPr="00BB4889">
              <w:t>assessment of completed documents to be lodged with carriers, forwarders, insurance underwriters and customs in cargo loss or damage situations.</w:t>
            </w:r>
          </w:p>
        </w:tc>
      </w:tr>
      <w:tr w:rsidTr="006B6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Holistic asse</w:t>
            </w:r>
            <w:r w:rsidRPr="00BB4889">
              <w:t>ssment with other units relevant to the industry sector, workplace and job role is recommended, for example:</w:t>
            </w:r>
          </w:p>
          <w:p w:rsidR="00000000" w:rsidRPr="00BB4889" w:rsidP="00BB4889">
            <w:pPr>
              <w:pStyle w:val="ListBullet"/>
            </w:pPr>
            <w:r w:rsidRPr="00BB4889">
              <w:t>planning units, management units or other international business units.</w:t>
            </w: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11" w:name="O_64825"/>
      <w:bookmarkEnd w:id="11"/>
      <w:r w:rsidRPr="00BB4889">
        <w:t>Range Statement</w:t>
      </w:r>
    </w:p>
    <w:tbl>
      <w:tblPr>
        <w:tblW w:w="0" w:type="auto"/>
        <w:tblLayout w:type="fixed"/>
        <w:tblCellMar>
          <w:left w:w="62" w:type="dxa"/>
          <w:right w:w="62" w:type="dxa"/>
        </w:tblCellMar>
        <w:tblLook w:val="0000"/>
      </w:tblPr>
      <w:tblGrid>
        <w:gridCol w:w="3400"/>
        <w:gridCol w:w="5122"/>
      </w:tblGrid>
      <w:tr w:rsidTr="006B60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RANGE STATEMENT</w:t>
            </w:r>
          </w:p>
        </w:tc>
      </w:tr>
      <w:tr w:rsidTr="006B60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t>The range statement relates to the unit of competency as a whole. It allows for different work environments and situations that may affect performance. Bold italicised wording, if used in the performance criteria, is detailed below. Essential operating con</w:t>
            </w:r>
            <w:r w:rsidRPr="00BB4889">
              <w:t>ditions that may be present with training and assessment (depending on the work situation, needs of the candidate, accessibility of the item, and local industry and regional contexts) may also be included.</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Business context</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preliminary quota</w:t>
            </w:r>
            <w:r w:rsidRPr="00BB4889">
              <w:t>tion for the seller/buyer prior to negotiation of contract of sale</w:t>
            </w:r>
          </w:p>
          <w:p w:rsidR="00000000" w:rsidRPr="00BB4889" w:rsidP="00BB4889">
            <w:pPr>
              <w:pStyle w:val="ListBullet"/>
            </w:pPr>
            <w:r w:rsidRPr="00BB4889">
              <w:t>quotation to seller/buyer</w:t>
            </w:r>
          </w:p>
          <w:p w:rsidR="00000000" w:rsidRPr="00BB4889" w:rsidP="00BB4889">
            <w:pPr>
              <w:pStyle w:val="ListBullet"/>
            </w:pPr>
            <w:r w:rsidRPr="00BB4889">
              <w:t>result of receiving freight contract from seller/buyer</w:t>
            </w:r>
          </w:p>
          <w:p w:rsidR="00000000" w:rsidP="00BB4889">
            <w:pPr>
              <w:pStyle w:val="ListBullet"/>
              <w:rPr>
                <w:lang w:val="en-NZ"/>
              </w:rPr>
            </w:pPr>
            <w:r w:rsidRPr="00BB4889">
              <w:t>supplement to original quotation to note any change in various cost components</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Factors</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container rates</w:t>
            </w:r>
          </w:p>
          <w:p w:rsidR="00000000" w:rsidRPr="00BB4889" w:rsidP="00BB4889">
            <w:pPr>
              <w:pStyle w:val="ListBullet"/>
            </w:pPr>
            <w:r w:rsidRPr="00BB4889">
              <w:t>costs</w:t>
            </w:r>
          </w:p>
          <w:p w:rsidR="00000000" w:rsidRPr="00BB4889" w:rsidP="00BB4889">
            <w:pPr>
              <w:pStyle w:val="ListBullet"/>
            </w:pPr>
            <w:r w:rsidRPr="00BB4889">
              <w:t>delivery schedules</w:t>
            </w:r>
          </w:p>
          <w:p w:rsidR="00000000" w:rsidRPr="00BB4889" w:rsidP="00BB4889">
            <w:pPr>
              <w:pStyle w:val="ListBullet"/>
            </w:pPr>
            <w:r w:rsidRPr="00BB4889">
              <w:t>direct shipment</w:t>
            </w:r>
          </w:p>
          <w:p w:rsidR="00000000" w:rsidRPr="00BB4889" w:rsidP="00BB4889">
            <w:pPr>
              <w:pStyle w:val="ListBullet"/>
            </w:pPr>
            <w:r w:rsidRPr="00BB4889">
              <w:t>risks of delay and damage</w:t>
            </w:r>
          </w:p>
          <w:p w:rsidR="00000000" w:rsidRPr="00BB4889" w:rsidP="00BB4889">
            <w:pPr>
              <w:pStyle w:val="ListBullet"/>
            </w:pPr>
            <w:r w:rsidRPr="00BB4889">
              <w:t>transhipment</w:t>
            </w:r>
          </w:p>
          <w:p w:rsidR="00000000" w:rsidP="00BB4889">
            <w:pPr>
              <w:pStyle w:val="ListBullet"/>
              <w:rPr>
                <w:lang w:val="en-NZ"/>
              </w:rPr>
            </w:pPr>
            <w:r w:rsidRPr="00BB4889">
              <w:t>volume and weight</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Airlines and air cargo services</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consolidation services</w:t>
            </w:r>
          </w:p>
          <w:p w:rsidR="00000000" w:rsidRPr="00BB4889" w:rsidP="00BB4889">
            <w:pPr>
              <w:pStyle w:val="ListBullet"/>
            </w:pPr>
            <w:r w:rsidRPr="00BB4889">
              <w:t>courier and charter</w:t>
            </w:r>
          </w:p>
          <w:p w:rsidR="00000000" w:rsidRPr="00BB4889" w:rsidP="00BB4889">
            <w:pPr>
              <w:pStyle w:val="ListBullet"/>
            </w:pPr>
            <w:r w:rsidRPr="00BB4889">
              <w:t>full container</w:t>
            </w:r>
          </w:p>
          <w:p w:rsidR="00000000" w:rsidRPr="00BB4889" w:rsidP="00BB4889">
            <w:pPr>
              <w:pStyle w:val="ListBullet"/>
            </w:pPr>
            <w:r w:rsidRPr="00BB4889">
              <w:t>loose package</w:t>
            </w:r>
          </w:p>
          <w:p w:rsidR="00000000" w:rsidRPr="00BB4889" w:rsidP="00BB4889">
            <w:pPr>
              <w:pStyle w:val="ListBullet"/>
            </w:pPr>
            <w:r w:rsidRPr="00BB4889">
              <w:t>post</w:t>
            </w:r>
          </w:p>
          <w:p w:rsidR="00000000" w:rsidP="00BB4889">
            <w:pPr>
              <w:pStyle w:val="ListBullet"/>
              <w:rPr>
                <w:lang w:val="en-NZ"/>
              </w:rPr>
            </w:pPr>
            <w:r w:rsidRPr="00BB4889">
              <w:t>schedules services</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Shipping services</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break bulk</w:t>
            </w:r>
          </w:p>
          <w:p w:rsidR="00000000" w:rsidRPr="00BB4889" w:rsidP="00BB4889">
            <w:pPr>
              <w:pStyle w:val="ListBullet"/>
            </w:pPr>
            <w:r w:rsidRPr="00BB4889">
              <w:t>bulk</w:t>
            </w:r>
          </w:p>
          <w:p w:rsidR="00000000" w:rsidRPr="00BB4889" w:rsidP="00BB4889">
            <w:pPr>
              <w:pStyle w:val="ListBullet"/>
            </w:pPr>
            <w:r w:rsidRPr="00BB4889">
              <w:t>charter services</w:t>
            </w:r>
          </w:p>
          <w:p w:rsidR="00000000" w:rsidRPr="00BB4889" w:rsidP="00BB4889">
            <w:pPr>
              <w:pStyle w:val="ListBullet"/>
            </w:pPr>
            <w:r w:rsidRPr="00BB4889">
              <w:t>conference lines</w:t>
            </w:r>
          </w:p>
          <w:p w:rsidR="00000000" w:rsidRPr="00BB4889" w:rsidP="00BB4889">
            <w:pPr>
              <w:pStyle w:val="ListBullet"/>
            </w:pPr>
            <w:r w:rsidRPr="00BB4889">
              <w:t>full container load (FCL)</w:t>
            </w:r>
          </w:p>
          <w:p w:rsidR="00000000" w:rsidRPr="00BB4889" w:rsidP="00BB4889">
            <w:pPr>
              <w:pStyle w:val="ListBullet"/>
            </w:pPr>
            <w:r w:rsidRPr="00BB4889">
              <w:t>less than container load (LCL) - (consolidation/groupage/freight all kinds [FAK])</w:t>
            </w:r>
          </w:p>
          <w:p w:rsidR="00000000" w:rsidRPr="00BB4889" w:rsidP="00BB4889">
            <w:pPr>
              <w:pStyle w:val="ListBullet"/>
            </w:pPr>
            <w:r w:rsidRPr="00BB4889">
              <w:t>non-conference lines</w:t>
            </w:r>
          </w:p>
          <w:p w:rsidR="00000000" w:rsidRPr="00BB4889" w:rsidP="00BB4889">
            <w:pPr>
              <w:pStyle w:val="ListBullet"/>
            </w:pPr>
            <w:r w:rsidRPr="00BB4889">
              <w:t>non-vessel operating common carriers (NVOCC</w:t>
            </w:r>
            <w:r w:rsidRPr="00BB4889">
              <w:t>s)</w:t>
            </w:r>
          </w:p>
          <w:p w:rsidR="00000000" w:rsidRPr="00BB4889" w:rsidP="00BB4889">
            <w:pPr>
              <w:pStyle w:val="ListBullet"/>
            </w:pPr>
            <w:r w:rsidRPr="00BB4889">
              <w:t>parcel post</w:t>
            </w:r>
          </w:p>
          <w:p w:rsidR="00000000" w:rsidRPr="00BB4889" w:rsidP="00BB4889">
            <w:pPr>
              <w:pStyle w:val="ListBullet"/>
            </w:pPr>
            <w:r w:rsidRPr="00BB4889">
              <w:t>scheduled services</w:t>
            </w:r>
          </w:p>
          <w:p w:rsidR="00000000" w:rsidRPr="00BB4889" w:rsidP="00BB4889">
            <w:pPr>
              <w:pStyle w:val="ListBullet"/>
            </w:pPr>
            <w:r w:rsidRPr="00BB4889">
              <w:t>slot charter operations</w:t>
            </w:r>
          </w:p>
          <w:p w:rsidR="00000000" w:rsidRPr="00BB4889" w:rsidP="00BB4889">
            <w:pPr>
              <w:pStyle w:val="ListBullet"/>
            </w:pPr>
            <w:r w:rsidRPr="00BB4889">
              <w:t>tanktainers</w:t>
            </w:r>
          </w:p>
          <w:p w:rsidR="00000000" w:rsidP="00BB4889">
            <w:pPr>
              <w:pStyle w:val="ListBullet"/>
              <w:rPr>
                <w:lang w:val="en-NZ"/>
              </w:rPr>
            </w:pPr>
            <w:r w:rsidRPr="00BB4889">
              <w:t>tramp</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Types of ocean vessels</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bulk carriers</w:t>
            </w:r>
          </w:p>
          <w:p w:rsidR="00000000" w:rsidRPr="00BB4889" w:rsidP="00BB4889">
            <w:pPr>
              <w:pStyle w:val="ListBullet"/>
            </w:pPr>
            <w:r w:rsidRPr="00BB4889">
              <w:t>cellular container ships</w:t>
            </w:r>
          </w:p>
          <w:p w:rsidR="00000000" w:rsidRPr="00BB4889" w:rsidP="00BB4889">
            <w:pPr>
              <w:pStyle w:val="ListBullet"/>
            </w:pPr>
            <w:r w:rsidRPr="00BB4889">
              <w:t>combination</w:t>
            </w:r>
          </w:p>
          <w:p w:rsidR="00000000" w:rsidRPr="00BB4889" w:rsidP="00BB4889">
            <w:pPr>
              <w:pStyle w:val="ListBullet"/>
            </w:pPr>
            <w:r w:rsidRPr="00BB4889">
              <w:t>conventional</w:t>
            </w:r>
          </w:p>
          <w:p w:rsidR="00000000" w:rsidRPr="00BB4889" w:rsidP="00BB4889">
            <w:pPr>
              <w:pStyle w:val="ListBullet"/>
            </w:pPr>
            <w:r w:rsidRPr="00BB4889">
              <w:t>other special purpose ships</w:t>
            </w:r>
          </w:p>
          <w:p w:rsidR="00000000" w:rsidP="00BB4889">
            <w:pPr>
              <w:pStyle w:val="ListBullet"/>
              <w:rPr>
                <w:lang w:val="en-NZ"/>
              </w:rPr>
            </w:pPr>
            <w:r w:rsidRPr="00BB4889">
              <w:t>roll on/roll off</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Protection</w:t>
            </w:r>
            <w:r w:rsidRPr="00BB4889">
              <w:t xml:space="preserve">, </w:t>
            </w:r>
            <w:r w:rsidRPr="00BB4889">
              <w:rPr>
                <w:rStyle w:val="BoldandItalics"/>
              </w:rPr>
              <w:t>presentation and preservation</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range of specialised materials and accessories available to protect containerised cargo including:</w:t>
            </w:r>
          </w:p>
          <w:p w:rsidR="00000000" w:rsidRPr="00BB4889" w:rsidP="00BB4889">
            <w:pPr>
              <w:pStyle w:val="ListBullet2"/>
            </w:pPr>
            <w:r w:rsidRPr="00BB4889">
              <w:t>container liners</w:t>
            </w:r>
          </w:p>
          <w:p w:rsidR="00000000" w:rsidRPr="00BB4889" w:rsidP="00BB4889">
            <w:pPr>
              <w:pStyle w:val="ListBullet2"/>
            </w:pPr>
            <w:r w:rsidRPr="00BB4889">
              <w:t>data loggers</w:t>
            </w:r>
          </w:p>
          <w:p w:rsidR="00000000" w:rsidRPr="00BB4889" w:rsidP="00BB4889">
            <w:pPr>
              <w:pStyle w:val="ListBullet2"/>
            </w:pPr>
            <w:r w:rsidRPr="00BB4889">
              <w:t>other monitoring and protection equipment</w:t>
            </w:r>
          </w:p>
          <w:p w:rsidR="00000000" w:rsidRPr="00BB4889" w:rsidP="00BB4889">
            <w:pPr>
              <w:pStyle w:val="ListBullet2"/>
            </w:pPr>
            <w:r w:rsidRPr="00BB4889">
              <w:t>thermal control materials</w:t>
            </w:r>
          </w:p>
          <w:p w:rsidR="00000000" w:rsidP="00BB4889">
            <w:pPr>
              <w:pStyle w:val="ListBullet2"/>
              <w:rPr>
                <w:lang w:val="en-NZ"/>
              </w:rPr>
            </w:pPr>
            <w:r w:rsidRPr="00BB4889">
              <w:t>water absorption devices</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Containers</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bags</w:t>
            </w:r>
          </w:p>
          <w:p w:rsidR="00000000" w:rsidRPr="00BB4889" w:rsidP="00BB4889">
            <w:pPr>
              <w:pStyle w:val="ListBullet"/>
            </w:pPr>
            <w:r w:rsidRPr="00BB4889">
              <w:t>bales</w:t>
            </w:r>
          </w:p>
          <w:p w:rsidR="00000000" w:rsidRPr="00BB4889" w:rsidP="00BB4889">
            <w:pPr>
              <w:pStyle w:val="ListBullet"/>
            </w:pPr>
            <w:r w:rsidRPr="00BB4889">
              <w:t>cartons</w:t>
            </w:r>
          </w:p>
          <w:p w:rsidR="00000000" w:rsidRPr="00BB4889" w:rsidP="00BB4889">
            <w:pPr>
              <w:pStyle w:val="ListBullet"/>
            </w:pPr>
            <w:r w:rsidRPr="00BB4889">
              <w:t>cases</w:t>
            </w:r>
          </w:p>
          <w:p w:rsidR="00000000" w:rsidRPr="00BB4889" w:rsidP="00BB4889">
            <w:pPr>
              <w:pStyle w:val="ListBullet"/>
            </w:pPr>
            <w:r w:rsidRPr="00BB4889">
              <w:t>drums</w:t>
            </w:r>
          </w:p>
          <w:p w:rsidR="00000000" w:rsidRPr="00BB4889" w:rsidP="00BB4889">
            <w:pPr>
              <w:pStyle w:val="ListBullet"/>
            </w:pPr>
            <w:r w:rsidRPr="00BB4889">
              <w:t>lift vans</w:t>
            </w:r>
          </w:p>
          <w:p w:rsidR="00000000" w:rsidRPr="00BB4889" w:rsidP="00BB4889">
            <w:pPr>
              <w:pStyle w:val="ListBullet"/>
            </w:pPr>
            <w:r w:rsidRPr="00BB4889">
              <w:t>pallet boxes</w:t>
            </w:r>
          </w:p>
          <w:p w:rsidR="00000000" w:rsidRPr="00BB4889" w:rsidP="00BB4889">
            <w:pPr>
              <w:pStyle w:val="ListBullet"/>
            </w:pPr>
            <w:r w:rsidRPr="00BB4889">
              <w:t>pallets</w:t>
            </w:r>
          </w:p>
          <w:p w:rsidR="00000000" w:rsidP="00BB4889">
            <w:pPr>
              <w:pStyle w:val="ListBullet"/>
              <w:rPr>
                <w:lang w:val="en-NZ"/>
              </w:rPr>
            </w:pPr>
            <w:r w:rsidRPr="00BB4889">
              <w:t>thermal cartons</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Marking requirements</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accurate marking to avoid misdirection</w:t>
            </w:r>
          </w:p>
          <w:p w:rsidR="00000000" w:rsidRPr="00BB4889" w:rsidP="00BB4889">
            <w:pPr>
              <w:pStyle w:val="ListBullet"/>
            </w:pPr>
            <w:r w:rsidRPr="00BB4889">
              <w:t>international standard cargo marks</w:t>
            </w:r>
          </w:p>
          <w:p w:rsidR="00000000" w:rsidRPr="00BB4889" w:rsidP="00BB4889">
            <w:pPr>
              <w:pStyle w:val="ListBullet"/>
            </w:pPr>
            <w:r w:rsidRPr="00BB4889">
              <w:t>international standard labelling and marking for hazardous goods</w:t>
            </w:r>
          </w:p>
          <w:p w:rsidR="00000000" w:rsidP="00BB4889">
            <w:pPr>
              <w:pStyle w:val="ListBullet"/>
              <w:rPr>
                <w:lang w:val="en-NZ"/>
              </w:rPr>
            </w:pPr>
            <w:r w:rsidRPr="00BB4889">
              <w:t>waterproof inks and labels</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Standard and extraordinary ancillary shipment costs</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booking time slots</w:t>
            </w:r>
          </w:p>
          <w:p w:rsidR="00000000" w:rsidRPr="00BB4889" w:rsidP="00BB4889">
            <w:pPr>
              <w:pStyle w:val="ListBullet"/>
            </w:pPr>
            <w:r w:rsidRPr="00BB4889">
              <w:t>break bulk fees</w:t>
            </w:r>
          </w:p>
          <w:p w:rsidR="00000000" w:rsidRPr="00BB4889" w:rsidP="00BB4889">
            <w:pPr>
              <w:pStyle w:val="ListBullet"/>
            </w:pPr>
            <w:r w:rsidRPr="00BB4889">
              <w:t xml:space="preserve">consular or other certification </w:t>
            </w:r>
          </w:p>
          <w:p w:rsidR="00000000" w:rsidRPr="00BB4889" w:rsidP="00BB4889">
            <w:pPr>
              <w:pStyle w:val="ListBullet"/>
            </w:pPr>
            <w:r w:rsidRPr="00BB4889">
              <w:t>cranage and oversize considerations</w:t>
            </w:r>
          </w:p>
          <w:p w:rsidR="00000000" w:rsidRPr="00BB4889" w:rsidP="00BB4889">
            <w:pPr>
              <w:pStyle w:val="ListBullet"/>
            </w:pPr>
            <w:r w:rsidRPr="00BB4889">
              <w:t>customs clearances</w:t>
            </w:r>
          </w:p>
          <w:p w:rsidR="00000000" w:rsidRPr="00BB4889" w:rsidP="00BB4889">
            <w:pPr>
              <w:pStyle w:val="ListBullet"/>
            </w:pPr>
            <w:r w:rsidRPr="00BB4889">
              <w:t>dangerous goods</w:t>
            </w:r>
          </w:p>
          <w:p w:rsidR="00000000" w:rsidRPr="00BB4889" w:rsidP="00BB4889">
            <w:pPr>
              <w:pStyle w:val="ListBullet"/>
            </w:pPr>
            <w:r w:rsidRPr="00BB4889">
              <w:t>demurrage</w:t>
            </w:r>
          </w:p>
          <w:p w:rsidR="00000000" w:rsidRPr="00BB4889" w:rsidP="00BB4889">
            <w:pPr>
              <w:pStyle w:val="ListBullet"/>
            </w:pPr>
            <w:r w:rsidRPr="00BB4889">
              <w:t>document and handling fees</w:t>
            </w:r>
          </w:p>
          <w:p w:rsidR="00000000" w:rsidRPr="00BB4889" w:rsidP="00BB4889">
            <w:pPr>
              <w:pStyle w:val="ListBullet"/>
            </w:pPr>
            <w:r w:rsidRPr="00BB4889">
              <w:t>inland haulage</w:t>
            </w:r>
          </w:p>
          <w:p w:rsidR="00000000" w:rsidRPr="00BB4889" w:rsidP="00BB4889">
            <w:pPr>
              <w:pStyle w:val="ListBullet"/>
            </w:pPr>
            <w:r w:rsidRPr="00BB4889">
              <w:t>insurance costs</w:t>
            </w:r>
          </w:p>
          <w:p w:rsidR="00000000" w:rsidRPr="00BB4889" w:rsidP="00BB4889">
            <w:pPr>
              <w:pStyle w:val="ListBullet"/>
            </w:pPr>
            <w:r w:rsidRPr="00BB4889">
              <w:t>parcel post</w:t>
            </w:r>
          </w:p>
          <w:p w:rsidR="00000000" w:rsidRPr="00BB4889" w:rsidP="00BB4889">
            <w:pPr>
              <w:pStyle w:val="ListBullet"/>
            </w:pPr>
            <w:r w:rsidRPr="00BB4889">
              <w:t>perishable goods</w:t>
            </w:r>
          </w:p>
          <w:p w:rsidR="00000000" w:rsidRPr="00BB4889" w:rsidP="00BB4889">
            <w:pPr>
              <w:pStyle w:val="ListBullet"/>
            </w:pPr>
            <w:r w:rsidRPr="00BB4889">
              <w:t>permits</w:t>
            </w:r>
          </w:p>
          <w:p w:rsidR="00000000" w:rsidRPr="00BB4889" w:rsidP="00BB4889">
            <w:pPr>
              <w:pStyle w:val="ListBullet"/>
            </w:pPr>
            <w:r w:rsidRPr="00BB4889">
              <w:t>port charges</w:t>
            </w:r>
          </w:p>
          <w:p w:rsidR="00000000" w:rsidRPr="00BB4889" w:rsidP="00BB4889">
            <w:pPr>
              <w:pStyle w:val="ListBullet"/>
            </w:pPr>
            <w:r w:rsidRPr="00BB4889">
              <w:t>protective packaging and accessories</w:t>
            </w:r>
          </w:p>
          <w:p w:rsidR="00000000" w:rsidP="00BB4889">
            <w:pPr>
              <w:pStyle w:val="ListBullet"/>
              <w:rPr>
                <w:lang w:val="en-NZ"/>
              </w:rPr>
            </w:pPr>
            <w:r w:rsidRPr="00BB4889">
              <w:t>storage fees</w:t>
            </w:r>
          </w:p>
        </w:tc>
      </w:tr>
      <w:tr w:rsidTr="006B6008">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BoldandItalics"/>
              </w:rPr>
              <w:t>Standard types of cover</w:t>
            </w:r>
            <w:r w:rsidRPr="00BB4889">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ListBullet"/>
            </w:pPr>
            <w:r w:rsidRPr="00BB4889">
              <w:t>annual policies</w:t>
            </w:r>
          </w:p>
          <w:p w:rsidR="00000000" w:rsidRPr="00BB4889" w:rsidP="00BB4889">
            <w:pPr>
              <w:pStyle w:val="ListBullet"/>
            </w:pPr>
            <w:r w:rsidRPr="00BB4889">
              <w:t>open policies</w:t>
            </w:r>
          </w:p>
          <w:p w:rsidR="00000000" w:rsidRPr="00BB4889" w:rsidP="00BB4889">
            <w:pPr>
              <w:pStyle w:val="ListBullet"/>
            </w:pPr>
            <w:r w:rsidRPr="00BB4889">
              <w:t>single shipment policies</w:t>
            </w:r>
          </w:p>
        </w:tc>
      </w:tr>
    </w:tbl>
    <w:p w:rsidR="006B6008" w:rsidP="00BB4889">
      <w:pPr>
        <w:pStyle w:val="BodyText"/>
      </w:pPr>
    </w:p>
    <w:p w:rsidR="006B6008" w:rsidP="00BB4889">
      <w:pPr>
        <w:pStyle w:val="BodyText"/>
      </w:pPr>
    </w:p>
    <w:p w:rsidR="00000000" w:rsidRPr="00BB4889" w:rsidP="00BB4889">
      <w:pPr>
        <w:pStyle w:val="Heading1"/>
      </w:pPr>
      <w:bookmarkStart w:id="12" w:name="O_64826"/>
      <w:bookmarkEnd w:id="12"/>
      <w:r w:rsidRPr="00BB4889">
        <w:t>Unit Sector(s)</w:t>
      </w:r>
    </w:p>
    <w:tbl>
      <w:tblPr>
        <w:tblW w:w="0" w:type="auto"/>
        <w:tblLayout w:type="fixed"/>
        <w:tblCellMar>
          <w:left w:w="62" w:type="dxa"/>
          <w:right w:w="62" w:type="dxa"/>
        </w:tblCellMar>
        <w:tblLook w:val="0000"/>
      </w:tblPr>
      <w:tblGrid>
        <w:gridCol w:w="2654"/>
        <w:gridCol w:w="5868"/>
      </w:tblGrid>
      <w:tr w:rsidTr="006B60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13" w:name="O_154095"/>
      <w:bookmarkEnd w:id="13"/>
      <w:r w:rsidRPr="00BB4889">
        <w:t>Competency field</w:t>
      </w:r>
    </w:p>
    <w:tbl>
      <w:tblPr>
        <w:tblW w:w="0" w:type="auto"/>
        <w:tblLayout w:type="fixed"/>
        <w:tblCellMar>
          <w:left w:w="62" w:type="dxa"/>
          <w:right w:w="62" w:type="dxa"/>
        </w:tblCellMar>
        <w:tblLook w:val="0000"/>
      </w:tblPr>
      <w:tblGrid>
        <w:gridCol w:w="2777"/>
        <w:gridCol w:w="5745"/>
      </w:tblGrid>
      <w:tr w:rsidTr="006B600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r w:rsidRPr="00BB4889">
              <w:t>Business Development - International Business</w:t>
            </w:r>
          </w:p>
        </w:tc>
      </w:tr>
    </w:tbl>
    <w:p w:rsidR="00000000" w:rsidRPr="00BB4889" w:rsidP="00BB4889">
      <w:pPr>
        <w:pStyle w:val="BodyText"/>
      </w:pPr>
    </w:p>
    <w:p w:rsidR="00000000" w:rsidRPr="00BB4889" w:rsidP="00BB4889">
      <w:pPr>
        <w:pStyle w:val="AllowPageBreak"/>
      </w:pPr>
    </w:p>
    <w:p w:rsidR="00000000" w:rsidRPr="00BB4889" w:rsidP="00BB4889">
      <w:pPr>
        <w:pStyle w:val="Heading1"/>
      </w:pPr>
      <w:bookmarkStart w:id="14" w:name="O_154094"/>
      <w:bookmarkEnd w:id="14"/>
      <w:r w:rsidRPr="00BB4889">
        <w:t>Co-requisite units</w:t>
      </w:r>
    </w:p>
    <w:tbl>
      <w:tblPr>
        <w:tblW w:w="0" w:type="auto"/>
        <w:tblLayout w:type="fixed"/>
        <w:tblCellMar>
          <w:left w:w="62" w:type="dxa"/>
          <w:right w:w="62" w:type="dxa"/>
        </w:tblCellMar>
        <w:tblLook w:val="0000"/>
      </w:tblPr>
      <w:tblGrid>
        <w:gridCol w:w="2641"/>
        <w:gridCol w:w="1322"/>
        <w:gridCol w:w="4559"/>
      </w:tblGrid>
      <w:tr w:rsidTr="006B60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r w:rsidRPr="00BB48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p>
        </w:tc>
      </w:tr>
      <w:tr w:rsidTr="006B60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89">
            <w:pPr>
              <w:pStyle w:val="BodyText"/>
              <w:rPr>
                <w:lang w:val="en-NZ"/>
              </w:rPr>
            </w:pPr>
          </w:p>
        </w:tc>
      </w:tr>
      <w:tr w:rsidTr="006B60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89" w:rsidP="00BB4889">
            <w:pPr>
              <w:pStyle w:val="BodyText"/>
            </w:pPr>
          </w:p>
        </w:tc>
      </w:tr>
    </w:tbl>
    <w:p w:rsidR="00000000" w:rsidRPr="00BB4889" w:rsidP="00BB4889">
      <w:pPr>
        <w:pStyle w:val="BodyText"/>
      </w:pPr>
    </w:p>
    <w:p w:rsidR="00000000" w:rsidRPr="00BB4889" w:rsidP="00BB4889"/>
    <w:sectPr w:rsidSect="00BB48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008" w:rsidP="006B60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08" w:rsidP="00BB48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6008" w:rsidP="00BB48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6008" w:rsidP="00BB48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008" w:rsidP="006B60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08" w:rsidP="00BB4889">
    <w:pPr>
      <w:pStyle w:val="Header"/>
      <w:framePr w:wrap="around"/>
    </w:pPr>
    <w:r>
      <w:fldChar w:fldCharType="begin"/>
    </w:r>
    <w:r>
      <w:instrText xml:space="preserve"> TITLE   \* MERGEFORMAT </w:instrText>
    </w:r>
    <w:r>
      <w:fldChar w:fldCharType="separate"/>
    </w:r>
    <w:r>
      <w:t>BSBINT409B Plan for international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6008" w:rsidP="00BB48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FC4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8F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8B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8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4889"/>
    <w:pPr>
      <w:spacing w:before="360" w:after="60"/>
      <w:outlineLvl w:val="0"/>
    </w:pPr>
    <w:rPr>
      <w:sz w:val="32"/>
    </w:rPr>
  </w:style>
  <w:style w:type="paragraph" w:styleId="Heading2">
    <w:name w:val="heading 2"/>
    <w:basedOn w:val="HeadingBase"/>
    <w:next w:val="BodyText"/>
    <w:link w:val="Heading2Char"/>
    <w:qFormat/>
    <w:rsid w:val="00BB4889"/>
    <w:pPr>
      <w:keepLines/>
      <w:spacing w:before="240" w:after="120"/>
      <w:outlineLvl w:val="1"/>
    </w:pPr>
    <w:rPr>
      <w:sz w:val="28"/>
      <w:szCs w:val="40"/>
    </w:rPr>
  </w:style>
  <w:style w:type="paragraph" w:styleId="Heading3">
    <w:name w:val="heading 3"/>
    <w:basedOn w:val="HeadingBase"/>
    <w:next w:val="BodyText"/>
    <w:link w:val="Heading3Char"/>
    <w:qFormat/>
    <w:rsid w:val="00BB4889"/>
    <w:pPr>
      <w:spacing w:before="180" w:after="120"/>
      <w:outlineLvl w:val="2"/>
    </w:pPr>
    <w:rPr>
      <w:spacing w:val="-10"/>
      <w:kern w:val="32"/>
    </w:rPr>
  </w:style>
  <w:style w:type="paragraph" w:styleId="Heading4">
    <w:name w:val="heading 4"/>
    <w:basedOn w:val="HeadingBase"/>
    <w:next w:val="BodyText"/>
    <w:link w:val="Heading4Char"/>
    <w:qFormat/>
    <w:rsid w:val="00BB4889"/>
    <w:pPr>
      <w:spacing w:before="160" w:after="120"/>
      <w:outlineLvl w:val="3"/>
    </w:pPr>
    <w:rPr>
      <w:sz w:val="22"/>
    </w:rPr>
  </w:style>
  <w:style w:type="paragraph" w:styleId="Heading5">
    <w:name w:val="heading 5"/>
    <w:basedOn w:val="HeadingBase"/>
    <w:next w:val="Normal"/>
    <w:link w:val="Heading5Char"/>
    <w:qFormat/>
    <w:rsid w:val="00BB4889"/>
    <w:pPr>
      <w:spacing w:before="80"/>
      <w:outlineLvl w:val="4"/>
    </w:pPr>
    <w:rPr>
      <w:color w:val="918585"/>
      <w:sz w:val="20"/>
    </w:rPr>
  </w:style>
  <w:style w:type="paragraph" w:styleId="Heading6">
    <w:name w:val="heading 6"/>
    <w:basedOn w:val="HeadingBase"/>
    <w:next w:val="Normal"/>
    <w:link w:val="Heading6Char"/>
    <w:qFormat/>
    <w:rsid w:val="00BB4889"/>
    <w:pPr>
      <w:spacing w:before="60"/>
      <w:outlineLvl w:val="5"/>
    </w:pPr>
    <w:rPr>
      <w:color w:val="918585"/>
      <w:sz w:val="20"/>
    </w:rPr>
  </w:style>
  <w:style w:type="paragraph" w:styleId="Heading7">
    <w:name w:val="heading 7"/>
    <w:basedOn w:val="Normal"/>
    <w:next w:val="Normal"/>
    <w:link w:val="Heading7Char"/>
    <w:qFormat/>
    <w:rsid w:val="00BB4889"/>
    <w:pPr>
      <w:ind w:left="720"/>
      <w:outlineLvl w:val="6"/>
    </w:pPr>
    <w:rPr>
      <w:i/>
    </w:rPr>
  </w:style>
  <w:style w:type="paragraph" w:styleId="Heading8">
    <w:name w:val="heading 8"/>
    <w:basedOn w:val="Normal"/>
    <w:next w:val="Normal"/>
    <w:link w:val="Heading8Char"/>
    <w:qFormat/>
    <w:rsid w:val="00BB4889"/>
    <w:pPr>
      <w:ind w:left="720"/>
      <w:outlineLvl w:val="7"/>
    </w:pPr>
    <w:rPr>
      <w:i/>
    </w:rPr>
  </w:style>
  <w:style w:type="paragraph" w:styleId="Heading9">
    <w:name w:val="heading 9"/>
    <w:basedOn w:val="Normal"/>
    <w:next w:val="Normal"/>
    <w:link w:val="Heading9Char"/>
    <w:qFormat/>
    <w:rsid w:val="00BB4889"/>
    <w:pPr>
      <w:ind w:left="720"/>
      <w:outlineLvl w:val="8"/>
    </w:pPr>
    <w:rPr>
      <w:i/>
    </w:rPr>
  </w:style>
  <w:style w:type="character" w:default="1" w:styleId="DefaultParagraphFont">
    <w:name w:val="Default Paragraph Font"/>
    <w:uiPriority w:val="1"/>
    <w:unhideWhenUsed/>
    <w:rsid w:val="00BB48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889"/>
  </w:style>
  <w:style w:type="character" w:customStyle="1" w:styleId="Heading1Char">
    <w:name w:val="Heading 1 Char"/>
    <w:basedOn w:val="DefaultParagraphFont"/>
    <w:link w:val="Heading1"/>
    <w:rsid w:val="00BB4889"/>
    <w:rPr>
      <w:rFonts w:ascii="Times New Roman" w:eastAsia="Times New Roman" w:hAnsi="Times New Roman" w:cs="Times New Roman"/>
      <w:b/>
      <w:sz w:val="32"/>
      <w:szCs w:val="20"/>
      <w:lang w:eastAsia="en-US"/>
    </w:rPr>
  </w:style>
  <w:style w:type="paragraph" w:styleId="BodyText">
    <w:name w:val="Body Text"/>
    <w:basedOn w:val="Normal"/>
    <w:link w:val="BodyTextChar"/>
    <w:rsid w:val="00BB48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4889"/>
    <w:rPr>
      <w:rFonts w:ascii="Times New Roman" w:eastAsia="Times New Roman" w:hAnsi="Times New Roman" w:cs="Times New Roman"/>
      <w:sz w:val="24"/>
      <w:lang w:val="en-US" w:eastAsia="en-US"/>
    </w:rPr>
  </w:style>
  <w:style w:type="paragraph" w:styleId="Footer">
    <w:name w:val="footer"/>
    <w:basedOn w:val="Normal"/>
    <w:link w:val="FooterChar"/>
    <w:rsid w:val="00BB48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889"/>
    <w:rPr>
      <w:rFonts w:ascii="Times New Roman" w:eastAsia="Times New Roman" w:hAnsi="Times New Roman" w:cs="Times New Roman"/>
      <w:sz w:val="16"/>
      <w:lang w:val="en-US" w:eastAsia="en-US"/>
    </w:rPr>
  </w:style>
  <w:style w:type="paragraph" w:styleId="List">
    <w:name w:val="List"/>
    <w:basedOn w:val="BodyText"/>
    <w:next w:val="BodyText"/>
    <w:rsid w:val="00BB4889"/>
    <w:pPr>
      <w:tabs>
        <w:tab w:val="left" w:pos="340"/>
      </w:tabs>
      <w:spacing w:before="60" w:after="60"/>
      <w:ind w:left="340" w:hanging="340"/>
    </w:pPr>
  </w:style>
  <w:style w:type="paragraph" w:styleId="ListBullet">
    <w:name w:val="List Bullet"/>
    <w:basedOn w:val="List"/>
    <w:rsid w:val="00BB4889"/>
    <w:pPr>
      <w:numPr>
        <w:numId w:val="13"/>
      </w:numPr>
      <w:tabs>
        <w:tab w:val="clear" w:pos="340"/>
      </w:tabs>
      <w:spacing w:before="40" w:after="40"/>
    </w:pPr>
  </w:style>
  <w:style w:type="character" w:customStyle="1" w:styleId="SpecialBold">
    <w:name w:val="Special Bold"/>
    <w:basedOn w:val="DefaultParagraphFont"/>
    <w:rsid w:val="00BB4889"/>
    <w:rPr>
      <w:b/>
      <w:spacing w:val="0"/>
    </w:rPr>
  </w:style>
  <w:style w:type="paragraph" w:styleId="ListBullet2">
    <w:name w:val="List Bullet 2"/>
    <w:basedOn w:val="List2"/>
    <w:rsid w:val="00BB4889"/>
    <w:pPr>
      <w:numPr>
        <w:numId w:val="14"/>
      </w:numPr>
      <w:tabs>
        <w:tab w:val="clear" w:pos="680"/>
      </w:tabs>
    </w:pPr>
  </w:style>
  <w:style w:type="paragraph" w:styleId="Header">
    <w:name w:val="header"/>
    <w:basedOn w:val="Normal"/>
    <w:link w:val="HeaderChar"/>
    <w:rsid w:val="00BB48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8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4889"/>
    <w:pPr>
      <w:spacing w:before="240" w:after="120"/>
      <w:outlineLvl w:val="0"/>
    </w:pPr>
    <w:rPr>
      <w:rFonts w:ascii="Times New Roman" w:hAnsi="Times New Roman"/>
      <w:b/>
      <w:sz w:val="28"/>
    </w:rPr>
  </w:style>
  <w:style w:type="paragraph" w:customStyle="1" w:styleId="AllowPageBreak">
    <w:name w:val="AllowPageBreak"/>
    <w:rsid w:val="00BB48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4889"/>
    <w:pPr>
      <w:tabs>
        <w:tab w:val="left" w:pos="680"/>
      </w:tabs>
      <w:spacing w:before="60" w:after="60"/>
      <w:ind w:left="680" w:hanging="340"/>
    </w:pPr>
  </w:style>
  <w:style w:type="character" w:customStyle="1" w:styleId="BoldandItalics">
    <w:name w:val="Bold and Italics"/>
    <w:qFormat/>
    <w:rsid w:val="00BB4889"/>
    <w:rPr>
      <w:b/>
      <w:i/>
      <w:u w:val="none"/>
    </w:rPr>
  </w:style>
  <w:style w:type="character" w:customStyle="1" w:styleId="Heading2Char">
    <w:name w:val="Heading 2 Char"/>
    <w:basedOn w:val="DefaultParagraphFont"/>
    <w:link w:val="Heading2"/>
    <w:rsid w:val="00BB48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8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8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8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8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8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48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4889"/>
    <w:rPr>
      <w:rFonts w:ascii="Courier New" w:eastAsia="Times New Roman" w:hAnsi="Courier New" w:cs="Times New Roman"/>
      <w:i/>
      <w:szCs w:val="20"/>
      <w:lang w:val="en-US" w:eastAsia="en-US"/>
    </w:rPr>
  </w:style>
  <w:style w:type="paragraph" w:customStyle="1" w:styleId="HeadingBase">
    <w:name w:val="Heading Base"/>
    <w:rsid w:val="00BB48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889"/>
    <w:pPr>
      <w:tabs>
        <w:tab w:val="right" w:leader="dot" w:pos="9072"/>
      </w:tabs>
      <w:ind w:left="567"/>
    </w:pPr>
    <w:rPr>
      <w:szCs w:val="22"/>
    </w:rPr>
  </w:style>
  <w:style w:type="paragraph" w:customStyle="1" w:styleId="TOCBase">
    <w:name w:val="TOC Base"/>
    <w:rsid w:val="00BB48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889"/>
    <w:pPr>
      <w:tabs>
        <w:tab w:val="right" w:leader="dot" w:pos="9072"/>
      </w:tabs>
      <w:spacing w:before="40" w:after="40"/>
      <w:ind w:left="284"/>
    </w:pPr>
    <w:rPr>
      <w:rFonts w:ascii="Times New Roman" w:hAnsi="Times New Roman"/>
    </w:rPr>
  </w:style>
  <w:style w:type="paragraph" w:styleId="TOC1">
    <w:name w:val="toc 1"/>
    <w:basedOn w:val="TOCBase"/>
    <w:next w:val="Normal"/>
    <w:rsid w:val="00BB48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4889"/>
    <w:pPr>
      <w:spacing w:before="5040"/>
      <w:jc w:val="center"/>
    </w:pPr>
    <w:rPr>
      <w:sz w:val="48"/>
      <w:szCs w:val="72"/>
      <w:lang w:val="en-US"/>
    </w:rPr>
  </w:style>
  <w:style w:type="character" w:customStyle="1" w:styleId="TitleChar">
    <w:name w:val="Title Char"/>
    <w:basedOn w:val="DefaultParagraphFont"/>
    <w:link w:val="Title"/>
    <w:rsid w:val="00BB48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889"/>
    <w:pPr>
      <w:tabs>
        <w:tab w:val="left" w:pos="3600"/>
        <w:tab w:val="left" w:pos="3958"/>
      </w:tabs>
    </w:pPr>
  </w:style>
  <w:style w:type="paragraph" w:customStyle="1" w:styleId="Note">
    <w:name w:val="Note"/>
    <w:basedOn w:val="BodyText"/>
    <w:rsid w:val="00BB48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889"/>
    <w:pPr>
      <w:framePr w:wrap="auto" w:hAnchor="text" w:y="6049"/>
    </w:pPr>
    <w:rPr>
      <w:color w:val="000000"/>
      <w:sz w:val="40"/>
    </w:rPr>
  </w:style>
  <w:style w:type="paragraph" w:customStyle="1" w:styleId="TOCTitle">
    <w:name w:val="TOCTitle"/>
    <w:basedOn w:val="Heading1"/>
    <w:rsid w:val="00BB4889"/>
    <w:pPr>
      <w:spacing w:after="240"/>
      <w:jc w:val="center"/>
      <w:outlineLvl w:val="9"/>
    </w:pPr>
    <w:rPr>
      <w:caps/>
    </w:rPr>
  </w:style>
  <w:style w:type="paragraph" w:customStyle="1" w:styleId="Version">
    <w:name w:val="Version"/>
    <w:rsid w:val="00BB48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889"/>
    <w:pPr>
      <w:keepNext w:val="0"/>
      <w:tabs>
        <w:tab w:val="right" w:pos="4176"/>
      </w:tabs>
      <w:ind w:left="198" w:hanging="198"/>
    </w:pPr>
    <w:rPr>
      <w:rFonts w:ascii="Garamond" w:hAnsi="Garamond"/>
    </w:rPr>
  </w:style>
  <w:style w:type="paragraph" w:styleId="IndexHeading">
    <w:name w:val="index heading"/>
    <w:basedOn w:val="Normal"/>
    <w:next w:val="Index1"/>
    <w:semiHidden/>
    <w:rsid w:val="00BB4889"/>
    <w:pPr>
      <w:spacing w:before="120" w:after="120"/>
    </w:pPr>
    <w:rPr>
      <w:rFonts w:ascii="Arial" w:hAnsi="Arial"/>
      <w:b/>
      <w:color w:val="918585"/>
      <w:sz w:val="24"/>
    </w:rPr>
  </w:style>
  <w:style w:type="paragraph" w:customStyle="1" w:styleId="Chapter">
    <w:name w:val="Chapter"/>
    <w:basedOn w:val="Normal"/>
    <w:rsid w:val="00BB4889"/>
    <w:pPr>
      <w:spacing w:before="240"/>
    </w:pPr>
    <w:rPr>
      <w:rFonts w:ascii="Times New Roman" w:hAnsi="Times New Roman"/>
      <w:smallCaps/>
      <w:spacing w:val="80"/>
      <w:sz w:val="28"/>
    </w:rPr>
  </w:style>
  <w:style w:type="paragraph" w:customStyle="1" w:styleId="InChapter">
    <w:name w:val="InChapter"/>
    <w:basedOn w:val="Heading3"/>
    <w:rsid w:val="00BB4889"/>
    <w:pPr>
      <w:spacing w:after="240"/>
      <w:outlineLvl w:val="9"/>
    </w:pPr>
    <w:rPr>
      <w:noProof/>
    </w:rPr>
  </w:style>
  <w:style w:type="paragraph" w:styleId="Index2">
    <w:name w:val="index 2"/>
    <w:basedOn w:val="Normal"/>
    <w:next w:val="Normal"/>
    <w:semiHidden/>
    <w:rsid w:val="00BB4889"/>
    <w:pPr>
      <w:tabs>
        <w:tab w:val="right" w:pos="4176"/>
      </w:tabs>
      <w:ind w:left="568" w:hanging="284"/>
    </w:pPr>
    <w:rPr>
      <w:rFonts w:ascii="Garamond" w:hAnsi="Garamond"/>
    </w:rPr>
  </w:style>
  <w:style w:type="paragraph" w:customStyle="1" w:styleId="Byline">
    <w:name w:val="Byline"/>
    <w:rsid w:val="00BB48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889"/>
    <w:pPr>
      <w:tabs>
        <w:tab w:val="clear" w:pos="3600"/>
        <w:tab w:val="clear" w:pos="3958"/>
      </w:tabs>
      <w:jc w:val="right"/>
    </w:pPr>
  </w:style>
  <w:style w:type="character" w:styleId="Emphasis">
    <w:name w:val="Emphasis"/>
    <w:basedOn w:val="DefaultParagraphFont"/>
    <w:qFormat/>
    <w:rsid w:val="00BB4889"/>
    <w:rPr>
      <w:i/>
    </w:rPr>
  </w:style>
  <w:style w:type="paragraph" w:styleId="Caption">
    <w:name w:val="caption"/>
    <w:basedOn w:val="BodyText"/>
    <w:next w:val="Normal"/>
    <w:qFormat/>
    <w:rsid w:val="00BB4889"/>
    <w:pPr>
      <w:framePr w:w="2268" w:hSpace="181" w:vSpace="181" w:wrap="around" w:vAnchor="text" w:hAnchor="page" w:x="1135" w:y="285" w:anchorLock="1"/>
    </w:pPr>
    <w:rPr>
      <w:i/>
    </w:rPr>
  </w:style>
  <w:style w:type="paragraph" w:customStyle="1" w:styleId="MiniTOCTitle">
    <w:name w:val="MiniTOCTitle"/>
    <w:basedOn w:val="Heading4"/>
    <w:rsid w:val="00BB4889"/>
    <w:pPr>
      <w:spacing w:before="240"/>
      <w:outlineLvl w:val="9"/>
    </w:pPr>
    <w:rPr>
      <w:noProof/>
      <w:sz w:val="24"/>
    </w:rPr>
  </w:style>
  <w:style w:type="paragraph" w:customStyle="1" w:styleId="MiniTOCItem">
    <w:name w:val="MiniTOCItem"/>
    <w:basedOn w:val="ListBullet"/>
    <w:rsid w:val="00BB4889"/>
    <w:pPr>
      <w:numPr>
        <w:numId w:val="0"/>
      </w:numPr>
      <w:tabs>
        <w:tab w:val="right" w:leader="dot" w:pos="6521"/>
      </w:tabs>
      <w:spacing w:before="0" w:after="0"/>
    </w:pPr>
  </w:style>
  <w:style w:type="paragraph" w:customStyle="1" w:styleId="TOFTitle">
    <w:name w:val="TOFTitle"/>
    <w:basedOn w:val="TOCTitle"/>
    <w:rsid w:val="00BB4889"/>
  </w:style>
  <w:style w:type="paragraph" w:styleId="TableofFigures">
    <w:name w:val="table of figures"/>
    <w:basedOn w:val="Normal"/>
    <w:next w:val="Normal"/>
    <w:semiHidden/>
    <w:rsid w:val="00BB4889"/>
    <w:pPr>
      <w:tabs>
        <w:tab w:val="right" w:leader="dot" w:pos="9072"/>
      </w:tabs>
      <w:ind w:left="970" w:hanging="403"/>
    </w:pPr>
    <w:rPr>
      <w:rFonts w:ascii="Times New Roman" w:hAnsi="Times New Roman"/>
      <w:b/>
    </w:rPr>
  </w:style>
  <w:style w:type="paragraph" w:styleId="ListNumber">
    <w:name w:val="List Number"/>
    <w:basedOn w:val="List"/>
    <w:rsid w:val="00BB4889"/>
    <w:pPr>
      <w:numPr>
        <w:numId w:val="11"/>
      </w:numPr>
    </w:pPr>
  </w:style>
  <w:style w:type="character" w:customStyle="1" w:styleId="WingdingSymbols">
    <w:name w:val="Wingding Symbols"/>
    <w:rsid w:val="00BB4889"/>
    <w:rPr>
      <w:rFonts w:ascii="Wingdings" w:hAnsi="Wingdings"/>
    </w:rPr>
  </w:style>
  <w:style w:type="paragraph" w:customStyle="1" w:styleId="TableHeading">
    <w:name w:val="Table Heading"/>
    <w:basedOn w:val="HeadingBase"/>
    <w:rsid w:val="00BB4889"/>
    <w:pPr>
      <w:keepLines/>
      <w:pBdr>
        <w:bottom w:val="single" w:sz="6" w:space="1" w:color="918585"/>
      </w:pBdr>
      <w:spacing w:before="240"/>
    </w:pPr>
  </w:style>
  <w:style w:type="character" w:customStyle="1" w:styleId="HotSpot">
    <w:name w:val="HotSpot"/>
    <w:rsid w:val="00BB4889"/>
    <w:rPr>
      <w:color w:val="0033CC"/>
      <w:u w:val="none"/>
    </w:rPr>
  </w:style>
  <w:style w:type="paragraph" w:customStyle="1" w:styleId="BodyTextRight">
    <w:name w:val="Body Text Right"/>
    <w:basedOn w:val="BodyText"/>
    <w:rsid w:val="00BB4889"/>
    <w:pPr>
      <w:spacing w:before="0" w:after="0"/>
      <w:jc w:val="right"/>
    </w:pPr>
  </w:style>
  <w:style w:type="paragraph" w:styleId="Index3">
    <w:name w:val="index 3"/>
    <w:basedOn w:val="ListNumber2"/>
    <w:next w:val="Normal"/>
    <w:semiHidden/>
    <w:rsid w:val="00BB4889"/>
    <w:pPr>
      <w:numPr>
        <w:numId w:val="0"/>
      </w:numPr>
      <w:tabs>
        <w:tab w:val="right" w:leader="dot" w:pos="4176"/>
      </w:tabs>
    </w:pPr>
  </w:style>
  <w:style w:type="paragraph" w:styleId="ListNumber2">
    <w:name w:val="List Number 2"/>
    <w:basedOn w:val="List2"/>
    <w:rsid w:val="00BB4889"/>
    <w:pPr>
      <w:numPr>
        <w:numId w:val="10"/>
      </w:numPr>
      <w:tabs>
        <w:tab w:val="clear" w:pos="1060"/>
      </w:tabs>
    </w:pPr>
  </w:style>
  <w:style w:type="paragraph" w:customStyle="1" w:styleId="MarginNote">
    <w:name w:val="Margin Note"/>
    <w:basedOn w:val="BodyText"/>
    <w:rsid w:val="00BB48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8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8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4889"/>
    <w:rPr>
      <w:sz w:val="32"/>
    </w:rPr>
  </w:style>
  <w:style w:type="paragraph" w:customStyle="1" w:styleId="HeadingProcedure">
    <w:name w:val="Heading Procedure"/>
    <w:basedOn w:val="HeadingBase"/>
    <w:next w:val="Normal"/>
    <w:rsid w:val="00BB4889"/>
    <w:pPr>
      <w:tabs>
        <w:tab w:val="left" w:pos="0"/>
      </w:tabs>
      <w:spacing w:before="120" w:after="60"/>
    </w:pPr>
    <w:rPr>
      <w:i/>
      <w:color w:val="918585"/>
      <w:sz w:val="22"/>
    </w:rPr>
  </w:style>
  <w:style w:type="paragraph" w:customStyle="1" w:styleId="TableBodyText">
    <w:name w:val="Table Body Text"/>
    <w:basedOn w:val="BodyText"/>
    <w:rsid w:val="00BB4889"/>
    <w:pPr>
      <w:spacing w:before="60" w:after="60"/>
    </w:pPr>
  </w:style>
  <w:style w:type="paragraph" w:styleId="ListContinue">
    <w:name w:val="List Continue"/>
    <w:basedOn w:val="List"/>
    <w:rsid w:val="00BB4889"/>
    <w:pPr>
      <w:ind w:firstLine="0"/>
    </w:pPr>
  </w:style>
  <w:style w:type="paragraph" w:customStyle="1" w:styleId="ListNote">
    <w:name w:val="List Note"/>
    <w:basedOn w:val="List"/>
    <w:rsid w:val="00BB4889"/>
    <w:pPr>
      <w:pBdr>
        <w:top w:val="single" w:sz="6" w:space="2" w:color="918585"/>
        <w:bottom w:val="single" w:sz="6" w:space="2" w:color="918585"/>
      </w:pBdr>
      <w:tabs>
        <w:tab w:val="left" w:pos="1021"/>
      </w:tabs>
      <w:ind w:firstLine="0"/>
    </w:pPr>
  </w:style>
  <w:style w:type="paragraph" w:customStyle="1" w:styleId="Warning">
    <w:name w:val="Warning"/>
    <w:basedOn w:val="BodyText"/>
    <w:rsid w:val="00BB4889"/>
    <w:pPr>
      <w:shd w:val="clear" w:color="auto" w:fill="D9D9D9"/>
      <w:tabs>
        <w:tab w:val="left" w:pos="992"/>
      </w:tabs>
      <w:ind w:left="119" w:right="119"/>
    </w:pPr>
    <w:rPr>
      <w:sz w:val="20"/>
    </w:rPr>
  </w:style>
  <w:style w:type="paragraph" w:customStyle="1" w:styleId="MarginIcons">
    <w:name w:val="Margin Icons"/>
    <w:basedOn w:val="BodyText"/>
    <w:rsid w:val="00BB48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889"/>
    <w:rPr>
      <w:rFonts w:ascii="Courier New" w:hAnsi="Courier New"/>
    </w:rPr>
  </w:style>
  <w:style w:type="paragraph" w:customStyle="1" w:styleId="NoteBullet">
    <w:name w:val="Note Bullet"/>
    <w:basedOn w:val="Note"/>
    <w:rsid w:val="00BB4889"/>
    <w:pPr>
      <w:tabs>
        <w:tab w:val="clear" w:pos="680"/>
      </w:tabs>
      <w:spacing w:before="60" w:after="60"/>
    </w:pPr>
  </w:style>
  <w:style w:type="paragraph" w:customStyle="1" w:styleId="SubHeading2">
    <w:name w:val="SubHeading2"/>
    <w:basedOn w:val="HeadingBase"/>
    <w:rsid w:val="00BB4889"/>
    <w:pPr>
      <w:spacing w:before="240" w:after="60"/>
    </w:pPr>
    <w:rPr>
      <w:sz w:val="20"/>
    </w:rPr>
  </w:style>
  <w:style w:type="paragraph" w:customStyle="1" w:styleId="SubHeading1">
    <w:name w:val="SubHeading1"/>
    <w:basedOn w:val="HeadingBase"/>
    <w:rsid w:val="00BB4889"/>
    <w:pPr>
      <w:spacing w:before="240" w:after="60"/>
    </w:pPr>
    <w:rPr>
      <w:color w:val="918585"/>
      <w:sz w:val="22"/>
    </w:rPr>
  </w:style>
  <w:style w:type="paragraph" w:customStyle="1" w:styleId="SideHeading">
    <w:name w:val="Side Heading"/>
    <w:basedOn w:val="HeadingBase"/>
    <w:rsid w:val="00BB48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889"/>
    <w:pPr>
      <w:numPr>
        <w:numId w:val="12"/>
      </w:numPr>
    </w:pPr>
  </w:style>
  <w:style w:type="paragraph" w:styleId="PlainText">
    <w:name w:val="Plain Text"/>
    <w:basedOn w:val="Normal"/>
    <w:link w:val="PlainTextChar"/>
    <w:rsid w:val="00BB4889"/>
    <w:rPr>
      <w:sz w:val="20"/>
    </w:rPr>
  </w:style>
  <w:style w:type="character" w:customStyle="1" w:styleId="PlainTextChar">
    <w:name w:val="Plain Text Char"/>
    <w:basedOn w:val="DefaultParagraphFont"/>
    <w:link w:val="PlainText"/>
    <w:rsid w:val="00BB48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4889"/>
    <w:rPr>
      <w:b/>
      <w:smallCaps/>
    </w:rPr>
  </w:style>
  <w:style w:type="paragraph" w:customStyle="1" w:styleId="TableListNumber">
    <w:name w:val="Table List Number"/>
    <w:basedOn w:val="ListNumber"/>
    <w:rsid w:val="00BB4889"/>
    <w:pPr>
      <w:numPr>
        <w:numId w:val="0"/>
      </w:numPr>
    </w:pPr>
  </w:style>
  <w:style w:type="paragraph" w:styleId="TOC4">
    <w:name w:val="toc 4"/>
    <w:basedOn w:val="TOCBase"/>
    <w:next w:val="Normal"/>
    <w:semiHidden/>
    <w:rsid w:val="00BB4889"/>
    <w:pPr>
      <w:tabs>
        <w:tab w:val="right" w:leader="dot" w:pos="9071"/>
      </w:tabs>
      <w:ind w:left="1701"/>
    </w:pPr>
  </w:style>
  <w:style w:type="paragraph" w:customStyle="1" w:styleId="ListAlpha">
    <w:name w:val="List Alpha"/>
    <w:basedOn w:val="List"/>
    <w:rsid w:val="00BB4889"/>
    <w:pPr>
      <w:numPr>
        <w:numId w:val="9"/>
      </w:numPr>
    </w:pPr>
  </w:style>
  <w:style w:type="paragraph" w:customStyle="1" w:styleId="ListAlpha2">
    <w:name w:val="List Alpha 2"/>
    <w:basedOn w:val="List2"/>
    <w:rsid w:val="00BB4889"/>
    <w:pPr>
      <w:numPr>
        <w:numId w:val="8"/>
      </w:numPr>
    </w:pPr>
  </w:style>
  <w:style w:type="paragraph" w:styleId="List3">
    <w:name w:val="List 3"/>
    <w:basedOn w:val="BodyText"/>
    <w:rsid w:val="00BB4889"/>
    <w:pPr>
      <w:tabs>
        <w:tab w:val="left" w:pos="1021"/>
      </w:tabs>
      <w:spacing w:before="60" w:after="60"/>
      <w:ind w:left="1020" w:hanging="340"/>
    </w:pPr>
  </w:style>
  <w:style w:type="paragraph" w:styleId="List4">
    <w:name w:val="List 4"/>
    <w:basedOn w:val="BodyText"/>
    <w:rsid w:val="00BB4889"/>
    <w:pPr>
      <w:tabs>
        <w:tab w:val="left" w:pos="1361"/>
      </w:tabs>
      <w:spacing w:before="60" w:after="60"/>
      <w:ind w:left="1361" w:hanging="340"/>
    </w:pPr>
  </w:style>
  <w:style w:type="paragraph" w:styleId="List5">
    <w:name w:val="List 5"/>
    <w:basedOn w:val="BodyText"/>
    <w:rsid w:val="00BB4889"/>
    <w:pPr>
      <w:tabs>
        <w:tab w:val="left" w:pos="1701"/>
      </w:tabs>
      <w:spacing w:before="60" w:after="60"/>
      <w:ind w:left="1701" w:hanging="340"/>
    </w:pPr>
  </w:style>
  <w:style w:type="paragraph" w:styleId="ListBullet3">
    <w:name w:val="List Bullet 3"/>
    <w:basedOn w:val="List3"/>
    <w:rsid w:val="00BB4889"/>
    <w:pPr>
      <w:numPr>
        <w:numId w:val="15"/>
      </w:numPr>
      <w:tabs>
        <w:tab w:val="clear" w:pos="1021"/>
      </w:tabs>
      <w:ind w:left="1037" w:hanging="357"/>
    </w:pPr>
  </w:style>
  <w:style w:type="paragraph" w:styleId="ListBullet4">
    <w:name w:val="List Bullet 4"/>
    <w:basedOn w:val="List4"/>
    <w:rsid w:val="00BB4889"/>
    <w:pPr>
      <w:numPr>
        <w:numId w:val="3"/>
      </w:numPr>
    </w:pPr>
  </w:style>
  <w:style w:type="paragraph" w:styleId="ListBullet5">
    <w:name w:val="List Bullet 5"/>
    <w:basedOn w:val="List5"/>
    <w:rsid w:val="00BB4889"/>
    <w:pPr>
      <w:numPr>
        <w:numId w:val="4"/>
      </w:numPr>
    </w:pPr>
  </w:style>
  <w:style w:type="paragraph" w:styleId="ListContinue2">
    <w:name w:val="List Continue 2"/>
    <w:basedOn w:val="List2"/>
    <w:rsid w:val="00BB4889"/>
    <w:pPr>
      <w:ind w:firstLine="0"/>
    </w:pPr>
  </w:style>
  <w:style w:type="paragraph" w:styleId="ListContinue3">
    <w:name w:val="List Continue 3"/>
    <w:basedOn w:val="List3"/>
    <w:rsid w:val="00BB4889"/>
    <w:pPr>
      <w:ind w:left="1021" w:firstLine="0"/>
    </w:pPr>
  </w:style>
  <w:style w:type="paragraph" w:styleId="ListContinue4">
    <w:name w:val="List Continue 4"/>
    <w:basedOn w:val="List4"/>
    <w:rsid w:val="00BB4889"/>
    <w:pPr>
      <w:ind w:firstLine="0"/>
    </w:pPr>
  </w:style>
  <w:style w:type="paragraph" w:styleId="ListContinue5">
    <w:name w:val="List Continue 5"/>
    <w:basedOn w:val="List5"/>
    <w:rsid w:val="00BB4889"/>
    <w:pPr>
      <w:ind w:firstLine="0"/>
    </w:pPr>
  </w:style>
  <w:style w:type="paragraph" w:styleId="ListNumber3">
    <w:name w:val="List Number 3"/>
    <w:basedOn w:val="List3"/>
    <w:rsid w:val="00BB4889"/>
    <w:pPr>
      <w:numPr>
        <w:numId w:val="5"/>
      </w:numPr>
    </w:pPr>
  </w:style>
  <w:style w:type="paragraph" w:styleId="ListNumber4">
    <w:name w:val="List Number 4"/>
    <w:basedOn w:val="List4"/>
    <w:rsid w:val="00BB4889"/>
    <w:pPr>
      <w:numPr>
        <w:numId w:val="6"/>
      </w:numPr>
    </w:pPr>
  </w:style>
  <w:style w:type="paragraph" w:styleId="ListNumber5">
    <w:name w:val="List Number 5"/>
    <w:basedOn w:val="List5"/>
    <w:rsid w:val="00BB4889"/>
    <w:pPr>
      <w:numPr>
        <w:numId w:val="7"/>
      </w:numPr>
    </w:pPr>
  </w:style>
  <w:style w:type="paragraph" w:styleId="BlockText">
    <w:name w:val="Block Text"/>
    <w:basedOn w:val="Normal"/>
    <w:rsid w:val="00BB4889"/>
    <w:pPr>
      <w:spacing w:after="120"/>
      <w:ind w:left="1440" w:right="1440"/>
    </w:pPr>
  </w:style>
  <w:style w:type="character" w:customStyle="1" w:styleId="Subscript">
    <w:name w:val="Subscript"/>
    <w:basedOn w:val="DefaultParagraphFont"/>
    <w:rsid w:val="00BB4889"/>
    <w:rPr>
      <w:sz w:val="16"/>
      <w:vertAlign w:val="subscript"/>
    </w:rPr>
  </w:style>
  <w:style w:type="character" w:customStyle="1" w:styleId="Superscript">
    <w:name w:val="Superscript"/>
    <w:basedOn w:val="DefaultParagraphFont"/>
    <w:rsid w:val="00BB4889"/>
    <w:rPr>
      <w:sz w:val="16"/>
      <w:vertAlign w:val="superscript"/>
    </w:rPr>
  </w:style>
  <w:style w:type="character" w:customStyle="1" w:styleId="Symbols">
    <w:name w:val="Symbols"/>
    <w:basedOn w:val="DefaultParagraphFont"/>
    <w:rsid w:val="00BB4889"/>
    <w:rPr>
      <w:rFonts w:ascii="Symbol" w:hAnsi="Symbol"/>
    </w:rPr>
  </w:style>
  <w:style w:type="character" w:customStyle="1" w:styleId="MenuOptions">
    <w:name w:val="Menu Options"/>
    <w:basedOn w:val="DefaultParagraphFont"/>
    <w:rsid w:val="00BB4889"/>
    <w:rPr>
      <w:rFonts w:ascii="Arial Narrow" w:hAnsi="Arial Narrow"/>
      <w:smallCaps/>
    </w:rPr>
  </w:style>
  <w:style w:type="character" w:customStyle="1" w:styleId="Buttons">
    <w:name w:val="Buttons"/>
    <w:basedOn w:val="DefaultParagraphFont"/>
    <w:rsid w:val="00BB4889"/>
    <w:rPr>
      <w:b/>
    </w:rPr>
  </w:style>
  <w:style w:type="character" w:customStyle="1" w:styleId="Underlined">
    <w:name w:val="Underlined"/>
    <w:basedOn w:val="DefaultParagraphFont"/>
    <w:rsid w:val="00BB4889"/>
    <w:rPr>
      <w:u w:val="single"/>
    </w:rPr>
  </w:style>
  <w:style w:type="paragraph" w:customStyle="1" w:styleId="TableBodyTextRight">
    <w:name w:val="Table Body Text Right"/>
    <w:basedOn w:val="TableBodyText"/>
    <w:rsid w:val="00BB4889"/>
    <w:pPr>
      <w:widowControl w:val="0"/>
      <w:autoSpaceDE w:val="0"/>
      <w:autoSpaceDN w:val="0"/>
      <w:adjustRightInd w:val="0"/>
      <w:jc w:val="right"/>
    </w:pPr>
    <w:rPr>
      <w:rFonts w:cs="Arial"/>
      <w:szCs w:val="18"/>
    </w:rPr>
  </w:style>
  <w:style w:type="paragraph" w:customStyle="1" w:styleId="CopyrightText">
    <w:name w:val="Copyright Text"/>
    <w:basedOn w:val="BodyText"/>
    <w:rsid w:val="00BB4889"/>
    <w:rPr>
      <w:sz w:val="18"/>
    </w:rPr>
  </w:style>
  <w:style w:type="paragraph" w:customStyle="1" w:styleId="BodySmallRight">
    <w:name w:val="Body Small Right"/>
    <w:basedOn w:val="BodyTextRight"/>
    <w:rsid w:val="00BB4889"/>
    <w:rPr>
      <w:sz w:val="18"/>
      <w:szCs w:val="18"/>
    </w:rPr>
  </w:style>
  <w:style w:type="paragraph" w:customStyle="1" w:styleId="MarginEdition">
    <w:name w:val="Margin Edition"/>
    <w:basedOn w:val="MarginNote"/>
    <w:rsid w:val="00BB4889"/>
    <w:pPr>
      <w:spacing w:before="0" w:after="0"/>
    </w:pPr>
    <w:rPr>
      <w:rFonts w:ascii="Times New Roman" w:hAnsi="Times New Roman"/>
      <w:color w:val="999999"/>
    </w:rPr>
  </w:style>
  <w:style w:type="paragraph" w:customStyle="1" w:styleId="Spacer">
    <w:name w:val="Spacer"/>
    <w:basedOn w:val="Normal"/>
    <w:rsid w:val="00BB4889"/>
    <w:rPr>
      <w:sz w:val="2"/>
      <w:szCs w:val="2"/>
    </w:rPr>
  </w:style>
  <w:style w:type="character" w:customStyle="1" w:styleId="Small">
    <w:name w:val="Small"/>
    <w:basedOn w:val="DefaultParagraphFont"/>
    <w:rsid w:val="00BB4889"/>
    <w:rPr>
      <w:sz w:val="16"/>
    </w:rPr>
  </w:style>
  <w:style w:type="paragraph" w:customStyle="1" w:styleId="WideTable">
    <w:name w:val="Wide Table"/>
    <w:basedOn w:val="Normal"/>
    <w:rsid w:val="00BB4889"/>
    <w:pPr>
      <w:ind w:left="-1418"/>
    </w:pPr>
    <w:rPr>
      <w:sz w:val="2"/>
      <w:szCs w:val="2"/>
    </w:rPr>
  </w:style>
  <w:style w:type="character" w:styleId="PageNumber">
    <w:name w:val="page number"/>
    <w:basedOn w:val="DefaultParagraphFont"/>
    <w:rsid w:val="00BB4889"/>
  </w:style>
  <w:style w:type="paragraph" w:styleId="Quote">
    <w:name w:val="Quote"/>
    <w:basedOn w:val="Heading1"/>
    <w:link w:val="QuoteChar"/>
    <w:qFormat/>
    <w:rsid w:val="00BB4889"/>
    <w:rPr>
      <w:b w:val="0"/>
      <w:sz w:val="72"/>
      <w:szCs w:val="72"/>
      <w:lang w:val="en-NZ"/>
    </w:rPr>
  </w:style>
  <w:style w:type="character" w:customStyle="1" w:styleId="QuoteChar">
    <w:name w:val="Quote Char"/>
    <w:basedOn w:val="DefaultParagraphFont"/>
    <w:link w:val="Quote"/>
    <w:rsid w:val="00BB48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889"/>
    <w:pPr>
      <w:pageBreakBefore/>
    </w:pPr>
  </w:style>
  <w:style w:type="paragraph" w:customStyle="1" w:styleId="Border">
    <w:name w:val="Border"/>
    <w:basedOn w:val="Normal"/>
    <w:qFormat/>
    <w:rsid w:val="00BB48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889"/>
    <w:rPr>
      <w:b/>
      <w:bCs/>
      <w:i/>
      <w:iCs/>
      <w:color w:val="auto"/>
    </w:rPr>
  </w:style>
  <w:style w:type="paragraph" w:styleId="IntenseQuote">
    <w:name w:val="Intense Quote"/>
    <w:basedOn w:val="Normal"/>
    <w:next w:val="Normal"/>
    <w:link w:val="IntenseQuoteChar"/>
    <w:uiPriority w:val="30"/>
    <w:qFormat/>
    <w:rsid w:val="00BB48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8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4889"/>
    <w:rPr>
      <w:smallCaps/>
      <w:color w:val="auto"/>
      <w:u w:val="single"/>
    </w:rPr>
  </w:style>
  <w:style w:type="character" w:styleId="IntenseReference">
    <w:name w:val="Intense Reference"/>
    <w:basedOn w:val="DefaultParagraphFont"/>
    <w:uiPriority w:val="32"/>
    <w:qFormat/>
    <w:rsid w:val="00BB4889"/>
    <w:rPr>
      <w:b/>
      <w:bCs/>
      <w:smallCaps/>
      <w:color w:val="auto"/>
      <w:spacing w:val="5"/>
      <w:u w:val="single"/>
    </w:rPr>
  </w:style>
  <w:style w:type="paragraph" w:customStyle="1" w:styleId="2ColumnHeading">
    <w:name w:val="2Column Heading"/>
    <w:basedOn w:val="BodyText"/>
    <w:qFormat/>
    <w:rsid w:val="00BB4889"/>
    <w:pPr>
      <w:spacing w:after="60"/>
      <w:ind w:left="-2268"/>
    </w:pPr>
    <w:rPr>
      <w:b/>
    </w:rPr>
  </w:style>
  <w:style w:type="paragraph" w:customStyle="1" w:styleId="Heading1TOC">
    <w:name w:val="Heading1 TOC"/>
    <w:basedOn w:val="Normal"/>
    <w:qFormat/>
    <w:rsid w:val="00BB4889"/>
    <w:pPr>
      <w:spacing w:before="240" w:after="120"/>
    </w:pPr>
    <w:rPr>
      <w:rFonts w:ascii="Times New Roman" w:hAnsi="Times New Roman"/>
      <w:b/>
      <w:sz w:val="32"/>
    </w:rPr>
  </w:style>
  <w:style w:type="paragraph" w:customStyle="1" w:styleId="Heading2TOC">
    <w:name w:val="Heading2 TOC"/>
    <w:basedOn w:val="Normal"/>
    <w:qFormat/>
    <w:rsid w:val="00BB4889"/>
    <w:pPr>
      <w:spacing w:before="240" w:after="60"/>
    </w:pPr>
    <w:rPr>
      <w:rFonts w:ascii="Times New Roman" w:hAnsi="Times New Roman"/>
      <w:b/>
      <w:sz w:val="28"/>
    </w:rPr>
  </w:style>
  <w:style w:type="character" w:customStyle="1" w:styleId="Underline">
    <w:name w:val="Underline"/>
    <w:basedOn w:val="DefaultParagraphFont"/>
    <w:qFormat/>
    <w:rsid w:val="00BB4889"/>
    <w:rPr>
      <w:u w:val="single"/>
    </w:rPr>
  </w:style>
  <w:style w:type="paragraph" w:styleId="BalloonText">
    <w:name w:val="Balloon Text"/>
    <w:basedOn w:val="Normal"/>
    <w:link w:val="BalloonTextChar"/>
    <w:rsid w:val="00BB4889"/>
    <w:rPr>
      <w:rFonts w:ascii="Tahoma" w:hAnsi="Tahoma" w:cs="Tahoma"/>
      <w:sz w:val="16"/>
      <w:szCs w:val="16"/>
    </w:rPr>
  </w:style>
  <w:style w:type="character" w:customStyle="1" w:styleId="BalloonTextChar">
    <w:name w:val="Balloon Text Char"/>
    <w:basedOn w:val="DefaultParagraphFont"/>
    <w:link w:val="BalloonText"/>
    <w:rsid w:val="00BB48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48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48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1432</Words>
  <Characters>9053</Characters>
  <Application>Microsoft Office Word</Application>
  <DocSecurity>0</DocSecurity>
  <Lines>357</Lines>
  <Paragraphs>194</Paragraphs>
  <ScaleCrop>false</ScaleCrop>
  <Company>Author-it Software Corporation Ltd.</Company>
  <LinksUpToDate>false</LinksUpToDate>
  <CharactersWithSpaces>10404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BSBINT409B Plan for international trade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2012-05-26T13:55:00Z</dcterms:created>
  <dcterms:modified xsi:type="dcterms:W3CDTF">2012-05-26T13:55:00Z</dcterms:modified>
</cp:coreProperties>
</file>