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020" w:rsidP="00ED7020">
      <w:pPr>
        <w:pStyle w:val="Title"/>
      </w:pPr>
      <w:bookmarkStart w:id="0" w:name="_GoBack"/>
      <w:bookmarkEnd w:id="0"/>
      <w:r>
        <w:fldChar w:fldCharType="begin"/>
      </w:r>
      <w:r>
        <w:instrText xml:space="preserve"> TITLE   \* MERGEFORMAT </w:instrText>
      </w:r>
      <w:r>
        <w:fldChar w:fldCharType="separate"/>
      </w:r>
      <w:r>
        <w:t>BSBINT408B Prepare business advice on the taxes and duties for international trade transactions</w:t>
      </w:r>
      <w:r>
        <w:fldChar w:fldCharType="end"/>
      </w:r>
    </w:p>
    <w:p w:rsidR="00ED7020" w:rsidP="00ED7020">
      <w:pPr>
        <w:pStyle w:val="Version"/>
        <w:sectPr w:rsidSect="00DE13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13B2" w:rsidP="00DE13B2">
      <w:pPr>
        <w:pStyle w:val="SuperHeading"/>
      </w:pPr>
      <w:r w:rsidRPr="00DE13B2">
        <w:t>BSBINT408B Prepare business advice on the taxes and duties for international trade transactions</w:t>
      </w:r>
    </w:p>
    <w:p w:rsidR="00000000" w:rsidRPr="00DE13B2" w:rsidP="00DE13B2">
      <w:pPr>
        <w:pStyle w:val="Heading1"/>
      </w:pPr>
      <w:bookmarkStart w:id="1" w:name="O_64803"/>
      <w:bookmarkEnd w:id="1"/>
      <w:r w:rsidRPr="00DE13B2">
        <w:t>Modification History</w:t>
      </w:r>
    </w:p>
    <w:p w:rsidR="00000000" w:rsidRPr="00DE13B2" w:rsidP="00DE13B2">
      <w:pPr>
        <w:pStyle w:val="BodyText"/>
      </w:pPr>
      <w:r w:rsidRPr="00DE13B2">
        <w:t>Not applicable.</w:t>
      </w:r>
    </w:p>
    <w:p w:rsidR="00000000" w:rsidRPr="00DE13B2" w:rsidP="00DE13B2">
      <w:pPr>
        <w:pStyle w:val="AllowPageBreak"/>
      </w:pPr>
    </w:p>
    <w:p w:rsidR="00000000" w:rsidRPr="00DE13B2" w:rsidP="00DE13B2">
      <w:pPr>
        <w:pStyle w:val="Heading1"/>
      </w:pPr>
      <w:bookmarkStart w:id="2" w:name="O_64804"/>
      <w:bookmarkEnd w:id="2"/>
      <w:r w:rsidRPr="00DE13B2">
        <w:t>Unit</w:t>
      </w:r>
      <w:r w:rsidRPr="00DE13B2">
        <w:t xml:space="preserve"> Descriptor</w:t>
      </w:r>
    </w:p>
    <w:tbl>
      <w:tblPr>
        <w:tblW w:w="0" w:type="auto"/>
        <w:tblLayout w:type="fixed"/>
        <w:tblCellMar>
          <w:left w:w="62" w:type="dxa"/>
          <w:right w:w="62" w:type="dxa"/>
        </w:tblCellMar>
        <w:tblLook w:val="0000"/>
      </w:tblPr>
      <w:tblGrid>
        <w:gridCol w:w="2661"/>
        <w:gridCol w:w="5861"/>
      </w:tblGrid>
      <w:tr w:rsidTr="00ED7020">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Unit descriptor</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BodyText"/>
            </w:pPr>
            <w:r w:rsidRPr="00DE13B2">
              <w:t>This unit describes the performance outcomes, skills and knowledge required to assess the applicability of the relevant taxes and duties for international trade transactions, and to prepare business advice based on the assessmen</w:t>
            </w:r>
            <w:r w:rsidRPr="00DE13B2">
              <w:t>ts and calculations undertaken.</w:t>
            </w:r>
          </w:p>
          <w:p w:rsidR="00000000" w:rsidRPr="00DE13B2" w:rsidP="00DE13B2">
            <w:pPr>
              <w:pStyle w:val="BodyText"/>
            </w:pPr>
            <w:r w:rsidRPr="00DE13B2">
              <w:t>No licensing, legislative, regulatory or certification requirements apply to this unit at the time of endorsement.</w:t>
            </w:r>
          </w:p>
        </w:tc>
      </w:tr>
    </w:tbl>
    <w:p w:rsidR="00000000" w:rsidRPr="00DE13B2" w:rsidP="00DE13B2">
      <w:pPr>
        <w:pStyle w:val="BodyText"/>
      </w:pPr>
    </w:p>
    <w:p w:rsidR="00000000" w:rsidRPr="00DE13B2" w:rsidP="00DE13B2">
      <w:pPr>
        <w:pStyle w:val="AllowPageBreak"/>
      </w:pPr>
    </w:p>
    <w:p w:rsidR="00000000" w:rsidRPr="00DE13B2" w:rsidP="00DE13B2">
      <w:pPr>
        <w:pStyle w:val="Heading1"/>
      </w:pPr>
      <w:bookmarkStart w:id="3" w:name="O_64805"/>
      <w:bookmarkEnd w:id="3"/>
      <w:r w:rsidRPr="00DE13B2">
        <w:t>Application of the Unit</w:t>
      </w:r>
    </w:p>
    <w:tbl>
      <w:tblPr>
        <w:tblW w:w="0" w:type="auto"/>
        <w:tblLayout w:type="fixed"/>
        <w:tblCellMar>
          <w:left w:w="62" w:type="dxa"/>
          <w:right w:w="62" w:type="dxa"/>
        </w:tblCellMar>
        <w:tblLook w:val="0000"/>
      </w:tblPr>
      <w:tblGrid>
        <w:gridCol w:w="2752"/>
        <w:gridCol w:w="5770"/>
      </w:tblGrid>
      <w:tr w:rsidTr="00ED702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BodyText"/>
            </w:pPr>
            <w:r w:rsidRPr="00DE13B2">
              <w:t>This unit applies to individuals with a broad knowledge of taxes and duties who contribute well developed skills and knowledge to preparing business advice for a client. This unit addresses the application of relevant legislation, determinations, decisions</w:t>
            </w:r>
            <w:r w:rsidRPr="00DE13B2">
              <w:t xml:space="preserve"> and guidelines pertaining to the Australian Taxation System and Australian Customs regulations to assess the applicability of the GST, Australian Harmonized Export Commodity Codes for tax and duty related to export transactions, and to accurately calculat</w:t>
            </w:r>
            <w:r w:rsidRPr="00DE13B2">
              <w:t>e relevant taxes and duty and to prepare appropriate business advice for a client.</w:t>
            </w:r>
          </w:p>
        </w:tc>
      </w:tr>
    </w:tbl>
    <w:p w:rsidR="00000000" w:rsidRPr="00DE13B2" w:rsidP="00DE13B2">
      <w:pPr>
        <w:pStyle w:val="BodyText"/>
      </w:pPr>
    </w:p>
    <w:p w:rsidR="00000000" w:rsidRPr="00DE13B2" w:rsidP="00DE13B2">
      <w:pPr>
        <w:pStyle w:val="AllowPageBreak"/>
      </w:pPr>
    </w:p>
    <w:p w:rsidR="00000000" w:rsidRPr="00DE13B2" w:rsidP="00DE13B2">
      <w:pPr>
        <w:pStyle w:val="Heading1"/>
      </w:pPr>
      <w:bookmarkStart w:id="4" w:name="O_64806"/>
      <w:bookmarkEnd w:id="4"/>
      <w:r w:rsidRPr="00DE13B2">
        <w:t>Licensing/Regulatory Information</w:t>
      </w:r>
    </w:p>
    <w:p w:rsidR="00000000" w:rsidRPr="00DE13B2" w:rsidP="00DE13B2">
      <w:pPr>
        <w:pStyle w:val="BodyText"/>
      </w:pPr>
      <w:r w:rsidRPr="00DE13B2">
        <w:t>Not applicable.</w:t>
      </w:r>
    </w:p>
    <w:p w:rsidR="00000000" w:rsidRPr="00DE13B2" w:rsidP="00DE13B2">
      <w:pPr>
        <w:pStyle w:val="AllowPageBreak"/>
      </w:pPr>
    </w:p>
    <w:p w:rsidR="00000000" w:rsidRPr="00DE13B2" w:rsidP="00DE13B2">
      <w:pPr>
        <w:pStyle w:val="Heading1"/>
      </w:pPr>
      <w:bookmarkStart w:id="5" w:name="O_64808"/>
      <w:bookmarkEnd w:id="5"/>
      <w:r w:rsidRPr="00DE13B2">
        <w:t>Pre-Requisites</w:t>
      </w:r>
    </w:p>
    <w:tbl>
      <w:tblPr>
        <w:tblW w:w="0" w:type="auto"/>
        <w:tblLayout w:type="fixed"/>
        <w:tblCellMar>
          <w:left w:w="62" w:type="dxa"/>
          <w:right w:w="62" w:type="dxa"/>
        </w:tblCellMar>
        <w:tblLook w:val="0000"/>
      </w:tblPr>
      <w:tblGrid>
        <w:gridCol w:w="2775"/>
        <w:gridCol w:w="1295"/>
        <w:gridCol w:w="4452"/>
      </w:tblGrid>
      <w:tr w:rsidTr="00ED70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p>
        </w:tc>
      </w:tr>
      <w:tr w:rsidTr="00ED70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p>
        </w:tc>
      </w:tr>
      <w:tr w:rsidTr="00ED70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BodyText"/>
            </w:pPr>
          </w:p>
        </w:tc>
      </w:tr>
    </w:tbl>
    <w:p w:rsidR="00000000" w:rsidRPr="00DE13B2" w:rsidP="00DE13B2">
      <w:pPr>
        <w:pStyle w:val="BodyText"/>
      </w:pPr>
    </w:p>
    <w:p w:rsidR="00000000" w:rsidRPr="00DE13B2" w:rsidP="00DE13B2">
      <w:pPr>
        <w:pStyle w:val="AllowPageBreak"/>
      </w:pPr>
    </w:p>
    <w:p w:rsidR="00000000" w:rsidRPr="00DE13B2" w:rsidP="00DE13B2">
      <w:pPr>
        <w:pStyle w:val="Heading1"/>
      </w:pPr>
      <w:bookmarkStart w:id="6" w:name="O_64807"/>
      <w:bookmarkEnd w:id="6"/>
      <w:r w:rsidRPr="00DE13B2">
        <w:t>Employability Skills Information</w:t>
      </w:r>
    </w:p>
    <w:tbl>
      <w:tblPr>
        <w:tblW w:w="0" w:type="auto"/>
        <w:tblLayout w:type="fixed"/>
        <w:tblCellMar>
          <w:left w:w="62" w:type="dxa"/>
          <w:right w:w="62" w:type="dxa"/>
        </w:tblCellMar>
        <w:tblLook w:val="0000"/>
      </w:tblPr>
      <w:tblGrid>
        <w:gridCol w:w="2802"/>
        <w:gridCol w:w="5720"/>
      </w:tblGrid>
      <w:tr w:rsidTr="00ED70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BodyText"/>
            </w:pPr>
            <w:r w:rsidRPr="00DE13B2">
              <w:t>This unit contains employability skills.</w:t>
            </w:r>
          </w:p>
        </w:tc>
      </w:tr>
    </w:tbl>
    <w:p w:rsidR="00000000" w:rsidRPr="00DE13B2" w:rsidP="00DE13B2">
      <w:pPr>
        <w:pStyle w:val="BodyText"/>
      </w:pPr>
    </w:p>
    <w:p w:rsidR="00000000" w:rsidRPr="00DE13B2" w:rsidP="00DE13B2">
      <w:pPr>
        <w:pStyle w:val="AllowPageBreak"/>
      </w:pPr>
    </w:p>
    <w:p w:rsidR="00000000" w:rsidRPr="00DE13B2" w:rsidP="00DE13B2">
      <w:pPr>
        <w:pStyle w:val="Heading1"/>
      </w:pPr>
      <w:bookmarkStart w:id="7" w:name="O_64809"/>
      <w:bookmarkEnd w:id="7"/>
      <w:r w:rsidRPr="00DE13B2">
        <w:t>Elements and Performance Criteria Pre-Content</w:t>
      </w:r>
    </w:p>
    <w:tbl>
      <w:tblPr>
        <w:tblW w:w="0" w:type="auto"/>
        <w:tblLayout w:type="fixed"/>
        <w:tblCellMar>
          <w:left w:w="62" w:type="dxa"/>
          <w:right w:w="62" w:type="dxa"/>
        </w:tblCellMar>
        <w:tblLook w:val="0000"/>
      </w:tblPr>
      <w:tblGrid>
        <w:gridCol w:w="2569"/>
        <w:gridCol w:w="5953"/>
      </w:tblGrid>
      <w:tr w:rsidTr="00ED702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BodyText"/>
            </w:pPr>
            <w:r w:rsidRPr="00DE13B2">
              <w:t>Performance criteria describe the performance needed to demonstrate achievement of the element. Where bold italicised text is used, further information is detailed in the required skills and knowledge section and the range statement. Assessment of performa</w:t>
            </w:r>
            <w:r w:rsidRPr="00DE13B2">
              <w:t>nce is to be consistent with the evidence guide.</w:t>
            </w:r>
          </w:p>
        </w:tc>
      </w:tr>
    </w:tbl>
    <w:p w:rsidR="00000000" w:rsidRPr="00DE13B2" w:rsidP="00DE13B2">
      <w:pPr>
        <w:pStyle w:val="BodyText"/>
      </w:pPr>
    </w:p>
    <w:p w:rsidR="00000000" w:rsidRPr="00DE13B2" w:rsidP="00DE13B2">
      <w:pPr>
        <w:pStyle w:val="AllowPageBreak"/>
      </w:pPr>
    </w:p>
    <w:p w:rsidR="00000000" w:rsidRPr="00DE13B2" w:rsidP="00DE13B2">
      <w:pPr>
        <w:pStyle w:val="Heading1"/>
      </w:pPr>
      <w:bookmarkStart w:id="8" w:name="O_64810"/>
      <w:bookmarkEnd w:id="8"/>
      <w:r w:rsidRPr="00DE13B2">
        <w:t>Elements and Performance Criteria</w:t>
      </w:r>
    </w:p>
    <w:tbl>
      <w:tblPr>
        <w:tblW w:w="0" w:type="auto"/>
        <w:tblLayout w:type="fixed"/>
        <w:tblCellMar>
          <w:left w:w="62" w:type="dxa"/>
          <w:right w:w="62" w:type="dxa"/>
        </w:tblCellMar>
        <w:tblLook w:val="0000"/>
      </w:tblPr>
      <w:tblGrid>
        <w:gridCol w:w="2569"/>
        <w:gridCol w:w="5953"/>
      </w:tblGrid>
      <w:tr w:rsidTr="00ED7020">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BodyText"/>
            </w:pPr>
            <w:r w:rsidRPr="00DE13B2">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PERFORMANCE CRITERIA</w:t>
            </w:r>
          </w:p>
        </w:tc>
      </w:tr>
      <w:tr w:rsidTr="00ED702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List"/>
              <w:rPr>
                <w:lang w:val="en-NZ"/>
              </w:rPr>
            </w:pPr>
            <w:r w:rsidRPr="00DE13B2">
              <w:t>1.</w:t>
            </w:r>
            <w:r w:rsidRPr="00DE13B2">
              <w:tab/>
              <w:t>Assess applicability of relevant taxes and duties to international trade transactions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List2"/>
            </w:pPr>
            <w:r w:rsidRPr="00DE13B2">
              <w:t>1.1.</w:t>
            </w:r>
            <w:r w:rsidRPr="00DE13B2">
              <w:tab/>
              <w:t xml:space="preserve">Research applicability of </w:t>
            </w:r>
            <w:r w:rsidRPr="00DE13B2">
              <w:rPr>
                <w:rStyle w:val="BoldandItalics"/>
              </w:rPr>
              <w:t>relevant taxes</w:t>
            </w:r>
            <w:r w:rsidRPr="00DE13B2">
              <w:t xml:space="preserve"> and duty to international trade transactions </w:t>
            </w:r>
          </w:p>
          <w:p w:rsidR="00000000" w:rsidRPr="00DE13B2" w:rsidP="00DE13B2">
            <w:pPr>
              <w:pStyle w:val="List2"/>
            </w:pPr>
            <w:r w:rsidRPr="00DE13B2">
              <w:t>1.2.</w:t>
            </w:r>
            <w:r w:rsidRPr="00DE13B2">
              <w:tab/>
              <w:t xml:space="preserve">Research </w:t>
            </w:r>
            <w:r w:rsidRPr="00DE13B2">
              <w:rPr>
                <w:rStyle w:val="BoldandItalics"/>
              </w:rPr>
              <w:t>allowable exemptions and specialised schemes</w:t>
            </w:r>
            <w:r w:rsidRPr="00DE13B2">
              <w:t xml:space="preserve"> relating to international taxes or applicability to enterprise operations and specific international trade transactions</w:t>
            </w:r>
          </w:p>
          <w:p w:rsidR="00000000" w:rsidRPr="00DE13B2" w:rsidP="00DE13B2">
            <w:pPr>
              <w:pStyle w:val="List2"/>
            </w:pPr>
            <w:r w:rsidRPr="00DE13B2">
              <w:t>1.3.</w:t>
            </w:r>
            <w:r w:rsidRPr="00DE13B2">
              <w:tab/>
              <w:t>Apply allow</w:t>
            </w:r>
            <w:r w:rsidRPr="00DE13B2">
              <w:t>able exemptions to trade transactions</w:t>
            </w:r>
          </w:p>
          <w:p w:rsidR="00000000" w:rsidP="00DE13B2">
            <w:pPr>
              <w:pStyle w:val="List2"/>
              <w:rPr>
                <w:lang w:val="en-NZ"/>
              </w:rPr>
            </w:pPr>
            <w:r w:rsidRPr="00DE13B2">
              <w:t>1.4.</w:t>
            </w:r>
            <w:r w:rsidRPr="00DE13B2">
              <w:tab/>
              <w:t>Check accuracy of assessments</w:t>
            </w:r>
          </w:p>
        </w:tc>
      </w:tr>
      <w:tr w:rsidTr="00ED702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List"/>
              <w:rPr>
                <w:lang w:val="en-NZ"/>
              </w:rPr>
            </w:pPr>
            <w:r w:rsidRPr="00DE13B2">
              <w:t>2.</w:t>
            </w:r>
            <w:r w:rsidRPr="00DE13B2">
              <w:tab/>
              <w:t>Calculate taxes and duty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List2"/>
            </w:pPr>
            <w:r w:rsidRPr="00DE13B2">
              <w:t>2.1.</w:t>
            </w:r>
            <w:r w:rsidRPr="00DE13B2">
              <w:tab/>
              <w:t xml:space="preserve">Identify components of international trade transactions to be included in calculations </w:t>
            </w:r>
          </w:p>
          <w:p w:rsidR="00000000" w:rsidRPr="00DE13B2" w:rsidP="00DE13B2">
            <w:pPr>
              <w:pStyle w:val="List2"/>
            </w:pPr>
            <w:r w:rsidRPr="00DE13B2">
              <w:t>2.2.</w:t>
            </w:r>
            <w:r w:rsidRPr="00DE13B2">
              <w:tab/>
              <w:t>Calculate taxes and duty on international trade transact</w:t>
            </w:r>
            <w:r w:rsidRPr="00DE13B2">
              <w:t xml:space="preserve">ions </w:t>
            </w:r>
          </w:p>
          <w:p w:rsidR="00000000" w:rsidP="00DE13B2">
            <w:pPr>
              <w:pStyle w:val="List2"/>
              <w:rPr>
                <w:lang w:val="en-NZ"/>
              </w:rPr>
            </w:pPr>
            <w:r w:rsidRPr="00DE13B2">
              <w:t>2.3.</w:t>
            </w:r>
            <w:r w:rsidRPr="00DE13B2">
              <w:tab/>
              <w:t>Check accuracy of calculations</w:t>
            </w:r>
          </w:p>
        </w:tc>
      </w:tr>
      <w:tr w:rsidTr="00ED7020">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List"/>
              <w:rPr>
                <w:lang w:val="en-NZ"/>
              </w:rPr>
            </w:pPr>
            <w:r w:rsidRPr="00DE13B2">
              <w:t>3.</w:t>
            </w:r>
            <w:r w:rsidRPr="00DE13B2">
              <w:tab/>
              <w:t>Prepare business advice on applicable taxes and duty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List2"/>
            </w:pPr>
            <w:r w:rsidRPr="00DE13B2">
              <w:t>3.1.</w:t>
            </w:r>
            <w:r w:rsidRPr="00DE13B2">
              <w:tab/>
              <w:t>Prepare results of calculations and business advice in the required format</w:t>
            </w:r>
          </w:p>
          <w:p w:rsidR="00000000" w:rsidRPr="00DE13B2" w:rsidP="00DE13B2">
            <w:pPr>
              <w:pStyle w:val="List2"/>
            </w:pPr>
            <w:r w:rsidRPr="00DE13B2">
              <w:t>3.2.</w:t>
            </w:r>
            <w:r w:rsidRPr="00DE13B2">
              <w:tab/>
              <w:t xml:space="preserve">Check calculations for accuracy, and seek and obtain verification from </w:t>
            </w:r>
            <w:r w:rsidRPr="00DE13B2">
              <w:rPr>
                <w:rStyle w:val="BoldandItalics"/>
              </w:rPr>
              <w:t>r</w:t>
            </w:r>
            <w:r w:rsidRPr="00DE13B2">
              <w:rPr>
                <w:rStyle w:val="BoldandItalics"/>
              </w:rPr>
              <w:t>elevant personnel</w:t>
            </w:r>
            <w:r w:rsidRPr="00DE13B2">
              <w:t xml:space="preserve"> as required</w:t>
            </w:r>
          </w:p>
          <w:p w:rsidR="00000000" w:rsidRPr="00DE13B2" w:rsidP="00DE13B2">
            <w:pPr>
              <w:pStyle w:val="List2"/>
            </w:pPr>
            <w:r w:rsidRPr="00DE13B2">
              <w:t>3.3.</w:t>
            </w:r>
            <w:r w:rsidRPr="00DE13B2">
              <w:tab/>
              <w:t>Pass completed business advice on to client and other relevant personnel as required</w:t>
            </w:r>
          </w:p>
        </w:tc>
      </w:tr>
    </w:tbl>
    <w:p w:rsidR="00000000" w:rsidRPr="00DE13B2" w:rsidP="00DE13B2">
      <w:pPr>
        <w:pStyle w:val="BodyText"/>
      </w:pPr>
    </w:p>
    <w:p w:rsidR="00000000" w:rsidRPr="00DE13B2" w:rsidP="00DE13B2">
      <w:pPr>
        <w:pStyle w:val="AllowPageBreak"/>
      </w:pPr>
    </w:p>
    <w:p w:rsidR="00000000" w:rsidRPr="00DE13B2" w:rsidP="00DE13B2">
      <w:pPr>
        <w:pStyle w:val="Heading1"/>
      </w:pPr>
      <w:bookmarkStart w:id="9" w:name="O_64811"/>
      <w:bookmarkEnd w:id="9"/>
      <w:r w:rsidRPr="00DE13B2">
        <w:t>Required Skills and Knowledge</w:t>
      </w:r>
    </w:p>
    <w:tbl>
      <w:tblPr>
        <w:tblW w:w="0" w:type="auto"/>
        <w:tblLayout w:type="fixed"/>
        <w:tblCellMar>
          <w:left w:w="62" w:type="dxa"/>
          <w:right w:w="62" w:type="dxa"/>
        </w:tblCellMar>
        <w:tblLook w:val="0000"/>
      </w:tblPr>
      <w:tblGrid>
        <w:gridCol w:w="8522"/>
      </w:tblGrid>
      <w:tr w:rsidTr="00ED70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REQUIRED SKILLS AND KNOWLEDGE</w:t>
            </w:r>
          </w:p>
        </w:tc>
      </w:tr>
      <w:tr w:rsidTr="00ED70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t>This section describes the skills and knowledge required for this unit.</w:t>
            </w:r>
          </w:p>
        </w:tc>
      </w:tr>
      <w:tr w:rsidTr="00ED7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Required skills</w:t>
            </w:r>
          </w:p>
        </w:tc>
      </w:tr>
      <w:tr w:rsidTr="00ED7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ListBullet"/>
            </w:pPr>
            <w:r w:rsidRPr="00DE13B2">
              <w:t>numeracy skills to perform calculations</w:t>
            </w:r>
          </w:p>
          <w:p w:rsidR="00000000" w:rsidP="00DE13B2">
            <w:pPr>
              <w:pStyle w:val="ListBullet"/>
              <w:rPr>
                <w:lang w:val="en-NZ"/>
              </w:rPr>
            </w:pPr>
            <w:r w:rsidRPr="00DE13B2">
              <w:t>learning skills to maintain relevant knowledge of client products and services to be exported.</w:t>
            </w:r>
          </w:p>
        </w:tc>
      </w:tr>
      <w:tr w:rsidTr="00ED7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Required knowledge</w:t>
            </w:r>
          </w:p>
        </w:tc>
      </w:tr>
      <w:tr w:rsidTr="00ED70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ListBullet"/>
            </w:pPr>
            <w:r w:rsidRPr="00DE13B2">
              <w:t>identification and overview knowledge of key provisions of relevant legislation from all levels of government that affects business operations, codes of practice and national standards, such as:</w:t>
            </w:r>
          </w:p>
          <w:p w:rsidR="00000000" w:rsidRPr="00DE13B2" w:rsidP="00DE13B2">
            <w:pPr>
              <w:pStyle w:val="ListBullet2"/>
            </w:pPr>
            <w:r w:rsidRPr="00DE13B2">
              <w:t xml:space="preserve">Customs Act </w:t>
            </w:r>
          </w:p>
          <w:p w:rsidR="00000000" w:rsidRPr="00DE13B2" w:rsidP="00DE13B2">
            <w:pPr>
              <w:pStyle w:val="ListBullet2"/>
            </w:pPr>
            <w:r w:rsidRPr="00DE13B2">
              <w:t>Goods and Services legislation</w:t>
            </w:r>
          </w:p>
          <w:p w:rsidR="00000000" w:rsidRPr="00DE13B2" w:rsidP="00DE13B2">
            <w:pPr>
              <w:pStyle w:val="ListBullet2"/>
            </w:pPr>
            <w:r w:rsidRPr="00DE13B2">
              <w:t xml:space="preserve">other taxation legislation and relevant determinations, decisions and guidelines </w:t>
            </w:r>
          </w:p>
          <w:p w:rsidR="00000000" w:rsidRPr="00DE13B2" w:rsidP="00DE13B2">
            <w:pPr>
              <w:pStyle w:val="ListBullet2"/>
            </w:pPr>
            <w:r w:rsidRPr="00DE13B2">
              <w:t>trade modernisation legislation: Customs Legislation Amendment and Repeal Act, Import Processing Charges Act, Customs Depot Licensing Charges Amendment Act</w:t>
            </w:r>
          </w:p>
          <w:p w:rsidR="00000000" w:rsidRPr="00DE13B2" w:rsidP="00DE13B2">
            <w:pPr>
              <w:pStyle w:val="ListBullet2"/>
            </w:pPr>
            <w:r w:rsidRPr="00DE13B2">
              <w:t>other applicable l</w:t>
            </w:r>
            <w:r w:rsidRPr="00DE13B2">
              <w:t xml:space="preserve">egislation </w:t>
            </w:r>
          </w:p>
          <w:p w:rsidR="00000000" w:rsidRPr="00DE13B2" w:rsidP="00DE13B2">
            <w:pPr>
              <w:pStyle w:val="ListBullet"/>
            </w:pPr>
            <w:r w:rsidRPr="00DE13B2">
              <w:t>allowable exemptions and specialised schemes affecting taxes/duty payable on imports/exports.</w:t>
            </w:r>
          </w:p>
          <w:p w:rsidR="00000000" w:rsidRPr="00DE13B2" w:rsidP="00DE13B2">
            <w:pPr>
              <w:pStyle w:val="ListBullet"/>
            </w:pPr>
            <w:r w:rsidRPr="00DE13B2">
              <w:t xml:space="preserve">exclusions allowable for GST, related taxes and duty </w:t>
            </w:r>
          </w:p>
          <w:p w:rsidR="00000000" w:rsidRPr="00DE13B2" w:rsidP="00DE13B2">
            <w:pPr>
              <w:pStyle w:val="ListBullet"/>
            </w:pPr>
            <w:r w:rsidRPr="00DE13B2">
              <w:t xml:space="preserve">organisation's policies and procedures relating to import, export and customs brokerage/freight </w:t>
            </w:r>
            <w:r w:rsidRPr="00DE13B2">
              <w:t>forwarding activity</w:t>
            </w:r>
          </w:p>
          <w:p w:rsidR="00000000" w:rsidRPr="00DE13B2" w:rsidP="00DE13B2">
            <w:pPr>
              <w:pStyle w:val="ListBullet"/>
            </w:pPr>
            <w:r w:rsidRPr="00DE13B2">
              <w:t>penalties for incorrect calculation of taxes/duty payable</w:t>
            </w:r>
          </w:p>
        </w:tc>
      </w:tr>
    </w:tbl>
    <w:p w:rsidR="00000000" w:rsidRPr="00DE13B2" w:rsidP="00DE13B2">
      <w:pPr>
        <w:pStyle w:val="BodyText"/>
      </w:pPr>
    </w:p>
    <w:p w:rsidR="00000000" w:rsidRPr="00DE13B2" w:rsidP="00DE13B2">
      <w:pPr>
        <w:pStyle w:val="AllowPageBreak"/>
      </w:pPr>
    </w:p>
    <w:p w:rsidR="00000000" w:rsidRPr="00DE13B2" w:rsidP="00DE13B2">
      <w:pPr>
        <w:pStyle w:val="Heading1"/>
      </w:pPr>
      <w:bookmarkStart w:id="10" w:name="O_64812"/>
      <w:bookmarkEnd w:id="10"/>
      <w:r w:rsidRPr="00DE13B2">
        <w:t>Evidence Guide</w:t>
      </w:r>
    </w:p>
    <w:tbl>
      <w:tblPr>
        <w:tblW w:w="9570" w:type="dxa"/>
        <w:tblLayout w:type="fixed"/>
        <w:tblCellMar>
          <w:left w:w="62" w:type="dxa"/>
          <w:right w:w="62" w:type="dxa"/>
        </w:tblCellMar>
        <w:tblLook w:val="0000"/>
      </w:tblPr>
      <w:tblGrid>
        <w:gridCol w:w="3908"/>
        <w:gridCol w:w="5662"/>
      </w:tblGrid>
      <w:tr w:rsidTr="00ED70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EVIDENCE GUIDE</w:t>
            </w:r>
          </w:p>
        </w:tc>
      </w:tr>
      <w:tr w:rsidTr="00ED70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t>The Evidence Guide provides advice on assessment and must be read in conjunction with the performance criteria, required skills and knowledge, range statement and the Assessment Guidelines for the Training Package.</w:t>
            </w:r>
          </w:p>
        </w:tc>
      </w:tr>
      <w:tr w:rsidTr="00ED70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p>
        </w:tc>
      </w:tr>
      <w:tr w:rsidTr="00ED70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Critical aspec</w:t>
            </w:r>
            <w:r w:rsidRPr="00DE13B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BodyText"/>
            </w:pPr>
            <w:r w:rsidRPr="00DE13B2">
              <w:t>Evidence of the following is essential:</w:t>
            </w:r>
          </w:p>
          <w:p w:rsidR="00000000" w:rsidRPr="00DE13B2" w:rsidP="00DE13B2">
            <w:pPr>
              <w:pStyle w:val="ListBullet"/>
            </w:pPr>
            <w:r w:rsidRPr="00DE13B2">
              <w:t>at least two examples of accurate calculation of GST, other taxes and duty payable across a range of international trade transactions</w:t>
            </w:r>
          </w:p>
          <w:p w:rsidR="00000000" w:rsidRPr="00DE13B2" w:rsidP="00DE13B2">
            <w:pPr>
              <w:pStyle w:val="ListBullet"/>
            </w:pPr>
            <w:r w:rsidRPr="00DE13B2">
              <w:t>at least two examples of situations where an assessment of allowable exemptions and/or incentives has been made</w:t>
            </w:r>
          </w:p>
          <w:p w:rsidR="00000000" w:rsidRPr="00DE13B2" w:rsidP="00DE13B2">
            <w:pPr>
              <w:pStyle w:val="ListBullet"/>
            </w:pPr>
            <w:r w:rsidRPr="00DE13B2">
              <w:t>records of relevant documentation used in the workplace including examples of completed business advice</w:t>
            </w:r>
          </w:p>
          <w:p w:rsidR="00000000" w:rsidP="00DE13B2">
            <w:pPr>
              <w:pStyle w:val="ListBullet"/>
              <w:rPr>
                <w:lang w:val="en-NZ"/>
              </w:rPr>
            </w:pPr>
            <w:r w:rsidRPr="00DE13B2">
              <w:t>knowledge of legislation, codes of pract</w:t>
            </w:r>
            <w:r w:rsidRPr="00DE13B2">
              <w:t>ice and national standards relevant to the work role.</w:t>
            </w:r>
          </w:p>
        </w:tc>
      </w:tr>
      <w:tr w:rsidTr="00ED70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BodyText"/>
            </w:pPr>
            <w:r w:rsidRPr="00DE13B2">
              <w:t>Assessment must ensure:</w:t>
            </w:r>
          </w:p>
          <w:p w:rsidR="00000000" w:rsidRPr="00DE13B2" w:rsidP="00DE13B2">
            <w:pPr>
              <w:pStyle w:val="ListBullet"/>
            </w:pPr>
            <w:r w:rsidRPr="00DE13B2">
              <w:t>access to workplace documentation</w:t>
            </w:r>
          </w:p>
          <w:p w:rsidR="00000000" w:rsidRPr="00DE13B2" w:rsidP="00DE13B2">
            <w:pPr>
              <w:pStyle w:val="ListBullet"/>
            </w:pPr>
            <w:r w:rsidRPr="00DE13B2">
              <w:t>access to information about applicable taxes and exemptions</w:t>
            </w:r>
          </w:p>
          <w:p w:rsidR="00000000" w:rsidRPr="00DE13B2" w:rsidP="00DE13B2">
            <w:pPr>
              <w:pStyle w:val="ListBullet"/>
            </w:pPr>
            <w:r w:rsidRPr="00DE13B2">
              <w:t>access to an actual workplace or s</w:t>
            </w:r>
            <w:r w:rsidRPr="00DE13B2">
              <w:t>imulated environment</w:t>
            </w:r>
          </w:p>
          <w:p w:rsidR="00000000" w:rsidP="00DE13B2">
            <w:pPr>
              <w:pStyle w:val="ListBullet"/>
              <w:rPr>
                <w:lang w:val="en-NZ"/>
              </w:rPr>
            </w:pPr>
            <w:r w:rsidRPr="00DE13B2">
              <w:t>access to office equipment and resources.</w:t>
            </w:r>
          </w:p>
        </w:tc>
      </w:tr>
      <w:tr w:rsidTr="00ED70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BodyText"/>
            </w:pPr>
            <w:r w:rsidRPr="00DE13B2">
              <w:t>A range of assessment methods should be used to assess practical skills and knowledge. The following examples are appropriate for this unit:</w:t>
            </w:r>
          </w:p>
          <w:p w:rsidR="00000000" w:rsidRPr="00DE13B2" w:rsidP="00DE13B2">
            <w:pPr>
              <w:pStyle w:val="ListBullet"/>
            </w:pPr>
            <w:r w:rsidRPr="00DE13B2">
              <w:t>direct questioning combined wi</w:t>
            </w:r>
            <w:r w:rsidRPr="00DE13B2">
              <w:t>th review of portfolios of evidence and third party workplace reports of on-the-job performance by the candidate</w:t>
            </w:r>
          </w:p>
          <w:p w:rsidR="00000000" w:rsidRPr="00DE13B2" w:rsidP="00DE13B2">
            <w:pPr>
              <w:pStyle w:val="ListBullet"/>
            </w:pPr>
            <w:r w:rsidRPr="00DE13B2">
              <w:t>oral or written questioning to assess knowledge of allowable exemptions and specialised schemes affecting taxes/duty payable on imports/exports</w:t>
            </w:r>
          </w:p>
          <w:p w:rsidR="00000000" w:rsidRPr="00DE13B2" w:rsidP="00DE13B2">
            <w:pPr>
              <w:pStyle w:val="ListBullet"/>
            </w:pPr>
            <w:r w:rsidRPr="00DE13B2">
              <w:t>assessment of research into applicability of GST and related taxes and duty to trade transactions</w:t>
            </w:r>
          </w:p>
          <w:p w:rsidR="00000000" w:rsidRPr="00DE13B2" w:rsidP="00DE13B2">
            <w:pPr>
              <w:pStyle w:val="ListBullet"/>
            </w:pPr>
            <w:r w:rsidRPr="00DE13B2">
              <w:t>assessment of accuracy of calculations</w:t>
            </w:r>
          </w:p>
          <w:p w:rsidR="00000000" w:rsidP="00DE13B2">
            <w:pPr>
              <w:pStyle w:val="ListBullet"/>
              <w:rPr>
                <w:lang w:val="en-NZ"/>
              </w:rPr>
            </w:pPr>
            <w:r w:rsidRPr="00DE13B2">
              <w:t>review of results of calculations and business advice prepared in the required format.</w:t>
            </w:r>
          </w:p>
        </w:tc>
      </w:tr>
      <w:tr w:rsidTr="00ED70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BodyText"/>
            </w:pPr>
            <w:r w:rsidRPr="00DE13B2">
              <w:t>Holistic assessment with other units relevant to the industry sector, workplace and job role is recommended, for example:</w:t>
            </w:r>
          </w:p>
          <w:p w:rsidR="00000000" w:rsidRPr="00DE13B2" w:rsidP="00DE13B2">
            <w:pPr>
              <w:pStyle w:val="ListBullet"/>
            </w:pPr>
            <w:r w:rsidRPr="00DE13B2">
              <w:t>BSBINT407B Prepare business advice on export Free on Board Value.</w:t>
            </w:r>
          </w:p>
        </w:tc>
      </w:tr>
    </w:tbl>
    <w:p w:rsidR="00000000" w:rsidRPr="00DE13B2" w:rsidP="00DE13B2">
      <w:pPr>
        <w:pStyle w:val="BodyText"/>
      </w:pPr>
    </w:p>
    <w:p w:rsidR="00000000" w:rsidRPr="00DE13B2" w:rsidP="00DE13B2">
      <w:pPr>
        <w:pStyle w:val="AllowPageBreak"/>
      </w:pPr>
    </w:p>
    <w:p w:rsidR="00000000" w:rsidRPr="00DE13B2" w:rsidP="00DE13B2">
      <w:pPr>
        <w:pStyle w:val="Heading1"/>
      </w:pPr>
      <w:bookmarkStart w:id="11" w:name="O_64813"/>
      <w:bookmarkEnd w:id="11"/>
      <w:r w:rsidRPr="00DE13B2">
        <w:t>Range Statement</w:t>
      </w:r>
    </w:p>
    <w:tbl>
      <w:tblPr>
        <w:tblW w:w="0" w:type="auto"/>
        <w:tblLayout w:type="fixed"/>
        <w:tblCellMar>
          <w:left w:w="62" w:type="dxa"/>
          <w:right w:w="62" w:type="dxa"/>
        </w:tblCellMar>
        <w:tblLook w:val="0000"/>
      </w:tblPr>
      <w:tblGrid>
        <w:gridCol w:w="3503"/>
        <w:gridCol w:w="5019"/>
      </w:tblGrid>
      <w:tr w:rsidTr="00ED70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RANGE STATEMENT</w:t>
            </w:r>
          </w:p>
        </w:tc>
      </w:tr>
      <w:tr w:rsidTr="00ED70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t xml:space="preserve">The range statement relates to the unit of competency as a whole. It allows for different work environments and situations that may affect </w:t>
            </w:r>
            <w:r w:rsidRPr="00DE13B2">
              <w:t>performance. Bold italicised wording, if used in the performance criteria, is detailed below. Essential operating conditions that may be present with training and assessment (depending on the work situation, needs of the candidate, accessibility of the ite</w:t>
            </w:r>
            <w:r w:rsidRPr="00DE13B2">
              <w:t>m, and local industry and regional contexts) may also be included.</w:t>
            </w:r>
          </w:p>
        </w:tc>
      </w:tr>
      <w:tr w:rsidTr="00ED702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BoldandItalics"/>
              </w:rPr>
              <w:t>Relevant taxes</w:t>
            </w:r>
            <w:r w:rsidRPr="00DE13B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ListBullet"/>
            </w:pPr>
            <w:r w:rsidRPr="00DE13B2">
              <w:t>goods and services tax (GST)</w:t>
            </w:r>
          </w:p>
          <w:p w:rsidR="00000000" w:rsidRPr="00DE13B2" w:rsidP="00DE13B2">
            <w:pPr>
              <w:pStyle w:val="ListBullet"/>
            </w:pPr>
            <w:r w:rsidRPr="00DE13B2">
              <w:t>luxury car tax (LCT)</w:t>
            </w:r>
          </w:p>
          <w:p w:rsidR="00000000" w:rsidRPr="00DE13B2" w:rsidP="00DE13B2">
            <w:pPr>
              <w:pStyle w:val="ListBullet"/>
            </w:pPr>
            <w:r w:rsidRPr="00DE13B2">
              <w:t xml:space="preserve">wine equalisation tax (WET) </w:t>
            </w:r>
          </w:p>
          <w:p w:rsidR="00000000" w:rsidP="00DE13B2">
            <w:pPr>
              <w:pStyle w:val="ListBullet"/>
              <w:rPr>
                <w:lang w:val="en-NZ"/>
              </w:rPr>
            </w:pPr>
            <w:r w:rsidRPr="00DE13B2">
              <w:t>other taxes, duties and tariffs on supplies and importations</w:t>
            </w:r>
          </w:p>
        </w:tc>
      </w:tr>
      <w:tr w:rsidTr="00ED702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BoldandItalics"/>
              </w:rPr>
              <w:t>Allowable exemptions and specialised schemes</w:t>
            </w:r>
            <w:r w:rsidRPr="00DE13B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ListBullet"/>
            </w:pPr>
            <w:r w:rsidRPr="00DE13B2">
              <w:t>government initiatives and schemes to promote exports of Australian goods and commodities</w:t>
            </w:r>
          </w:p>
          <w:p w:rsidR="00000000" w:rsidP="00DE13B2">
            <w:pPr>
              <w:pStyle w:val="ListBullet"/>
              <w:rPr>
                <w:lang w:val="en-NZ"/>
              </w:rPr>
            </w:pPr>
            <w:r w:rsidRPr="00DE13B2">
              <w:t>Tradex Scheme and other duty drawback schemes which provide for an upfront exemption from customs duty and t</w:t>
            </w:r>
            <w:r w:rsidRPr="00DE13B2">
              <w:t>axes on imported goods intended for re-export or to be used as inputs to exports</w:t>
            </w:r>
          </w:p>
        </w:tc>
      </w:tr>
      <w:tr w:rsidTr="00ED702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BoldandItalics"/>
              </w:rPr>
              <w:t>Relevant personnel</w:t>
            </w:r>
            <w:r w:rsidRPr="00DE13B2">
              <w:t xml:space="preserve">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ListBullet"/>
            </w:pPr>
            <w:r w:rsidRPr="00DE13B2">
              <w:t>colleagues, for further processing</w:t>
            </w:r>
          </w:p>
          <w:p w:rsidR="00000000" w:rsidRPr="00DE13B2" w:rsidP="00DE13B2">
            <w:pPr>
              <w:pStyle w:val="ListBullet"/>
            </w:pPr>
            <w:r w:rsidRPr="00DE13B2">
              <w:t xml:space="preserve">customs broker </w:t>
            </w:r>
          </w:p>
          <w:p w:rsidR="00000000" w:rsidRPr="00DE13B2" w:rsidP="00DE13B2">
            <w:pPr>
              <w:pStyle w:val="ListBullet"/>
            </w:pPr>
            <w:r w:rsidRPr="00DE13B2">
              <w:t>manager, for checking and verification</w:t>
            </w:r>
          </w:p>
        </w:tc>
      </w:tr>
    </w:tbl>
    <w:p w:rsidR="00ED7020" w:rsidP="00DE13B2">
      <w:pPr>
        <w:pStyle w:val="BodyText"/>
      </w:pPr>
    </w:p>
    <w:p w:rsidR="00ED7020" w:rsidP="00DE13B2">
      <w:pPr>
        <w:pStyle w:val="BodyText"/>
      </w:pPr>
    </w:p>
    <w:p w:rsidR="00000000" w:rsidRPr="00DE13B2" w:rsidP="00DE13B2">
      <w:pPr>
        <w:pStyle w:val="Heading1"/>
      </w:pPr>
      <w:bookmarkStart w:id="12" w:name="O_64814"/>
      <w:bookmarkEnd w:id="12"/>
      <w:r w:rsidRPr="00DE13B2">
        <w:t>Unit Sector(s)</w:t>
      </w:r>
    </w:p>
    <w:tbl>
      <w:tblPr>
        <w:tblW w:w="0" w:type="auto"/>
        <w:tblLayout w:type="fixed"/>
        <w:tblCellMar>
          <w:left w:w="62" w:type="dxa"/>
          <w:right w:w="62" w:type="dxa"/>
        </w:tblCellMar>
        <w:tblLook w:val="0000"/>
      </w:tblPr>
      <w:tblGrid>
        <w:gridCol w:w="2654"/>
        <w:gridCol w:w="5868"/>
      </w:tblGrid>
      <w:tr w:rsidTr="00ED702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BodyText"/>
            </w:pPr>
          </w:p>
        </w:tc>
      </w:tr>
    </w:tbl>
    <w:p w:rsidR="00000000" w:rsidRPr="00DE13B2" w:rsidP="00DE13B2">
      <w:pPr>
        <w:pStyle w:val="BodyText"/>
      </w:pPr>
    </w:p>
    <w:p w:rsidR="00000000" w:rsidRPr="00DE13B2" w:rsidP="00DE13B2">
      <w:pPr>
        <w:pStyle w:val="AllowPageBreak"/>
      </w:pPr>
    </w:p>
    <w:p w:rsidR="00000000" w:rsidRPr="00DE13B2" w:rsidP="00DE13B2">
      <w:pPr>
        <w:pStyle w:val="Heading1"/>
      </w:pPr>
      <w:bookmarkStart w:id="13" w:name="O_154093"/>
      <w:bookmarkEnd w:id="13"/>
      <w:r w:rsidRPr="00DE13B2">
        <w:t>Competency field</w:t>
      </w:r>
    </w:p>
    <w:tbl>
      <w:tblPr>
        <w:tblW w:w="0" w:type="auto"/>
        <w:tblLayout w:type="fixed"/>
        <w:tblCellMar>
          <w:left w:w="62" w:type="dxa"/>
          <w:right w:w="62" w:type="dxa"/>
        </w:tblCellMar>
        <w:tblLook w:val="0000"/>
      </w:tblPr>
      <w:tblGrid>
        <w:gridCol w:w="2777"/>
        <w:gridCol w:w="5745"/>
      </w:tblGrid>
      <w:tr w:rsidTr="00ED702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BodyText"/>
            </w:pPr>
            <w:r w:rsidRPr="00DE13B2">
              <w:t>Business Development - International Business</w:t>
            </w:r>
          </w:p>
        </w:tc>
      </w:tr>
    </w:tbl>
    <w:p w:rsidR="00000000" w:rsidRPr="00DE13B2" w:rsidP="00DE13B2">
      <w:pPr>
        <w:pStyle w:val="BodyText"/>
      </w:pPr>
    </w:p>
    <w:p w:rsidR="00000000" w:rsidRPr="00DE13B2" w:rsidP="00DE13B2">
      <w:pPr>
        <w:pStyle w:val="AllowPageBreak"/>
      </w:pPr>
    </w:p>
    <w:p w:rsidR="00000000" w:rsidRPr="00DE13B2" w:rsidP="00DE13B2">
      <w:pPr>
        <w:pStyle w:val="Heading1"/>
      </w:pPr>
      <w:bookmarkStart w:id="14" w:name="O_154092"/>
      <w:bookmarkEnd w:id="14"/>
      <w:r w:rsidRPr="00DE13B2">
        <w:t>Co-requisite units</w:t>
      </w:r>
    </w:p>
    <w:tbl>
      <w:tblPr>
        <w:tblW w:w="0" w:type="auto"/>
        <w:tblLayout w:type="fixed"/>
        <w:tblCellMar>
          <w:left w:w="62" w:type="dxa"/>
          <w:right w:w="62" w:type="dxa"/>
        </w:tblCellMar>
        <w:tblLook w:val="0000"/>
      </w:tblPr>
      <w:tblGrid>
        <w:gridCol w:w="2641"/>
        <w:gridCol w:w="1322"/>
        <w:gridCol w:w="4559"/>
      </w:tblGrid>
      <w:tr w:rsidTr="00ED70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r w:rsidRPr="00DE13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p>
        </w:tc>
      </w:tr>
      <w:tr w:rsidTr="00ED70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13B2">
            <w:pPr>
              <w:pStyle w:val="BodyText"/>
              <w:rPr>
                <w:lang w:val="en-NZ"/>
              </w:rPr>
            </w:pPr>
          </w:p>
        </w:tc>
      </w:tr>
      <w:tr w:rsidTr="00ED70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13B2" w:rsidP="00DE13B2">
            <w:pPr>
              <w:pStyle w:val="BodyText"/>
            </w:pPr>
          </w:p>
        </w:tc>
      </w:tr>
    </w:tbl>
    <w:p w:rsidR="00000000" w:rsidRPr="00DE13B2" w:rsidP="00DE13B2">
      <w:pPr>
        <w:pStyle w:val="BodyText"/>
      </w:pPr>
    </w:p>
    <w:p w:rsidR="00000000" w:rsidRPr="00DE13B2" w:rsidP="00DE13B2"/>
    <w:sectPr w:rsidSect="00DE13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7020" w:rsidP="00ED70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20" w:rsidP="00DE13B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7020" w:rsidP="00DE13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7020" w:rsidP="00DE13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B2" w:rsidRPr="00ED7020" w:rsidP="00ED70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20" w:rsidRPr="002D2AF8" w:rsidP="00DE13B2">
    <w:pPr>
      <w:pStyle w:val="Header"/>
      <w:framePr w:wrap="around"/>
    </w:pPr>
    <w:r>
      <w:fldChar w:fldCharType="begin"/>
    </w:r>
    <w:r>
      <w:instrText xml:space="preserve"> TITLE   \* MERGEFORMAT </w:instrText>
    </w:r>
    <w:r>
      <w:fldChar w:fldCharType="separate"/>
    </w:r>
    <w:r>
      <w:t>BSBINT408B Prepare business advice on the taxes and duties for international trade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ED7020" w:rsidP="00DE13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D4C3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50B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FA8B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3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13B2"/>
    <w:pPr>
      <w:spacing w:before="360" w:after="60"/>
      <w:outlineLvl w:val="0"/>
    </w:pPr>
    <w:rPr>
      <w:sz w:val="32"/>
    </w:rPr>
  </w:style>
  <w:style w:type="paragraph" w:styleId="Heading2">
    <w:name w:val="heading 2"/>
    <w:basedOn w:val="HeadingBase"/>
    <w:next w:val="BodyText"/>
    <w:link w:val="Heading2Char"/>
    <w:qFormat/>
    <w:rsid w:val="00DE13B2"/>
    <w:pPr>
      <w:keepLines/>
      <w:spacing w:before="240" w:after="120"/>
      <w:outlineLvl w:val="1"/>
    </w:pPr>
    <w:rPr>
      <w:sz w:val="28"/>
      <w:szCs w:val="40"/>
    </w:rPr>
  </w:style>
  <w:style w:type="paragraph" w:styleId="Heading3">
    <w:name w:val="heading 3"/>
    <w:basedOn w:val="HeadingBase"/>
    <w:next w:val="BodyText"/>
    <w:link w:val="Heading3Char"/>
    <w:qFormat/>
    <w:rsid w:val="00DE13B2"/>
    <w:pPr>
      <w:spacing w:before="180" w:after="120"/>
      <w:outlineLvl w:val="2"/>
    </w:pPr>
    <w:rPr>
      <w:spacing w:val="-10"/>
      <w:kern w:val="32"/>
    </w:rPr>
  </w:style>
  <w:style w:type="paragraph" w:styleId="Heading4">
    <w:name w:val="heading 4"/>
    <w:basedOn w:val="HeadingBase"/>
    <w:next w:val="BodyText"/>
    <w:link w:val="Heading4Char"/>
    <w:qFormat/>
    <w:rsid w:val="00DE13B2"/>
    <w:pPr>
      <w:spacing w:before="160" w:after="120"/>
      <w:outlineLvl w:val="3"/>
    </w:pPr>
    <w:rPr>
      <w:sz w:val="22"/>
    </w:rPr>
  </w:style>
  <w:style w:type="paragraph" w:styleId="Heading5">
    <w:name w:val="heading 5"/>
    <w:basedOn w:val="HeadingBase"/>
    <w:next w:val="Normal"/>
    <w:link w:val="Heading5Char"/>
    <w:qFormat/>
    <w:rsid w:val="00DE13B2"/>
    <w:pPr>
      <w:spacing w:before="80"/>
      <w:outlineLvl w:val="4"/>
    </w:pPr>
    <w:rPr>
      <w:color w:val="918585"/>
      <w:sz w:val="20"/>
    </w:rPr>
  </w:style>
  <w:style w:type="paragraph" w:styleId="Heading6">
    <w:name w:val="heading 6"/>
    <w:basedOn w:val="HeadingBase"/>
    <w:next w:val="Normal"/>
    <w:link w:val="Heading6Char"/>
    <w:qFormat/>
    <w:rsid w:val="00DE13B2"/>
    <w:pPr>
      <w:spacing w:before="60"/>
      <w:outlineLvl w:val="5"/>
    </w:pPr>
    <w:rPr>
      <w:color w:val="918585"/>
      <w:sz w:val="20"/>
    </w:rPr>
  </w:style>
  <w:style w:type="paragraph" w:styleId="Heading7">
    <w:name w:val="heading 7"/>
    <w:basedOn w:val="Normal"/>
    <w:next w:val="Normal"/>
    <w:link w:val="Heading7Char"/>
    <w:qFormat/>
    <w:rsid w:val="00DE13B2"/>
    <w:pPr>
      <w:ind w:left="720"/>
      <w:outlineLvl w:val="6"/>
    </w:pPr>
    <w:rPr>
      <w:i/>
    </w:rPr>
  </w:style>
  <w:style w:type="paragraph" w:styleId="Heading8">
    <w:name w:val="heading 8"/>
    <w:basedOn w:val="Normal"/>
    <w:next w:val="Normal"/>
    <w:link w:val="Heading8Char"/>
    <w:qFormat/>
    <w:rsid w:val="00DE13B2"/>
    <w:pPr>
      <w:ind w:left="720"/>
      <w:outlineLvl w:val="7"/>
    </w:pPr>
    <w:rPr>
      <w:i/>
    </w:rPr>
  </w:style>
  <w:style w:type="paragraph" w:styleId="Heading9">
    <w:name w:val="heading 9"/>
    <w:basedOn w:val="Normal"/>
    <w:next w:val="Normal"/>
    <w:link w:val="Heading9Char"/>
    <w:qFormat/>
    <w:rsid w:val="00DE13B2"/>
    <w:pPr>
      <w:ind w:left="720"/>
      <w:outlineLvl w:val="8"/>
    </w:pPr>
    <w:rPr>
      <w:i/>
    </w:rPr>
  </w:style>
  <w:style w:type="character" w:default="1" w:styleId="DefaultParagraphFont">
    <w:name w:val="Default Paragraph Font"/>
    <w:uiPriority w:val="1"/>
    <w:unhideWhenUsed/>
    <w:rsid w:val="00DE1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13B2"/>
  </w:style>
  <w:style w:type="character" w:customStyle="1" w:styleId="Heading1Char">
    <w:name w:val="Heading 1 Char"/>
    <w:basedOn w:val="DefaultParagraphFont"/>
    <w:link w:val="Heading1"/>
    <w:rsid w:val="00DE13B2"/>
    <w:rPr>
      <w:rFonts w:ascii="Times New Roman" w:eastAsia="Times New Roman" w:hAnsi="Times New Roman" w:cs="Times New Roman"/>
      <w:b/>
      <w:sz w:val="32"/>
      <w:szCs w:val="20"/>
      <w:lang w:eastAsia="en-US"/>
    </w:rPr>
  </w:style>
  <w:style w:type="paragraph" w:styleId="BodyText">
    <w:name w:val="Body Text"/>
    <w:basedOn w:val="Normal"/>
    <w:link w:val="BodyTextChar"/>
    <w:rsid w:val="00DE13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13B2"/>
    <w:rPr>
      <w:rFonts w:ascii="Times New Roman" w:eastAsia="Times New Roman" w:hAnsi="Times New Roman" w:cs="Times New Roman"/>
      <w:sz w:val="24"/>
      <w:lang w:eastAsia="en-US"/>
    </w:rPr>
  </w:style>
  <w:style w:type="paragraph" w:styleId="Footer">
    <w:name w:val="footer"/>
    <w:basedOn w:val="Normal"/>
    <w:link w:val="FooterChar"/>
    <w:rsid w:val="00DE1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13B2"/>
    <w:rPr>
      <w:rFonts w:ascii="Times New Roman" w:eastAsia="Times New Roman" w:hAnsi="Times New Roman" w:cs="Times New Roman"/>
      <w:sz w:val="16"/>
      <w:lang w:eastAsia="en-US"/>
    </w:rPr>
  </w:style>
  <w:style w:type="paragraph" w:styleId="List">
    <w:name w:val="List"/>
    <w:basedOn w:val="BodyText"/>
    <w:next w:val="BodyText"/>
    <w:rsid w:val="00DE13B2"/>
    <w:pPr>
      <w:tabs>
        <w:tab w:val="left" w:pos="340"/>
      </w:tabs>
      <w:spacing w:before="60" w:after="60"/>
      <w:ind w:left="340" w:hanging="340"/>
    </w:pPr>
  </w:style>
  <w:style w:type="paragraph" w:styleId="ListBullet">
    <w:name w:val="List Bullet"/>
    <w:basedOn w:val="List"/>
    <w:rsid w:val="00DE13B2"/>
    <w:pPr>
      <w:numPr>
        <w:numId w:val="13"/>
      </w:numPr>
      <w:tabs>
        <w:tab w:val="clear" w:pos="340"/>
      </w:tabs>
      <w:spacing w:before="40" w:after="40"/>
    </w:pPr>
  </w:style>
  <w:style w:type="character" w:customStyle="1" w:styleId="SpecialBold">
    <w:name w:val="Special Bold"/>
    <w:basedOn w:val="DefaultParagraphFont"/>
    <w:rsid w:val="00DE13B2"/>
    <w:rPr>
      <w:b/>
      <w:spacing w:val="0"/>
    </w:rPr>
  </w:style>
  <w:style w:type="paragraph" w:styleId="ListBullet2">
    <w:name w:val="List Bullet 2"/>
    <w:basedOn w:val="List2"/>
    <w:rsid w:val="00DE13B2"/>
    <w:pPr>
      <w:numPr>
        <w:numId w:val="14"/>
      </w:numPr>
      <w:tabs>
        <w:tab w:val="clear" w:pos="680"/>
      </w:tabs>
    </w:pPr>
  </w:style>
  <w:style w:type="paragraph" w:customStyle="1" w:styleId="SuperHeading">
    <w:name w:val="SuperHeading"/>
    <w:basedOn w:val="Normal"/>
    <w:rsid w:val="00DE13B2"/>
    <w:pPr>
      <w:spacing w:before="240" w:after="120"/>
      <w:outlineLvl w:val="0"/>
    </w:pPr>
    <w:rPr>
      <w:rFonts w:ascii="Times New Roman" w:hAnsi="Times New Roman"/>
      <w:b/>
      <w:sz w:val="28"/>
    </w:rPr>
  </w:style>
  <w:style w:type="paragraph" w:customStyle="1" w:styleId="AllowPageBreak">
    <w:name w:val="AllowPageBreak"/>
    <w:rsid w:val="00DE13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13B2"/>
    <w:pPr>
      <w:tabs>
        <w:tab w:val="left" w:pos="680"/>
      </w:tabs>
      <w:spacing w:before="60" w:after="60"/>
      <w:ind w:left="680" w:hanging="340"/>
    </w:pPr>
  </w:style>
  <w:style w:type="character" w:customStyle="1" w:styleId="BoldandItalics">
    <w:name w:val="Bold and Italics"/>
    <w:qFormat/>
    <w:rsid w:val="00DE13B2"/>
    <w:rPr>
      <w:b/>
      <w:i/>
      <w:u w:val="none"/>
    </w:rPr>
  </w:style>
  <w:style w:type="character" w:customStyle="1" w:styleId="Heading2Char">
    <w:name w:val="Heading 2 Char"/>
    <w:basedOn w:val="DefaultParagraphFont"/>
    <w:link w:val="Heading2"/>
    <w:rsid w:val="00DE1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1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1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1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1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13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13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13B2"/>
    <w:rPr>
      <w:rFonts w:ascii="Courier New" w:eastAsia="Times New Roman" w:hAnsi="Courier New" w:cs="Times New Roman"/>
      <w:i/>
      <w:szCs w:val="20"/>
      <w:lang w:eastAsia="en-US"/>
    </w:rPr>
  </w:style>
  <w:style w:type="paragraph" w:customStyle="1" w:styleId="HeadingBase">
    <w:name w:val="Heading Base"/>
    <w:rsid w:val="00DE1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13B2"/>
    <w:pPr>
      <w:tabs>
        <w:tab w:val="right" w:leader="dot" w:pos="9072"/>
      </w:tabs>
      <w:ind w:left="567"/>
    </w:pPr>
    <w:rPr>
      <w:szCs w:val="22"/>
    </w:rPr>
  </w:style>
  <w:style w:type="paragraph" w:customStyle="1" w:styleId="TOCBase">
    <w:name w:val="TOC Base"/>
    <w:rsid w:val="00DE1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13B2"/>
    <w:pPr>
      <w:tabs>
        <w:tab w:val="right" w:leader="dot" w:pos="9072"/>
      </w:tabs>
      <w:spacing w:before="40" w:after="40"/>
      <w:ind w:left="284"/>
    </w:pPr>
    <w:rPr>
      <w:rFonts w:ascii="Times New Roman" w:hAnsi="Times New Roman"/>
    </w:rPr>
  </w:style>
  <w:style w:type="paragraph" w:styleId="TOC1">
    <w:name w:val="toc 1"/>
    <w:basedOn w:val="TOCBase"/>
    <w:next w:val="Normal"/>
    <w:rsid w:val="00DE13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13B2"/>
    <w:pPr>
      <w:spacing w:before="5040"/>
      <w:jc w:val="center"/>
    </w:pPr>
    <w:rPr>
      <w:sz w:val="48"/>
      <w:szCs w:val="72"/>
      <w:lang w:val="en-US"/>
    </w:rPr>
  </w:style>
  <w:style w:type="character" w:customStyle="1" w:styleId="TitleChar">
    <w:name w:val="Title Char"/>
    <w:basedOn w:val="DefaultParagraphFont"/>
    <w:link w:val="Title"/>
    <w:rsid w:val="00DE1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13B2"/>
    <w:pPr>
      <w:tabs>
        <w:tab w:val="left" w:pos="3600"/>
        <w:tab w:val="left" w:pos="3958"/>
      </w:tabs>
    </w:pPr>
  </w:style>
  <w:style w:type="paragraph" w:customStyle="1" w:styleId="Note">
    <w:name w:val="Note"/>
    <w:basedOn w:val="BodyText"/>
    <w:rsid w:val="00DE1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13B2"/>
    <w:pPr>
      <w:framePr w:wrap="auto" w:hAnchor="text" w:y="6049"/>
    </w:pPr>
    <w:rPr>
      <w:color w:val="000000"/>
      <w:sz w:val="40"/>
    </w:rPr>
  </w:style>
  <w:style w:type="paragraph" w:customStyle="1" w:styleId="TOCTitle">
    <w:name w:val="TOCTitle"/>
    <w:basedOn w:val="Heading1"/>
    <w:rsid w:val="00DE13B2"/>
    <w:pPr>
      <w:spacing w:after="240"/>
      <w:jc w:val="center"/>
      <w:outlineLvl w:val="9"/>
    </w:pPr>
    <w:rPr>
      <w:caps/>
    </w:rPr>
  </w:style>
  <w:style w:type="paragraph" w:customStyle="1" w:styleId="Version">
    <w:name w:val="Version"/>
    <w:rsid w:val="00DE13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13B2"/>
    <w:pPr>
      <w:keepNext w:val="0"/>
      <w:tabs>
        <w:tab w:val="right" w:pos="4176"/>
      </w:tabs>
      <w:ind w:left="198" w:hanging="198"/>
    </w:pPr>
    <w:rPr>
      <w:rFonts w:ascii="Garamond" w:hAnsi="Garamond"/>
    </w:rPr>
  </w:style>
  <w:style w:type="paragraph" w:styleId="IndexHeading">
    <w:name w:val="index heading"/>
    <w:basedOn w:val="Normal"/>
    <w:next w:val="Index1"/>
    <w:semiHidden/>
    <w:rsid w:val="00DE13B2"/>
    <w:pPr>
      <w:spacing w:before="120" w:after="120"/>
    </w:pPr>
    <w:rPr>
      <w:rFonts w:ascii="Arial" w:hAnsi="Arial"/>
      <w:b/>
      <w:color w:val="918585"/>
      <w:sz w:val="24"/>
    </w:rPr>
  </w:style>
  <w:style w:type="paragraph" w:styleId="Header">
    <w:name w:val="header"/>
    <w:basedOn w:val="Normal"/>
    <w:link w:val="HeaderChar"/>
    <w:rsid w:val="00DE1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13B2"/>
    <w:rPr>
      <w:rFonts w:ascii="Times New Roman" w:eastAsia="Times New Roman" w:hAnsi="Times New Roman" w:cs="Times New Roman"/>
      <w:sz w:val="16"/>
      <w:szCs w:val="20"/>
      <w:lang w:val="en-GB" w:eastAsia="en-US"/>
    </w:rPr>
  </w:style>
  <w:style w:type="paragraph" w:customStyle="1" w:styleId="Chapter">
    <w:name w:val="Chapter"/>
    <w:basedOn w:val="Normal"/>
    <w:rsid w:val="00DE13B2"/>
    <w:pPr>
      <w:spacing w:before="240"/>
    </w:pPr>
    <w:rPr>
      <w:rFonts w:ascii="Times New Roman" w:hAnsi="Times New Roman"/>
      <w:smallCaps/>
      <w:spacing w:val="80"/>
      <w:sz w:val="28"/>
    </w:rPr>
  </w:style>
  <w:style w:type="paragraph" w:customStyle="1" w:styleId="InChapter">
    <w:name w:val="InChapter"/>
    <w:basedOn w:val="Heading3"/>
    <w:rsid w:val="00DE13B2"/>
    <w:pPr>
      <w:spacing w:after="240"/>
      <w:outlineLvl w:val="9"/>
    </w:pPr>
    <w:rPr>
      <w:noProof/>
    </w:rPr>
  </w:style>
  <w:style w:type="paragraph" w:styleId="Index2">
    <w:name w:val="index 2"/>
    <w:basedOn w:val="Normal"/>
    <w:next w:val="Normal"/>
    <w:semiHidden/>
    <w:rsid w:val="00DE13B2"/>
    <w:pPr>
      <w:tabs>
        <w:tab w:val="right" w:pos="4176"/>
      </w:tabs>
      <w:ind w:left="568" w:hanging="284"/>
    </w:pPr>
    <w:rPr>
      <w:rFonts w:ascii="Garamond" w:hAnsi="Garamond"/>
    </w:rPr>
  </w:style>
  <w:style w:type="paragraph" w:customStyle="1" w:styleId="Byline">
    <w:name w:val="Byline"/>
    <w:rsid w:val="00DE1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13B2"/>
    <w:pPr>
      <w:tabs>
        <w:tab w:val="clear" w:pos="3600"/>
        <w:tab w:val="clear" w:pos="3958"/>
      </w:tabs>
      <w:jc w:val="right"/>
    </w:pPr>
  </w:style>
  <w:style w:type="character" w:styleId="Emphasis">
    <w:name w:val="Emphasis"/>
    <w:basedOn w:val="DefaultParagraphFont"/>
    <w:qFormat/>
    <w:rsid w:val="00DE13B2"/>
    <w:rPr>
      <w:i/>
    </w:rPr>
  </w:style>
  <w:style w:type="paragraph" w:styleId="Caption">
    <w:name w:val="caption"/>
    <w:basedOn w:val="BodyText"/>
    <w:next w:val="Normal"/>
    <w:qFormat/>
    <w:rsid w:val="00DE13B2"/>
    <w:pPr>
      <w:framePr w:w="2268" w:hSpace="181" w:vSpace="181" w:wrap="around" w:vAnchor="text" w:hAnchor="page" w:x="1135" w:y="285" w:anchorLock="1"/>
    </w:pPr>
    <w:rPr>
      <w:i/>
    </w:rPr>
  </w:style>
  <w:style w:type="paragraph" w:customStyle="1" w:styleId="MiniTOCTitle">
    <w:name w:val="MiniTOCTitle"/>
    <w:basedOn w:val="Heading4"/>
    <w:rsid w:val="00DE13B2"/>
    <w:pPr>
      <w:spacing w:before="240"/>
      <w:outlineLvl w:val="9"/>
    </w:pPr>
    <w:rPr>
      <w:noProof/>
      <w:sz w:val="24"/>
    </w:rPr>
  </w:style>
  <w:style w:type="paragraph" w:customStyle="1" w:styleId="MiniTOCItem">
    <w:name w:val="MiniTOCItem"/>
    <w:basedOn w:val="ListBullet"/>
    <w:rsid w:val="00DE13B2"/>
    <w:pPr>
      <w:numPr>
        <w:numId w:val="0"/>
      </w:numPr>
      <w:tabs>
        <w:tab w:val="right" w:leader="dot" w:pos="6521"/>
      </w:tabs>
      <w:spacing w:before="0" w:after="0"/>
    </w:pPr>
  </w:style>
  <w:style w:type="paragraph" w:customStyle="1" w:styleId="TOFTitle">
    <w:name w:val="TOFTitle"/>
    <w:basedOn w:val="TOCTitle"/>
    <w:rsid w:val="00DE13B2"/>
  </w:style>
  <w:style w:type="paragraph" w:styleId="TableofFigures">
    <w:name w:val="table of figures"/>
    <w:basedOn w:val="Normal"/>
    <w:next w:val="Normal"/>
    <w:semiHidden/>
    <w:rsid w:val="00DE13B2"/>
    <w:pPr>
      <w:tabs>
        <w:tab w:val="right" w:leader="dot" w:pos="9072"/>
      </w:tabs>
      <w:ind w:left="970" w:hanging="403"/>
    </w:pPr>
    <w:rPr>
      <w:rFonts w:ascii="Times New Roman" w:hAnsi="Times New Roman"/>
      <w:b/>
    </w:rPr>
  </w:style>
  <w:style w:type="paragraph" w:styleId="ListNumber">
    <w:name w:val="List Number"/>
    <w:basedOn w:val="List"/>
    <w:rsid w:val="00DE13B2"/>
    <w:pPr>
      <w:numPr>
        <w:numId w:val="11"/>
      </w:numPr>
    </w:pPr>
  </w:style>
  <w:style w:type="character" w:customStyle="1" w:styleId="WingdingSymbols">
    <w:name w:val="Wingding Symbols"/>
    <w:rsid w:val="00DE13B2"/>
    <w:rPr>
      <w:rFonts w:ascii="Wingdings" w:hAnsi="Wingdings"/>
    </w:rPr>
  </w:style>
  <w:style w:type="paragraph" w:customStyle="1" w:styleId="TableHeading">
    <w:name w:val="Table Heading"/>
    <w:basedOn w:val="HeadingBase"/>
    <w:rsid w:val="00DE13B2"/>
    <w:pPr>
      <w:keepLines/>
      <w:pBdr>
        <w:bottom w:val="single" w:sz="6" w:space="1" w:color="918585"/>
      </w:pBdr>
      <w:spacing w:before="240"/>
    </w:pPr>
  </w:style>
  <w:style w:type="character" w:customStyle="1" w:styleId="HotSpot">
    <w:name w:val="HotSpot"/>
    <w:rsid w:val="00DE13B2"/>
    <w:rPr>
      <w:color w:val="0033CC"/>
      <w:u w:val="none"/>
    </w:rPr>
  </w:style>
  <w:style w:type="paragraph" w:customStyle="1" w:styleId="BodyTextRight">
    <w:name w:val="Body Text Right"/>
    <w:basedOn w:val="BodyText"/>
    <w:rsid w:val="00DE13B2"/>
    <w:pPr>
      <w:spacing w:before="0" w:after="0"/>
      <w:jc w:val="right"/>
    </w:pPr>
  </w:style>
  <w:style w:type="paragraph" w:styleId="Index3">
    <w:name w:val="index 3"/>
    <w:basedOn w:val="ListNumber2"/>
    <w:next w:val="Normal"/>
    <w:semiHidden/>
    <w:rsid w:val="00DE13B2"/>
    <w:pPr>
      <w:numPr>
        <w:numId w:val="0"/>
      </w:numPr>
      <w:tabs>
        <w:tab w:val="right" w:leader="dot" w:pos="4176"/>
      </w:tabs>
    </w:pPr>
  </w:style>
  <w:style w:type="paragraph" w:styleId="ListNumber2">
    <w:name w:val="List Number 2"/>
    <w:basedOn w:val="List2"/>
    <w:rsid w:val="00DE13B2"/>
    <w:pPr>
      <w:numPr>
        <w:numId w:val="10"/>
      </w:numPr>
      <w:tabs>
        <w:tab w:val="clear" w:pos="1060"/>
      </w:tabs>
    </w:pPr>
  </w:style>
  <w:style w:type="paragraph" w:customStyle="1" w:styleId="MarginNote">
    <w:name w:val="Margin Note"/>
    <w:basedOn w:val="BodyText"/>
    <w:rsid w:val="00DE1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1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13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13B2"/>
    <w:rPr>
      <w:sz w:val="32"/>
    </w:rPr>
  </w:style>
  <w:style w:type="paragraph" w:customStyle="1" w:styleId="HeadingProcedure">
    <w:name w:val="Heading Procedure"/>
    <w:basedOn w:val="HeadingBase"/>
    <w:next w:val="Normal"/>
    <w:rsid w:val="00DE13B2"/>
    <w:pPr>
      <w:tabs>
        <w:tab w:val="left" w:pos="0"/>
      </w:tabs>
      <w:spacing w:before="120" w:after="60"/>
    </w:pPr>
    <w:rPr>
      <w:i/>
      <w:color w:val="918585"/>
      <w:sz w:val="22"/>
    </w:rPr>
  </w:style>
  <w:style w:type="paragraph" w:customStyle="1" w:styleId="TableBodyText">
    <w:name w:val="Table Body Text"/>
    <w:basedOn w:val="BodyText"/>
    <w:rsid w:val="00DE13B2"/>
    <w:pPr>
      <w:spacing w:before="60" w:after="60"/>
    </w:pPr>
  </w:style>
  <w:style w:type="paragraph" w:styleId="ListContinue">
    <w:name w:val="List Continue"/>
    <w:basedOn w:val="List"/>
    <w:rsid w:val="00DE13B2"/>
    <w:pPr>
      <w:ind w:firstLine="0"/>
    </w:pPr>
  </w:style>
  <w:style w:type="paragraph" w:customStyle="1" w:styleId="ListNote">
    <w:name w:val="List Note"/>
    <w:basedOn w:val="List"/>
    <w:rsid w:val="00DE13B2"/>
    <w:pPr>
      <w:pBdr>
        <w:top w:val="single" w:sz="6" w:space="2" w:color="918585"/>
        <w:bottom w:val="single" w:sz="6" w:space="2" w:color="918585"/>
      </w:pBdr>
      <w:tabs>
        <w:tab w:val="left" w:pos="1021"/>
      </w:tabs>
      <w:ind w:firstLine="0"/>
    </w:pPr>
  </w:style>
  <w:style w:type="paragraph" w:customStyle="1" w:styleId="Warning">
    <w:name w:val="Warning"/>
    <w:basedOn w:val="BodyText"/>
    <w:rsid w:val="00DE13B2"/>
    <w:pPr>
      <w:shd w:val="clear" w:color="auto" w:fill="D9D9D9"/>
      <w:tabs>
        <w:tab w:val="left" w:pos="992"/>
      </w:tabs>
      <w:ind w:left="119" w:right="119"/>
    </w:pPr>
    <w:rPr>
      <w:sz w:val="20"/>
    </w:rPr>
  </w:style>
  <w:style w:type="paragraph" w:customStyle="1" w:styleId="MarginIcons">
    <w:name w:val="Margin Icons"/>
    <w:basedOn w:val="BodyText"/>
    <w:rsid w:val="00DE1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13B2"/>
    <w:rPr>
      <w:rFonts w:ascii="Courier New" w:hAnsi="Courier New"/>
    </w:rPr>
  </w:style>
  <w:style w:type="paragraph" w:customStyle="1" w:styleId="NoteBullet">
    <w:name w:val="Note Bullet"/>
    <w:basedOn w:val="Note"/>
    <w:rsid w:val="00DE13B2"/>
    <w:pPr>
      <w:tabs>
        <w:tab w:val="clear" w:pos="680"/>
      </w:tabs>
      <w:spacing w:before="60" w:after="60"/>
    </w:pPr>
  </w:style>
  <w:style w:type="paragraph" w:customStyle="1" w:styleId="SubHeading2">
    <w:name w:val="SubHeading2"/>
    <w:basedOn w:val="HeadingBase"/>
    <w:rsid w:val="00DE13B2"/>
    <w:pPr>
      <w:spacing w:before="240" w:after="60"/>
    </w:pPr>
    <w:rPr>
      <w:sz w:val="20"/>
    </w:rPr>
  </w:style>
  <w:style w:type="paragraph" w:customStyle="1" w:styleId="SubHeading1">
    <w:name w:val="SubHeading1"/>
    <w:basedOn w:val="HeadingBase"/>
    <w:rsid w:val="00DE13B2"/>
    <w:pPr>
      <w:spacing w:before="240" w:after="60"/>
    </w:pPr>
    <w:rPr>
      <w:color w:val="918585"/>
      <w:sz w:val="22"/>
    </w:rPr>
  </w:style>
  <w:style w:type="paragraph" w:customStyle="1" w:styleId="SideHeading">
    <w:name w:val="Side Heading"/>
    <w:basedOn w:val="HeadingBase"/>
    <w:rsid w:val="00DE1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13B2"/>
    <w:pPr>
      <w:numPr>
        <w:numId w:val="12"/>
      </w:numPr>
    </w:pPr>
  </w:style>
  <w:style w:type="paragraph" w:styleId="PlainText">
    <w:name w:val="Plain Text"/>
    <w:basedOn w:val="Normal"/>
    <w:link w:val="PlainTextChar"/>
    <w:rsid w:val="00DE13B2"/>
    <w:rPr>
      <w:sz w:val="20"/>
    </w:rPr>
  </w:style>
  <w:style w:type="character" w:customStyle="1" w:styleId="PlainTextChar">
    <w:name w:val="Plain Text Char"/>
    <w:basedOn w:val="DefaultParagraphFont"/>
    <w:link w:val="PlainText"/>
    <w:rsid w:val="00DE13B2"/>
    <w:rPr>
      <w:rFonts w:ascii="Courier New" w:eastAsia="Times New Roman" w:hAnsi="Courier New" w:cs="Times New Roman"/>
      <w:sz w:val="20"/>
      <w:szCs w:val="20"/>
      <w:lang w:eastAsia="en-US"/>
    </w:rPr>
  </w:style>
  <w:style w:type="character" w:customStyle="1" w:styleId="MenuOption">
    <w:name w:val="Menu Option"/>
    <w:basedOn w:val="DefaultParagraphFont"/>
    <w:rsid w:val="00DE13B2"/>
    <w:rPr>
      <w:b/>
      <w:smallCaps/>
    </w:rPr>
  </w:style>
  <w:style w:type="paragraph" w:customStyle="1" w:styleId="TableListNumber">
    <w:name w:val="Table List Number"/>
    <w:basedOn w:val="ListNumber"/>
    <w:rsid w:val="00DE13B2"/>
    <w:pPr>
      <w:numPr>
        <w:numId w:val="0"/>
      </w:numPr>
    </w:pPr>
  </w:style>
  <w:style w:type="paragraph" w:styleId="TOC4">
    <w:name w:val="toc 4"/>
    <w:basedOn w:val="TOCBase"/>
    <w:next w:val="Normal"/>
    <w:semiHidden/>
    <w:rsid w:val="00DE13B2"/>
    <w:pPr>
      <w:tabs>
        <w:tab w:val="right" w:leader="dot" w:pos="9071"/>
      </w:tabs>
      <w:ind w:left="1701"/>
    </w:pPr>
  </w:style>
  <w:style w:type="paragraph" w:customStyle="1" w:styleId="ListAlpha">
    <w:name w:val="List Alpha"/>
    <w:basedOn w:val="List"/>
    <w:rsid w:val="00DE13B2"/>
    <w:pPr>
      <w:numPr>
        <w:numId w:val="9"/>
      </w:numPr>
    </w:pPr>
  </w:style>
  <w:style w:type="paragraph" w:customStyle="1" w:styleId="ListAlpha2">
    <w:name w:val="List Alpha 2"/>
    <w:basedOn w:val="List2"/>
    <w:rsid w:val="00DE13B2"/>
    <w:pPr>
      <w:numPr>
        <w:numId w:val="8"/>
      </w:numPr>
    </w:pPr>
  </w:style>
  <w:style w:type="paragraph" w:styleId="List3">
    <w:name w:val="List 3"/>
    <w:basedOn w:val="BodyText"/>
    <w:rsid w:val="00DE13B2"/>
    <w:pPr>
      <w:tabs>
        <w:tab w:val="left" w:pos="1021"/>
      </w:tabs>
      <w:spacing w:before="60" w:after="60"/>
      <w:ind w:left="1020" w:hanging="340"/>
    </w:pPr>
  </w:style>
  <w:style w:type="paragraph" w:styleId="List4">
    <w:name w:val="List 4"/>
    <w:basedOn w:val="BodyText"/>
    <w:rsid w:val="00DE13B2"/>
    <w:pPr>
      <w:tabs>
        <w:tab w:val="left" w:pos="1361"/>
      </w:tabs>
      <w:spacing w:before="60" w:after="60"/>
      <w:ind w:left="1361" w:hanging="340"/>
    </w:pPr>
  </w:style>
  <w:style w:type="paragraph" w:styleId="List5">
    <w:name w:val="List 5"/>
    <w:basedOn w:val="BodyText"/>
    <w:rsid w:val="00DE13B2"/>
    <w:pPr>
      <w:tabs>
        <w:tab w:val="left" w:pos="1701"/>
      </w:tabs>
      <w:spacing w:before="60" w:after="60"/>
      <w:ind w:left="1701" w:hanging="340"/>
    </w:pPr>
  </w:style>
  <w:style w:type="paragraph" w:styleId="ListBullet3">
    <w:name w:val="List Bullet 3"/>
    <w:basedOn w:val="List3"/>
    <w:rsid w:val="00DE13B2"/>
    <w:pPr>
      <w:numPr>
        <w:numId w:val="15"/>
      </w:numPr>
      <w:tabs>
        <w:tab w:val="clear" w:pos="1021"/>
      </w:tabs>
      <w:ind w:left="1037" w:hanging="357"/>
    </w:pPr>
  </w:style>
  <w:style w:type="paragraph" w:styleId="ListBullet4">
    <w:name w:val="List Bullet 4"/>
    <w:basedOn w:val="List4"/>
    <w:rsid w:val="00DE13B2"/>
    <w:pPr>
      <w:numPr>
        <w:numId w:val="3"/>
      </w:numPr>
    </w:pPr>
  </w:style>
  <w:style w:type="paragraph" w:styleId="ListBullet5">
    <w:name w:val="List Bullet 5"/>
    <w:basedOn w:val="List5"/>
    <w:rsid w:val="00DE13B2"/>
    <w:pPr>
      <w:numPr>
        <w:numId w:val="4"/>
      </w:numPr>
    </w:pPr>
  </w:style>
  <w:style w:type="paragraph" w:styleId="ListContinue2">
    <w:name w:val="List Continue 2"/>
    <w:basedOn w:val="List2"/>
    <w:rsid w:val="00DE13B2"/>
    <w:pPr>
      <w:ind w:firstLine="0"/>
    </w:pPr>
  </w:style>
  <w:style w:type="paragraph" w:styleId="ListContinue3">
    <w:name w:val="List Continue 3"/>
    <w:basedOn w:val="List3"/>
    <w:rsid w:val="00DE13B2"/>
    <w:pPr>
      <w:ind w:left="1021" w:firstLine="0"/>
    </w:pPr>
  </w:style>
  <w:style w:type="paragraph" w:styleId="ListContinue4">
    <w:name w:val="List Continue 4"/>
    <w:basedOn w:val="List4"/>
    <w:rsid w:val="00DE13B2"/>
    <w:pPr>
      <w:ind w:firstLine="0"/>
    </w:pPr>
  </w:style>
  <w:style w:type="paragraph" w:styleId="ListContinue5">
    <w:name w:val="List Continue 5"/>
    <w:basedOn w:val="List5"/>
    <w:rsid w:val="00DE13B2"/>
    <w:pPr>
      <w:ind w:firstLine="0"/>
    </w:pPr>
  </w:style>
  <w:style w:type="paragraph" w:styleId="ListNumber3">
    <w:name w:val="List Number 3"/>
    <w:basedOn w:val="List3"/>
    <w:rsid w:val="00DE13B2"/>
    <w:pPr>
      <w:numPr>
        <w:numId w:val="5"/>
      </w:numPr>
    </w:pPr>
  </w:style>
  <w:style w:type="paragraph" w:styleId="ListNumber4">
    <w:name w:val="List Number 4"/>
    <w:basedOn w:val="List4"/>
    <w:rsid w:val="00DE13B2"/>
    <w:pPr>
      <w:numPr>
        <w:numId w:val="6"/>
      </w:numPr>
    </w:pPr>
  </w:style>
  <w:style w:type="paragraph" w:styleId="ListNumber5">
    <w:name w:val="List Number 5"/>
    <w:basedOn w:val="List5"/>
    <w:rsid w:val="00DE13B2"/>
    <w:pPr>
      <w:numPr>
        <w:numId w:val="7"/>
      </w:numPr>
    </w:pPr>
  </w:style>
  <w:style w:type="paragraph" w:styleId="BlockText">
    <w:name w:val="Block Text"/>
    <w:basedOn w:val="Normal"/>
    <w:rsid w:val="00DE13B2"/>
    <w:pPr>
      <w:spacing w:after="120"/>
      <w:ind w:left="1440" w:right="1440"/>
    </w:pPr>
  </w:style>
  <w:style w:type="character" w:customStyle="1" w:styleId="Subscript">
    <w:name w:val="Subscript"/>
    <w:basedOn w:val="DefaultParagraphFont"/>
    <w:rsid w:val="00DE13B2"/>
    <w:rPr>
      <w:sz w:val="16"/>
      <w:vertAlign w:val="subscript"/>
    </w:rPr>
  </w:style>
  <w:style w:type="character" w:customStyle="1" w:styleId="Superscript">
    <w:name w:val="Superscript"/>
    <w:basedOn w:val="DefaultParagraphFont"/>
    <w:rsid w:val="00DE13B2"/>
    <w:rPr>
      <w:sz w:val="16"/>
      <w:vertAlign w:val="superscript"/>
    </w:rPr>
  </w:style>
  <w:style w:type="character" w:customStyle="1" w:styleId="Symbols">
    <w:name w:val="Symbols"/>
    <w:basedOn w:val="DefaultParagraphFont"/>
    <w:rsid w:val="00DE13B2"/>
    <w:rPr>
      <w:rFonts w:ascii="Symbol" w:hAnsi="Symbol"/>
    </w:rPr>
  </w:style>
  <w:style w:type="character" w:customStyle="1" w:styleId="MenuOptions">
    <w:name w:val="Menu Options"/>
    <w:basedOn w:val="DefaultParagraphFont"/>
    <w:rsid w:val="00DE13B2"/>
    <w:rPr>
      <w:rFonts w:ascii="Arial Narrow" w:hAnsi="Arial Narrow"/>
      <w:smallCaps/>
    </w:rPr>
  </w:style>
  <w:style w:type="character" w:customStyle="1" w:styleId="Buttons">
    <w:name w:val="Buttons"/>
    <w:basedOn w:val="DefaultParagraphFont"/>
    <w:rsid w:val="00DE13B2"/>
    <w:rPr>
      <w:b/>
    </w:rPr>
  </w:style>
  <w:style w:type="character" w:customStyle="1" w:styleId="Underlined">
    <w:name w:val="Underlined"/>
    <w:basedOn w:val="DefaultParagraphFont"/>
    <w:rsid w:val="00DE13B2"/>
    <w:rPr>
      <w:u w:val="single"/>
    </w:rPr>
  </w:style>
  <w:style w:type="paragraph" w:customStyle="1" w:styleId="TableBodyTextRight">
    <w:name w:val="Table Body Text Right"/>
    <w:basedOn w:val="TableBodyText"/>
    <w:rsid w:val="00DE13B2"/>
    <w:pPr>
      <w:widowControl w:val="0"/>
      <w:autoSpaceDE w:val="0"/>
      <w:autoSpaceDN w:val="0"/>
      <w:adjustRightInd w:val="0"/>
      <w:jc w:val="right"/>
    </w:pPr>
    <w:rPr>
      <w:rFonts w:cs="Arial"/>
      <w:szCs w:val="18"/>
    </w:rPr>
  </w:style>
  <w:style w:type="paragraph" w:customStyle="1" w:styleId="CopyrightText">
    <w:name w:val="Copyright Text"/>
    <w:basedOn w:val="BodyText"/>
    <w:rsid w:val="00DE13B2"/>
    <w:rPr>
      <w:sz w:val="18"/>
    </w:rPr>
  </w:style>
  <w:style w:type="paragraph" w:customStyle="1" w:styleId="BodySmallRight">
    <w:name w:val="Body Small Right"/>
    <w:basedOn w:val="BodyTextRight"/>
    <w:rsid w:val="00DE13B2"/>
    <w:rPr>
      <w:sz w:val="18"/>
      <w:szCs w:val="18"/>
    </w:rPr>
  </w:style>
  <w:style w:type="paragraph" w:customStyle="1" w:styleId="MarginEdition">
    <w:name w:val="Margin Edition"/>
    <w:basedOn w:val="MarginNote"/>
    <w:rsid w:val="00DE13B2"/>
    <w:pPr>
      <w:spacing w:before="0" w:after="0"/>
    </w:pPr>
    <w:rPr>
      <w:rFonts w:ascii="Times New Roman" w:hAnsi="Times New Roman"/>
      <w:color w:val="999999"/>
    </w:rPr>
  </w:style>
  <w:style w:type="paragraph" w:customStyle="1" w:styleId="Spacer">
    <w:name w:val="Spacer"/>
    <w:basedOn w:val="Normal"/>
    <w:rsid w:val="00DE13B2"/>
    <w:rPr>
      <w:sz w:val="2"/>
      <w:szCs w:val="2"/>
    </w:rPr>
  </w:style>
  <w:style w:type="character" w:customStyle="1" w:styleId="Small">
    <w:name w:val="Small"/>
    <w:basedOn w:val="DefaultParagraphFont"/>
    <w:rsid w:val="00DE13B2"/>
    <w:rPr>
      <w:sz w:val="16"/>
    </w:rPr>
  </w:style>
  <w:style w:type="paragraph" w:customStyle="1" w:styleId="WideTable">
    <w:name w:val="Wide Table"/>
    <w:basedOn w:val="Normal"/>
    <w:rsid w:val="00DE13B2"/>
    <w:pPr>
      <w:ind w:left="-1418"/>
    </w:pPr>
    <w:rPr>
      <w:sz w:val="2"/>
      <w:szCs w:val="2"/>
    </w:rPr>
  </w:style>
  <w:style w:type="character" w:styleId="PageNumber">
    <w:name w:val="page number"/>
    <w:basedOn w:val="DefaultParagraphFont"/>
    <w:rsid w:val="00DE13B2"/>
  </w:style>
  <w:style w:type="paragraph" w:styleId="Quote">
    <w:name w:val="Quote"/>
    <w:basedOn w:val="Heading1"/>
    <w:link w:val="QuoteChar"/>
    <w:qFormat/>
    <w:rsid w:val="00DE13B2"/>
    <w:rPr>
      <w:b w:val="0"/>
      <w:sz w:val="72"/>
      <w:szCs w:val="72"/>
      <w:lang w:val="en-NZ"/>
    </w:rPr>
  </w:style>
  <w:style w:type="character" w:customStyle="1" w:styleId="QuoteChar">
    <w:name w:val="Quote Char"/>
    <w:basedOn w:val="DefaultParagraphFont"/>
    <w:link w:val="Quote"/>
    <w:rsid w:val="00DE1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13B2"/>
    <w:pPr>
      <w:pageBreakBefore/>
    </w:pPr>
  </w:style>
  <w:style w:type="paragraph" w:customStyle="1" w:styleId="Border">
    <w:name w:val="Border"/>
    <w:basedOn w:val="Normal"/>
    <w:qFormat/>
    <w:rsid w:val="00DE1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13B2"/>
    <w:rPr>
      <w:b/>
      <w:bCs/>
      <w:i/>
      <w:iCs/>
      <w:color w:val="auto"/>
    </w:rPr>
  </w:style>
  <w:style w:type="paragraph" w:styleId="IntenseQuote">
    <w:name w:val="Intense Quote"/>
    <w:basedOn w:val="Normal"/>
    <w:next w:val="Normal"/>
    <w:link w:val="IntenseQuoteChar"/>
    <w:uiPriority w:val="30"/>
    <w:qFormat/>
    <w:rsid w:val="00DE1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13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13B2"/>
    <w:rPr>
      <w:smallCaps/>
      <w:color w:val="auto"/>
      <w:u w:val="single"/>
    </w:rPr>
  </w:style>
  <w:style w:type="character" w:styleId="IntenseReference">
    <w:name w:val="Intense Reference"/>
    <w:basedOn w:val="DefaultParagraphFont"/>
    <w:uiPriority w:val="32"/>
    <w:qFormat/>
    <w:rsid w:val="00DE13B2"/>
    <w:rPr>
      <w:b/>
      <w:bCs/>
      <w:smallCaps/>
      <w:color w:val="auto"/>
      <w:spacing w:val="5"/>
      <w:u w:val="single"/>
    </w:rPr>
  </w:style>
  <w:style w:type="paragraph" w:customStyle="1" w:styleId="2ColumnHeading">
    <w:name w:val="2Column Heading"/>
    <w:basedOn w:val="BodyText"/>
    <w:qFormat/>
    <w:rsid w:val="00DE13B2"/>
    <w:pPr>
      <w:spacing w:after="60"/>
      <w:ind w:left="-2268"/>
    </w:pPr>
    <w:rPr>
      <w:b/>
    </w:rPr>
  </w:style>
  <w:style w:type="paragraph" w:customStyle="1" w:styleId="Heading1TOC">
    <w:name w:val="Heading1 TOC"/>
    <w:basedOn w:val="Normal"/>
    <w:qFormat/>
    <w:rsid w:val="00DE13B2"/>
    <w:pPr>
      <w:spacing w:before="240" w:after="120"/>
    </w:pPr>
    <w:rPr>
      <w:rFonts w:ascii="Times New Roman" w:hAnsi="Times New Roman"/>
      <w:b/>
      <w:sz w:val="32"/>
    </w:rPr>
  </w:style>
  <w:style w:type="paragraph" w:customStyle="1" w:styleId="Heading2TOC">
    <w:name w:val="Heading2 TOC"/>
    <w:basedOn w:val="Normal"/>
    <w:qFormat/>
    <w:rsid w:val="00DE13B2"/>
    <w:pPr>
      <w:spacing w:before="240" w:after="60"/>
    </w:pPr>
    <w:rPr>
      <w:rFonts w:ascii="Times New Roman" w:hAnsi="Times New Roman"/>
      <w:b/>
      <w:sz w:val="28"/>
    </w:rPr>
  </w:style>
  <w:style w:type="character" w:customStyle="1" w:styleId="Underline">
    <w:name w:val="Underline"/>
    <w:basedOn w:val="DefaultParagraphFont"/>
    <w:qFormat/>
    <w:rsid w:val="00DE13B2"/>
    <w:rPr>
      <w:u w:val="single"/>
    </w:rPr>
  </w:style>
  <w:style w:type="paragraph" w:styleId="BalloonText">
    <w:name w:val="Balloon Text"/>
    <w:basedOn w:val="Normal"/>
    <w:link w:val="BalloonTextChar"/>
    <w:rsid w:val="00DE13B2"/>
    <w:rPr>
      <w:rFonts w:ascii="Tahoma" w:hAnsi="Tahoma" w:cs="Tahoma"/>
      <w:sz w:val="16"/>
      <w:szCs w:val="16"/>
    </w:rPr>
  </w:style>
  <w:style w:type="character" w:customStyle="1" w:styleId="BalloonTextChar">
    <w:name w:val="Balloon Text Char"/>
    <w:basedOn w:val="DefaultParagraphFont"/>
    <w:link w:val="BalloonText"/>
    <w:rsid w:val="00DE13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13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13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13B2"/>
    <w:rPr>
      <w:b/>
      <w:color w:val="660033"/>
      <w:spacing w:val="0"/>
    </w:rPr>
  </w:style>
  <w:style w:type="paragraph" w:customStyle="1" w:styleId="Nameditemlist">
    <w:name w:val="Named item list"/>
    <w:basedOn w:val="BodyText"/>
    <w:qFormat/>
    <w:rsid w:val="00DE13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1017</Words>
  <Characters>6366</Characters>
  <Application>Microsoft Office Word</Application>
  <DocSecurity>0</DocSecurity>
  <Lines>231</Lines>
  <Paragraphs>103</Paragraphs>
  <ScaleCrop>false</ScaleCrop>
  <Company>Author-it Software Corporation Ltd.</Company>
  <LinksUpToDate>false</LinksUpToDate>
  <CharactersWithSpaces>7323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BSBINT408B Prepare business advice on the taxes and duties for international trade transactions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2012-10-05T08:11:00Z</dcterms:created>
  <dcterms:modified xsi:type="dcterms:W3CDTF">2012-10-05T08:11:00Z</dcterms:modified>
</cp:coreProperties>
</file>