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A7F" w:rsidP="00A81A7F">
      <w:pPr>
        <w:pStyle w:val="Title"/>
      </w:pPr>
      <w:bookmarkStart w:id="0" w:name="_GoBack"/>
      <w:bookmarkEnd w:id="0"/>
      <w:r>
        <w:fldChar w:fldCharType="begin"/>
      </w:r>
      <w:r>
        <w:instrText xml:space="preserve"> TITLE   \* MERGEFORMAT </w:instrText>
      </w:r>
      <w:r>
        <w:fldChar w:fldCharType="separate"/>
      </w:r>
      <w:r>
        <w:t>BSBINT405B Apply knowledge of import and export international conventions, laws and finance</w:t>
      </w:r>
      <w:r>
        <w:fldChar w:fldCharType="end"/>
      </w:r>
    </w:p>
    <w:p w:rsidR="00A81A7F" w:rsidP="00A81A7F">
      <w:pPr>
        <w:pStyle w:val="Version"/>
        <w:sectPr w:rsidSect="00B47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E04" w:rsidP="00B47E04">
      <w:pPr>
        <w:pStyle w:val="SuperHeading"/>
      </w:pPr>
      <w:r w:rsidRPr="00B47E04">
        <w:t>BSBINT405B Apply knowledge of import and export international conventions, laws and finance</w:t>
      </w:r>
    </w:p>
    <w:p w:rsidR="00000000" w:rsidRPr="00B47E04" w:rsidP="00B47E04">
      <w:pPr>
        <w:pStyle w:val="Heading1"/>
      </w:pPr>
      <w:bookmarkStart w:id="1" w:name="O_64779"/>
      <w:bookmarkEnd w:id="1"/>
      <w:r w:rsidRPr="00B47E04">
        <w:t>Modification History</w:t>
      </w:r>
    </w:p>
    <w:p w:rsidR="00000000" w:rsidRPr="00B47E04" w:rsidP="00B47E04">
      <w:pPr>
        <w:pStyle w:val="BodyText"/>
      </w:pPr>
      <w:r w:rsidRPr="00B47E04">
        <w:t>Not applicable.</w:t>
      </w:r>
    </w:p>
    <w:p w:rsidR="00000000" w:rsidRPr="00B47E04" w:rsidP="00B47E04">
      <w:pPr>
        <w:pStyle w:val="AllowPageBreak"/>
      </w:pPr>
    </w:p>
    <w:p w:rsidR="00000000" w:rsidRPr="00B47E04" w:rsidP="00B47E04">
      <w:pPr>
        <w:pStyle w:val="Heading1"/>
      </w:pPr>
      <w:bookmarkStart w:id="2" w:name="O_64780"/>
      <w:bookmarkEnd w:id="2"/>
      <w:r w:rsidRPr="00B47E04">
        <w:t>Unit Des</w:t>
      </w:r>
      <w:r w:rsidRPr="00B47E04">
        <w:t>criptor</w:t>
      </w:r>
    </w:p>
    <w:tbl>
      <w:tblPr>
        <w:tblW w:w="0" w:type="auto"/>
        <w:tblLayout w:type="fixed"/>
        <w:tblCellMar>
          <w:left w:w="62" w:type="dxa"/>
          <w:right w:w="62" w:type="dxa"/>
        </w:tblCellMar>
        <w:tblLook w:val="0000"/>
      </w:tblPr>
      <w:tblGrid>
        <w:gridCol w:w="2652"/>
        <w:gridCol w:w="5870"/>
      </w:tblGrid>
      <w:tr w:rsidTr="00A81A7F">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This unit describes the performance outcomes, skills and knowledge required to maintain currency of knowledge and skills of international conventions, laws and finance in order to apply these to import and export responsibilities.</w:t>
            </w:r>
          </w:p>
          <w:p w:rsidR="00000000" w:rsidRPr="00B47E04" w:rsidP="00B47E04">
            <w:pPr>
              <w:pStyle w:val="BodyText"/>
            </w:pPr>
            <w:r w:rsidRPr="00B47E04">
              <w:t>N</w:t>
            </w:r>
            <w:r w:rsidRPr="00B47E04">
              <w:t>o licensing, legislative, regulatory or certification requirements apply to this unit at the time of endorsement.</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3" w:name="O_64781"/>
      <w:bookmarkEnd w:id="3"/>
      <w:r w:rsidRPr="00B47E04">
        <w:t>Application of the Unit</w:t>
      </w:r>
    </w:p>
    <w:tbl>
      <w:tblPr>
        <w:tblW w:w="0" w:type="auto"/>
        <w:tblLayout w:type="fixed"/>
        <w:tblCellMar>
          <w:left w:w="62" w:type="dxa"/>
          <w:right w:w="62" w:type="dxa"/>
        </w:tblCellMar>
        <w:tblLook w:val="0000"/>
      </w:tblPr>
      <w:tblGrid>
        <w:gridCol w:w="2755"/>
        <w:gridCol w:w="5767"/>
      </w:tblGrid>
      <w:tr w:rsidTr="00A81A7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This unit applies to individuals with a broad knowledge of international trade who have a requirement to maintain relevant knowledge and skills by recognising the limits of their own experience and knowledge, and organising learning in order to collect, an</w:t>
            </w:r>
            <w:r w:rsidRPr="00B47E04">
              <w:t>alyse apply and review information required for specific complex tasks or projects.</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4" w:name="O_64782"/>
      <w:bookmarkEnd w:id="4"/>
      <w:r w:rsidRPr="00B47E04">
        <w:t>Licensing/Regulatory Information</w:t>
      </w:r>
    </w:p>
    <w:p w:rsidR="00000000" w:rsidRPr="00B47E04" w:rsidP="00B47E04">
      <w:pPr>
        <w:pStyle w:val="BodyText"/>
      </w:pPr>
      <w:r w:rsidRPr="00B47E04">
        <w:t>Not applicable.</w:t>
      </w:r>
    </w:p>
    <w:p w:rsidR="00000000" w:rsidRPr="00B47E04" w:rsidP="00B47E04">
      <w:pPr>
        <w:pStyle w:val="AllowPageBreak"/>
      </w:pPr>
    </w:p>
    <w:p w:rsidR="00000000" w:rsidRPr="00B47E04" w:rsidP="00B47E04">
      <w:pPr>
        <w:pStyle w:val="Heading1"/>
      </w:pPr>
      <w:bookmarkStart w:id="5" w:name="O_64784"/>
      <w:bookmarkEnd w:id="5"/>
      <w:r w:rsidRPr="00B47E04">
        <w:t>Pre-Requisites</w:t>
      </w:r>
    </w:p>
    <w:tbl>
      <w:tblPr>
        <w:tblW w:w="0" w:type="auto"/>
        <w:tblLayout w:type="fixed"/>
        <w:tblCellMar>
          <w:left w:w="62" w:type="dxa"/>
          <w:right w:w="62" w:type="dxa"/>
        </w:tblCellMar>
        <w:tblLook w:val="0000"/>
      </w:tblPr>
      <w:tblGrid>
        <w:gridCol w:w="2775"/>
        <w:gridCol w:w="1295"/>
        <w:gridCol w:w="4452"/>
      </w:tblGrid>
      <w:tr w:rsidTr="00A81A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p>
        </w:tc>
      </w:tr>
      <w:tr w:rsidTr="00A81A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p>
        </w:tc>
      </w:tr>
      <w:tr w:rsidTr="00A81A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6" w:name="O_64783"/>
      <w:bookmarkEnd w:id="6"/>
      <w:r w:rsidRPr="00B47E04">
        <w:t>Employability Skills Information</w:t>
      </w:r>
    </w:p>
    <w:tbl>
      <w:tblPr>
        <w:tblW w:w="0" w:type="auto"/>
        <w:tblLayout w:type="fixed"/>
        <w:tblCellMar>
          <w:left w:w="62" w:type="dxa"/>
          <w:right w:w="62" w:type="dxa"/>
        </w:tblCellMar>
        <w:tblLook w:val="0000"/>
      </w:tblPr>
      <w:tblGrid>
        <w:gridCol w:w="2802"/>
        <w:gridCol w:w="5720"/>
      </w:tblGrid>
      <w:tr w:rsidTr="00A81A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This unit contains employability skills.</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7" w:name="O_64785"/>
      <w:bookmarkEnd w:id="7"/>
      <w:r w:rsidRPr="00B47E04">
        <w:t>Elements and Performance Criteria Pre-Content</w:t>
      </w:r>
    </w:p>
    <w:tbl>
      <w:tblPr>
        <w:tblW w:w="0" w:type="auto"/>
        <w:tblLayout w:type="fixed"/>
        <w:tblCellMar>
          <w:left w:w="62" w:type="dxa"/>
          <w:right w:w="62" w:type="dxa"/>
        </w:tblCellMar>
        <w:tblLook w:val="0000"/>
      </w:tblPr>
      <w:tblGrid>
        <w:gridCol w:w="2567"/>
        <w:gridCol w:w="5955"/>
      </w:tblGrid>
      <w:tr w:rsidTr="00A81A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Performance criteria describe the performance needed to demonstrate achievement of the element. Where bold italicised text is used, further information is detailed in the required skills and knowledge section and the range statement. Assessment of performa</w:t>
            </w:r>
            <w:r w:rsidRPr="00B47E04">
              <w:t>nce is to be consistent with the evidence guide.</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8" w:name="O_64786"/>
      <w:bookmarkEnd w:id="8"/>
      <w:r w:rsidRPr="00B47E04">
        <w:t>Elements and Performance Criteria</w:t>
      </w:r>
    </w:p>
    <w:tbl>
      <w:tblPr>
        <w:tblW w:w="0" w:type="auto"/>
        <w:tblLayout w:type="fixed"/>
        <w:tblCellMar>
          <w:left w:w="62" w:type="dxa"/>
          <w:right w:w="62" w:type="dxa"/>
        </w:tblCellMar>
        <w:tblLook w:val="0000"/>
      </w:tblPr>
      <w:tblGrid>
        <w:gridCol w:w="2567"/>
        <w:gridCol w:w="5955"/>
      </w:tblGrid>
      <w:tr w:rsidTr="00A81A7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PERFORMANCE CRITERIA</w:t>
            </w:r>
          </w:p>
        </w:tc>
      </w:tr>
      <w:tr w:rsidTr="00A81A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List"/>
              <w:rPr>
                <w:lang w:val="en-NZ"/>
              </w:rPr>
            </w:pPr>
            <w:r w:rsidRPr="00B47E04">
              <w:t>1.</w:t>
            </w:r>
            <w:r w:rsidRPr="00B47E04">
              <w:tab/>
              <w:t>Maintain currency of knowledge and skills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2"/>
            </w:pPr>
            <w:r w:rsidRPr="00B47E04">
              <w:t>1.1.</w:t>
            </w:r>
            <w:r w:rsidRPr="00B47E04">
              <w:tab/>
              <w:t xml:space="preserve">Assess personal knowledge of relevant </w:t>
            </w:r>
            <w:r w:rsidRPr="00B47E04">
              <w:rPr>
                <w:rStyle w:val="BoldandItalics"/>
              </w:rPr>
              <w:t>international conventions</w:t>
            </w:r>
            <w:r w:rsidRPr="00B47E04">
              <w:t xml:space="preserve">, </w:t>
            </w:r>
            <w:r w:rsidRPr="00B47E04">
              <w:rPr>
                <w:rStyle w:val="BoldandItalics"/>
              </w:rPr>
              <w:t>laws and finance</w:t>
            </w:r>
            <w:r w:rsidRPr="00B47E04">
              <w:t xml:space="preserve"> and the required skills in applying this knowledge to determine currency and adequacy</w:t>
            </w:r>
          </w:p>
          <w:p w:rsidR="00000000" w:rsidRPr="00B47E04" w:rsidP="00B47E04">
            <w:pPr>
              <w:pStyle w:val="List2"/>
            </w:pPr>
            <w:r w:rsidRPr="00B47E04">
              <w:t>1.2.</w:t>
            </w:r>
            <w:r w:rsidRPr="00B47E04">
              <w:tab/>
              <w:t xml:space="preserve">Identify </w:t>
            </w:r>
            <w:r w:rsidRPr="00B47E04">
              <w:rPr>
                <w:rStyle w:val="BoldandItalics"/>
              </w:rPr>
              <w:t>skills and knowledge</w:t>
            </w:r>
            <w:r w:rsidRPr="00B47E04">
              <w:t xml:space="preserve"> gaps </w:t>
            </w:r>
          </w:p>
          <w:p w:rsidR="00000000" w:rsidP="00B47E04">
            <w:pPr>
              <w:pStyle w:val="List2"/>
              <w:rPr>
                <w:lang w:val="en-NZ"/>
              </w:rPr>
            </w:pPr>
            <w:r w:rsidRPr="00B47E04">
              <w:t>1.3.</w:t>
            </w:r>
            <w:r w:rsidRPr="00B47E04">
              <w:tab/>
              <w:t xml:space="preserve">Undertake </w:t>
            </w:r>
            <w:r w:rsidRPr="00B47E04">
              <w:rPr>
                <w:rStyle w:val="BoldandItalics"/>
              </w:rPr>
              <w:t>learning</w:t>
            </w:r>
            <w:r w:rsidRPr="00B47E04">
              <w:t xml:space="preserve"> to ensure currency and adequacy of knowledge and skills in applying international conven</w:t>
            </w:r>
            <w:r w:rsidRPr="00B47E04">
              <w:t>tions, laws and finance to own work</w:t>
            </w:r>
          </w:p>
        </w:tc>
      </w:tr>
      <w:tr w:rsidTr="00A81A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List"/>
              <w:rPr>
                <w:lang w:val="en-NZ"/>
              </w:rPr>
            </w:pPr>
            <w:r w:rsidRPr="00B47E04">
              <w:t>2.</w:t>
            </w:r>
            <w:r w:rsidRPr="00B47E04">
              <w:tab/>
              <w:t>Identify information requirements and access available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2"/>
            </w:pPr>
            <w:r w:rsidRPr="00B47E04">
              <w:t>2.1.</w:t>
            </w:r>
            <w:r w:rsidRPr="00B47E04">
              <w:tab/>
              <w:t xml:space="preserve">Determine specific needs for information </w:t>
            </w:r>
          </w:p>
          <w:p w:rsidR="00000000" w:rsidRPr="00B47E04" w:rsidP="00B47E04">
            <w:pPr>
              <w:pStyle w:val="List2"/>
            </w:pPr>
            <w:r w:rsidRPr="00B47E04">
              <w:t>2.2.</w:t>
            </w:r>
            <w:r w:rsidRPr="00B47E04">
              <w:tab/>
              <w:t>Access organisation's resources to meet information requirements</w:t>
            </w:r>
          </w:p>
          <w:p w:rsidR="00000000" w:rsidRPr="00B47E04" w:rsidP="00B47E04">
            <w:pPr>
              <w:pStyle w:val="List2"/>
            </w:pPr>
            <w:r w:rsidRPr="00B47E04">
              <w:t>2.3.</w:t>
            </w:r>
            <w:r w:rsidRPr="00B47E04">
              <w:tab/>
              <w:t xml:space="preserve">Use information to address </w:t>
            </w:r>
            <w:r w:rsidRPr="00B47E04">
              <w:t xml:space="preserve">specific work needs and to identify further information requirements </w:t>
            </w:r>
          </w:p>
          <w:p w:rsidR="00000000" w:rsidP="00B47E04">
            <w:pPr>
              <w:pStyle w:val="List2"/>
              <w:rPr>
                <w:lang w:val="en-NZ"/>
              </w:rPr>
            </w:pPr>
            <w:r w:rsidRPr="00B47E04">
              <w:t>2.4.</w:t>
            </w:r>
            <w:r w:rsidRPr="00B47E04">
              <w:tab/>
              <w:t xml:space="preserve">Access </w:t>
            </w:r>
            <w:r w:rsidRPr="00B47E04">
              <w:rPr>
                <w:rStyle w:val="BoldandItalics"/>
              </w:rPr>
              <w:t>external information resources</w:t>
            </w:r>
            <w:r w:rsidRPr="00B47E04">
              <w:t xml:space="preserve"> to meet further information requirements</w:t>
            </w:r>
          </w:p>
        </w:tc>
      </w:tr>
      <w:tr w:rsidTr="00A81A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List"/>
              <w:rPr>
                <w:lang w:val="en-NZ"/>
              </w:rPr>
            </w:pPr>
            <w:r w:rsidRPr="00B47E04">
              <w:t>3.</w:t>
            </w:r>
            <w:r w:rsidRPr="00B47E04">
              <w:tab/>
              <w:t>Interpret, analyse and apply available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2"/>
            </w:pPr>
            <w:r w:rsidRPr="00B47E04">
              <w:t>3.1.</w:t>
            </w:r>
            <w:r w:rsidRPr="00B47E04">
              <w:tab/>
              <w:t xml:space="preserve">Collect and collate available information </w:t>
            </w:r>
            <w:r w:rsidRPr="00B47E04">
              <w:t>for analysis</w:t>
            </w:r>
          </w:p>
          <w:p w:rsidR="00000000" w:rsidRPr="00B47E04" w:rsidP="00B47E04">
            <w:pPr>
              <w:pStyle w:val="List2"/>
            </w:pPr>
            <w:r w:rsidRPr="00B47E04">
              <w:t>3.2.</w:t>
            </w:r>
            <w:r w:rsidRPr="00B47E04">
              <w:tab/>
              <w:t>Interpret, analyse and process available information to obtain required knowledge</w:t>
            </w:r>
          </w:p>
          <w:p w:rsidR="00000000" w:rsidRPr="00B47E04" w:rsidP="00B47E04">
            <w:pPr>
              <w:pStyle w:val="List2"/>
            </w:pPr>
            <w:r w:rsidRPr="00B47E04">
              <w:t>3.3.</w:t>
            </w:r>
            <w:r w:rsidRPr="00B47E04">
              <w:tab/>
              <w:t>Seek assistance of specialist experts if required, to interpret, analyse and synthesise required information</w:t>
            </w:r>
          </w:p>
          <w:p w:rsidR="00000000" w:rsidP="00B47E04">
            <w:pPr>
              <w:pStyle w:val="List2"/>
              <w:rPr>
                <w:lang w:val="en-NZ"/>
              </w:rPr>
            </w:pPr>
            <w:r w:rsidRPr="00B47E04">
              <w:t>3.4.</w:t>
            </w:r>
            <w:r w:rsidRPr="00B47E04">
              <w:tab/>
            </w:r>
            <w:r w:rsidRPr="00B47E04">
              <w:t>Use information and knowledge to facilitate import and export of goods in compliance with relevant Australian and overseas legislation, trade conventions and agreements, and international financing arrangements</w:t>
            </w:r>
          </w:p>
        </w:tc>
      </w:tr>
      <w:tr w:rsidTr="00A81A7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List"/>
              <w:rPr>
                <w:lang w:val="en-NZ"/>
              </w:rPr>
            </w:pPr>
            <w:r w:rsidRPr="00B47E04">
              <w:t>4.</w:t>
            </w:r>
            <w:r w:rsidRPr="00B47E04">
              <w:tab/>
              <w:t>Review research and analysis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2"/>
            </w:pPr>
            <w:r w:rsidRPr="00B47E04">
              <w:t>4.1.</w:t>
            </w:r>
            <w:r w:rsidRPr="00B47E04">
              <w:tab/>
              <w:t>Use and review information and knowledge to facilitate import and export of goods for effectiveness</w:t>
            </w:r>
          </w:p>
          <w:p w:rsidR="00000000" w:rsidRPr="00B47E04" w:rsidP="00B47E04">
            <w:pPr>
              <w:pStyle w:val="List2"/>
            </w:pPr>
            <w:r w:rsidRPr="00B47E04">
              <w:t>4.2.</w:t>
            </w:r>
            <w:r w:rsidRPr="00B47E04">
              <w:tab/>
              <w:t>Document review findings for future use in import and export of goods</w:t>
            </w:r>
          </w:p>
          <w:p w:rsidR="00000000" w:rsidRPr="00B47E04" w:rsidP="00B47E04">
            <w:pPr>
              <w:pStyle w:val="List2"/>
            </w:pPr>
            <w:r w:rsidRPr="00B47E04">
              <w:t>4.3.</w:t>
            </w:r>
            <w:r w:rsidRPr="00B47E04">
              <w:tab/>
              <w:t>Identify skills and knowledge gaps and undertake further learning</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9" w:name="O_64787"/>
      <w:bookmarkEnd w:id="9"/>
      <w:r w:rsidRPr="00B47E04">
        <w:t>Required Skills and Knowledge</w:t>
      </w:r>
    </w:p>
    <w:tbl>
      <w:tblPr>
        <w:tblW w:w="0" w:type="auto"/>
        <w:tblLayout w:type="fixed"/>
        <w:tblCellMar>
          <w:left w:w="62" w:type="dxa"/>
          <w:right w:w="62" w:type="dxa"/>
        </w:tblCellMar>
        <w:tblLook w:val="0000"/>
      </w:tblPr>
      <w:tblGrid>
        <w:gridCol w:w="8522"/>
      </w:tblGrid>
      <w:tr w:rsidTr="00A81A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REQUIRED SKILLS AND KNOWLEDGE</w:t>
            </w:r>
          </w:p>
        </w:tc>
      </w:tr>
      <w:tr w:rsidTr="00A81A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t>This section describes the skills and knowledge required for this unit.</w:t>
            </w:r>
          </w:p>
        </w:tc>
      </w:tr>
      <w:tr w:rsidTr="00A81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Required skills</w:t>
            </w:r>
          </w:p>
        </w:tc>
      </w:tr>
      <w:tr w:rsidTr="00A81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Bullet"/>
            </w:pPr>
            <w:r w:rsidRPr="00B47E04">
              <w:t>self-management and analysis skills to identify skill gaps and to manage own learning opportunities</w:t>
            </w:r>
          </w:p>
          <w:p w:rsidR="00000000" w:rsidRPr="00B47E04" w:rsidP="00B47E04">
            <w:pPr>
              <w:pStyle w:val="ListBullet"/>
            </w:pPr>
            <w:r w:rsidRPr="00B47E04">
              <w:t>research and data collection skills to maintain knowledge</w:t>
            </w:r>
          </w:p>
          <w:p w:rsidR="00000000" w:rsidP="00B47E04">
            <w:pPr>
              <w:pStyle w:val="ListBullet"/>
              <w:rPr>
                <w:lang w:val="en-NZ"/>
              </w:rPr>
            </w:pPr>
            <w:r w:rsidRPr="00B47E04">
              <w:t>analysis skills to apply information and knowledge gathered to own work.</w:t>
            </w:r>
          </w:p>
        </w:tc>
      </w:tr>
      <w:tr w:rsidTr="00A81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Required knowledge</w:t>
            </w:r>
          </w:p>
        </w:tc>
      </w:tr>
      <w:tr w:rsidTr="00A81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Bullet"/>
            </w:pPr>
            <w:r w:rsidRPr="00B47E04">
              <w:t>organisational learning policies and resources</w:t>
            </w:r>
          </w:p>
          <w:p w:rsidR="00000000" w:rsidRPr="00B47E04" w:rsidP="00B47E04">
            <w:pPr>
              <w:pStyle w:val="ListBullet"/>
            </w:pPr>
            <w:r w:rsidRPr="00B47E04">
              <w:t>identification and overview knowledge of key provisions of relevant legislation from all levels of government that affects business operations, codes of practice and national standards, such as:</w:t>
            </w:r>
          </w:p>
          <w:p w:rsidR="00000000" w:rsidRPr="00B47E04" w:rsidP="00B47E04">
            <w:pPr>
              <w:pStyle w:val="ListBullet2"/>
            </w:pPr>
            <w:r w:rsidRPr="00B47E04">
              <w:t>contract law</w:t>
            </w:r>
          </w:p>
          <w:p w:rsidR="00000000" w:rsidRPr="00B47E04" w:rsidP="00B47E04">
            <w:pPr>
              <w:pStyle w:val="ListBullet2"/>
            </w:pPr>
            <w:r w:rsidRPr="00B47E04">
              <w:t>International Commercial Terms (INCOTERMS)</w:t>
            </w:r>
          </w:p>
          <w:p w:rsidR="00000000" w:rsidRPr="00B47E04" w:rsidP="00B47E04">
            <w:pPr>
              <w:pStyle w:val="ListBullet2"/>
            </w:pPr>
            <w:r w:rsidRPr="00B47E04">
              <w:t>trade modernisation legislation: Customs Legislation Amendment and Repeal Act, Import Processing Charges Act, Customs Depot Licensing Charges Amendment Act</w:t>
            </w:r>
          </w:p>
          <w:p w:rsidR="00000000" w:rsidRPr="00B47E04" w:rsidP="00B47E04">
            <w:pPr>
              <w:pStyle w:val="ListBullet2"/>
            </w:pPr>
            <w:r w:rsidRPr="00B47E04">
              <w:t>Trade Practices Act</w:t>
            </w:r>
          </w:p>
          <w:p w:rsidR="00000000" w:rsidRPr="00B47E04" w:rsidP="00B47E04">
            <w:pPr>
              <w:pStyle w:val="ListBullet2"/>
            </w:pPr>
            <w:r w:rsidRPr="00B47E04">
              <w:t>Warsaw Convention</w:t>
            </w:r>
          </w:p>
          <w:p w:rsidR="00000000" w:rsidRPr="00B47E04" w:rsidP="00B47E04">
            <w:pPr>
              <w:pStyle w:val="ListBullet2"/>
            </w:pPr>
            <w:r w:rsidRPr="00B47E04">
              <w:t>World Trade Organis</w:t>
            </w:r>
            <w:r w:rsidRPr="00B47E04">
              <w:t>ation determinations</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10" w:name="O_64788"/>
      <w:bookmarkEnd w:id="10"/>
      <w:r w:rsidRPr="00B47E04">
        <w:t>Evidence Guide</w:t>
      </w:r>
    </w:p>
    <w:tbl>
      <w:tblPr>
        <w:tblW w:w="9570" w:type="dxa"/>
        <w:tblLayout w:type="fixed"/>
        <w:tblCellMar>
          <w:left w:w="62" w:type="dxa"/>
          <w:right w:w="62" w:type="dxa"/>
        </w:tblCellMar>
        <w:tblLook w:val="0000"/>
      </w:tblPr>
      <w:tblGrid>
        <w:gridCol w:w="3908"/>
        <w:gridCol w:w="5662"/>
      </w:tblGrid>
      <w:tr w:rsidTr="00A81A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EVIDENCE GUIDE</w:t>
            </w:r>
          </w:p>
        </w:tc>
      </w:tr>
      <w:tr w:rsidTr="00A81A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t xml:space="preserve">The Evidence Guide provides advice on assessment and must be read in conjunction with the performance criteria, required skills and knowledge, </w:t>
            </w:r>
            <w:r w:rsidRPr="00B47E04">
              <w:t>range statement and the Assessment Guidelines for the Training Package.</w:t>
            </w:r>
          </w:p>
        </w:tc>
      </w:tr>
      <w:tr w:rsidTr="00A81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p>
        </w:tc>
      </w:tr>
      <w:tr w:rsidTr="00A81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Evidence of the following is essential:</w:t>
            </w:r>
          </w:p>
          <w:p w:rsidR="00000000" w:rsidRPr="00B47E04" w:rsidP="00B47E04">
            <w:pPr>
              <w:pStyle w:val="ListBullet"/>
            </w:pPr>
            <w:r w:rsidRPr="00B47E04">
              <w:t>identifying ongoing learning needs in relation to international conventions, laws and financial matters that impact on their import/export responsibilities</w:t>
            </w:r>
          </w:p>
          <w:p w:rsidR="00000000" w:rsidRPr="00B47E04" w:rsidP="00B47E04">
            <w:pPr>
              <w:pStyle w:val="ListBullet"/>
            </w:pPr>
            <w:r w:rsidRPr="00B47E04">
              <w:t>identifying and using learning opportunities to gain the necessary information</w:t>
            </w:r>
          </w:p>
          <w:p w:rsidR="00000000" w:rsidRPr="00B47E04" w:rsidP="00B47E04">
            <w:pPr>
              <w:pStyle w:val="ListBullet"/>
            </w:pPr>
            <w:r w:rsidRPr="00B47E04">
              <w:t>self-management of th</w:t>
            </w:r>
            <w:r w:rsidRPr="00B47E04">
              <w:t>ese learning processes</w:t>
            </w:r>
          </w:p>
          <w:p w:rsidR="00000000" w:rsidP="00B47E04">
            <w:pPr>
              <w:pStyle w:val="ListBullet"/>
              <w:rPr>
                <w:lang w:val="en-NZ"/>
              </w:rPr>
            </w:pPr>
            <w:r w:rsidRPr="00B47E04">
              <w:t>knowledge of organisational learning policies and resources.</w:t>
            </w:r>
          </w:p>
        </w:tc>
      </w:tr>
      <w:tr w:rsidTr="00A81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Assessment must ensure:</w:t>
            </w:r>
          </w:p>
          <w:p w:rsidR="00000000" w:rsidRPr="00B47E04" w:rsidP="00B47E04">
            <w:pPr>
              <w:pStyle w:val="ListBullet"/>
            </w:pPr>
            <w:r w:rsidRPr="00B47E04">
              <w:t>access to libraries and other resource collections</w:t>
            </w:r>
          </w:p>
          <w:p w:rsidR="00000000" w:rsidRPr="00B47E04" w:rsidP="00B47E04">
            <w:pPr>
              <w:pStyle w:val="ListBullet"/>
            </w:pPr>
            <w:r w:rsidRPr="00B47E04">
              <w:t>access to an actual workplace or simulated envi</w:t>
            </w:r>
            <w:r w:rsidRPr="00B47E04">
              <w:t>ronment</w:t>
            </w:r>
          </w:p>
          <w:p w:rsidR="00000000" w:rsidRPr="00B47E04" w:rsidP="00B47E04">
            <w:pPr>
              <w:pStyle w:val="ListBullet"/>
            </w:pPr>
            <w:r w:rsidRPr="00B47E04">
              <w:t>access to office equipment and resources</w:t>
            </w:r>
          </w:p>
          <w:p w:rsidR="00000000" w:rsidP="00B47E04">
            <w:pPr>
              <w:pStyle w:val="ListBullet"/>
              <w:rPr>
                <w:lang w:val="en-NZ"/>
              </w:rPr>
            </w:pPr>
            <w:r w:rsidRPr="00B47E04">
              <w:t>access to relevant workplace documents.</w:t>
            </w:r>
          </w:p>
        </w:tc>
      </w:tr>
      <w:tr w:rsidTr="00A81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A range of assessment methods should be used to assess practical skills and knowledge. The following examples are appropriate for this unit:</w:t>
            </w:r>
          </w:p>
          <w:p w:rsidR="00000000" w:rsidRPr="00B47E04" w:rsidP="00B47E04">
            <w:pPr>
              <w:pStyle w:val="ListBullet"/>
            </w:pPr>
            <w:r w:rsidRPr="00B47E04">
              <w:t>dire</w:t>
            </w:r>
            <w:r w:rsidRPr="00B47E04">
              <w:t>ct questioning combined with review of portfolios of evidence and third party workplace reports of on-the-job performance by the candidate</w:t>
            </w:r>
          </w:p>
          <w:p w:rsidR="00000000" w:rsidRPr="00B47E04" w:rsidP="00B47E04">
            <w:pPr>
              <w:pStyle w:val="ListBullet"/>
            </w:pPr>
            <w:r w:rsidRPr="00B47E04">
              <w:t>assessment of identified skills and knowledge gaps</w:t>
            </w:r>
          </w:p>
          <w:p w:rsidR="00000000" w:rsidRPr="00B47E04" w:rsidP="00B47E04">
            <w:pPr>
              <w:pStyle w:val="ListBullet"/>
            </w:pPr>
            <w:r w:rsidRPr="00B47E04">
              <w:t>review of learning undertaken to address skills and knowledge gaps</w:t>
            </w:r>
          </w:p>
          <w:p w:rsidR="00000000" w:rsidRPr="00B47E04" w:rsidP="00B47E04">
            <w:pPr>
              <w:pStyle w:val="ListBullet"/>
            </w:pPr>
            <w:r w:rsidRPr="00B47E04">
              <w:t>analysis of responses to case studies and scenarios</w:t>
            </w:r>
          </w:p>
          <w:p w:rsidR="00000000" w:rsidRPr="00B47E04" w:rsidP="00B47E04">
            <w:pPr>
              <w:pStyle w:val="ListBullet"/>
            </w:pPr>
            <w:r w:rsidRPr="00B47E04">
              <w:t>observation of presentations on applicable conventions, laws and financial issues related to international transactions</w:t>
            </w:r>
          </w:p>
          <w:p w:rsidR="00000000" w:rsidP="00B47E04">
            <w:pPr>
              <w:pStyle w:val="ListBullet"/>
              <w:rPr>
                <w:lang w:val="en-NZ"/>
              </w:rPr>
            </w:pPr>
            <w:r w:rsidRPr="00B47E04">
              <w:t>tests to assess knowledge of relevant conventions, treaties, agreements, guidelines</w:t>
            </w:r>
            <w:r w:rsidRPr="00B47E04">
              <w:t>, declarations, recommendations, laws.</w:t>
            </w:r>
          </w:p>
        </w:tc>
      </w:tr>
      <w:tr w:rsidTr="00A81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Holistic assessment with other units relevant to the industry sector, workplace and job role is recommended, for example:</w:t>
            </w:r>
          </w:p>
          <w:p w:rsidR="00000000" w:rsidRPr="00B47E04" w:rsidP="00B47E04">
            <w:pPr>
              <w:pStyle w:val="ListBullet"/>
            </w:pPr>
            <w:r w:rsidRPr="00B47E04">
              <w:t>other international business units.</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11" w:name="O_64789"/>
      <w:bookmarkEnd w:id="11"/>
      <w:r w:rsidRPr="00B47E04">
        <w:t>Range</w:t>
      </w:r>
      <w:r w:rsidRPr="00B47E04">
        <w:t xml:space="preserve"> Statement</w:t>
      </w:r>
    </w:p>
    <w:tbl>
      <w:tblPr>
        <w:tblW w:w="0" w:type="auto"/>
        <w:tblLayout w:type="fixed"/>
        <w:tblCellMar>
          <w:left w:w="62" w:type="dxa"/>
          <w:right w:w="62" w:type="dxa"/>
        </w:tblCellMar>
        <w:tblLook w:val="0000"/>
      </w:tblPr>
      <w:tblGrid>
        <w:gridCol w:w="3443"/>
        <w:gridCol w:w="5079"/>
      </w:tblGrid>
      <w:tr w:rsidTr="00A81A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RANGE STATEMENT</w:t>
            </w:r>
          </w:p>
        </w:tc>
      </w:tr>
      <w:tr w:rsidTr="00A81A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t>The range statement relates to the unit of competency as a whole. It allows for different work environments and situations that may affect performance. Bold italicised wording, if used in the</w:t>
            </w:r>
            <w:r w:rsidRPr="00B47E04">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B47E04">
              <w:t>o be included.</w:t>
            </w:r>
          </w:p>
        </w:tc>
      </w:tr>
      <w:tr w:rsidTr="00A81A7F">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BoldandItalics"/>
              </w:rPr>
              <w:t>International conventions</w:t>
            </w:r>
            <w:r w:rsidRPr="00B47E04">
              <w:t xml:space="preserve">, </w:t>
            </w:r>
            <w:r w:rsidRPr="00B47E04">
              <w:rPr>
                <w:rStyle w:val="BoldandItalics"/>
              </w:rPr>
              <w:t>laws and finance</w:t>
            </w:r>
            <w:r w:rsidRPr="00B47E04">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Bullet"/>
            </w:pPr>
            <w:r w:rsidRPr="00B47E04">
              <w:t>agreements</w:t>
            </w:r>
          </w:p>
          <w:p w:rsidR="00000000" w:rsidRPr="00B47E04" w:rsidP="00B47E04">
            <w:pPr>
              <w:pStyle w:val="ListBullet"/>
            </w:pPr>
            <w:r w:rsidRPr="00B47E04">
              <w:t>bilateral free trade agreements</w:t>
            </w:r>
          </w:p>
          <w:p w:rsidR="00000000" w:rsidRPr="00B47E04" w:rsidP="00B47E04">
            <w:pPr>
              <w:pStyle w:val="ListBullet"/>
            </w:pPr>
            <w:r w:rsidRPr="00B47E04">
              <w:t>conventions</w:t>
            </w:r>
          </w:p>
          <w:p w:rsidR="00000000" w:rsidRPr="00B47E04" w:rsidP="00B47E04">
            <w:pPr>
              <w:pStyle w:val="ListBullet"/>
            </w:pPr>
            <w:r w:rsidRPr="00B47E04">
              <w:t>declarations</w:t>
            </w:r>
          </w:p>
          <w:p w:rsidR="00000000" w:rsidRPr="00B47E04" w:rsidP="00B47E04">
            <w:pPr>
              <w:pStyle w:val="ListBullet"/>
            </w:pPr>
            <w:r w:rsidRPr="00B47E04">
              <w:t>economic blocks</w:t>
            </w:r>
          </w:p>
          <w:p w:rsidR="00000000" w:rsidRPr="00B47E04" w:rsidP="00B47E04">
            <w:pPr>
              <w:pStyle w:val="ListBullet2"/>
            </w:pPr>
            <w:r w:rsidRPr="00B47E04">
              <w:t>ASEAN Free Trade Agreement (AFTA)</w:t>
            </w:r>
          </w:p>
          <w:p w:rsidR="00000000" w:rsidRPr="00B47E04" w:rsidP="00B47E04">
            <w:pPr>
              <w:pStyle w:val="ListBullet2"/>
            </w:pPr>
            <w:r w:rsidRPr="00B47E04">
              <w:t>Asia-Pacific Economic Cooperation (APEC)</w:t>
            </w:r>
          </w:p>
          <w:p w:rsidR="00000000" w:rsidRPr="00B47E04" w:rsidP="00B47E04">
            <w:pPr>
              <w:pStyle w:val="ListBullet2"/>
            </w:pPr>
            <w:r w:rsidRPr="00B47E04">
              <w:t>European Union</w:t>
            </w:r>
          </w:p>
          <w:p w:rsidR="00000000" w:rsidRPr="00B47E04" w:rsidP="00B47E04">
            <w:pPr>
              <w:pStyle w:val="ListBullet2"/>
            </w:pPr>
            <w:r w:rsidRPr="00B47E04">
              <w:t>North American Free Trade Agreement (NAFTA)</w:t>
            </w:r>
          </w:p>
          <w:p w:rsidR="00000000" w:rsidRPr="00B47E04" w:rsidP="00B47E04">
            <w:pPr>
              <w:pStyle w:val="ListBullet"/>
            </w:pPr>
            <w:r w:rsidRPr="00B47E04">
              <w:t>guidelines</w:t>
            </w:r>
          </w:p>
          <w:p w:rsidR="00000000" w:rsidRPr="00B47E04" w:rsidP="00B47E04">
            <w:pPr>
              <w:pStyle w:val="ListBullet"/>
            </w:pPr>
            <w:r w:rsidRPr="00B47E04">
              <w:t>international organisations, bodies and legislation</w:t>
            </w:r>
          </w:p>
          <w:p w:rsidR="00000000" w:rsidRPr="00B47E04" w:rsidP="00B47E04">
            <w:pPr>
              <w:pStyle w:val="ListBullet2"/>
            </w:pPr>
            <w:r w:rsidRPr="00B47E04">
              <w:t>General Agreement on Trade and Tariffs (GATT)</w:t>
            </w:r>
          </w:p>
          <w:p w:rsidR="00000000" w:rsidRPr="00B47E04" w:rsidP="00B47E04">
            <w:pPr>
              <w:pStyle w:val="ListBullet2"/>
            </w:pPr>
            <w:r w:rsidRPr="00B47E04">
              <w:t>International Air Transport Association</w:t>
            </w:r>
          </w:p>
          <w:p w:rsidR="00000000" w:rsidRPr="00B47E04" w:rsidP="00B47E04">
            <w:pPr>
              <w:pStyle w:val="ListBullet2"/>
            </w:pPr>
            <w:r w:rsidRPr="00B47E04">
              <w:t>International Chamber of Commerce (ICC)</w:t>
            </w:r>
          </w:p>
          <w:p w:rsidR="00000000" w:rsidRPr="00B47E04" w:rsidP="00B47E04">
            <w:pPr>
              <w:pStyle w:val="ListBullet2"/>
            </w:pPr>
            <w:r w:rsidRPr="00B47E04">
              <w:t>International Labour O</w:t>
            </w:r>
            <w:r w:rsidRPr="00B47E04">
              <w:t>rganization</w:t>
            </w:r>
          </w:p>
          <w:p w:rsidR="00000000" w:rsidRPr="00B47E04" w:rsidP="00B47E04">
            <w:pPr>
              <w:pStyle w:val="ListBullet2"/>
            </w:pPr>
            <w:r w:rsidRPr="00B47E04">
              <w:t>International Maritime Organization</w:t>
            </w:r>
          </w:p>
          <w:p w:rsidR="00000000" w:rsidRPr="00B47E04" w:rsidP="00B47E04">
            <w:pPr>
              <w:pStyle w:val="ListBullet2"/>
            </w:pPr>
            <w:r w:rsidRPr="00B47E04">
              <w:t>Organisation for Economic Co-operation and Development (OECD)</w:t>
            </w:r>
          </w:p>
          <w:p w:rsidR="00000000" w:rsidRPr="00B47E04" w:rsidP="00B47E04">
            <w:pPr>
              <w:pStyle w:val="ListBullet2"/>
            </w:pPr>
            <w:r w:rsidRPr="00B47E04">
              <w:t>United Nations</w:t>
            </w:r>
          </w:p>
          <w:p w:rsidR="00000000" w:rsidRPr="00B47E04" w:rsidP="00B47E04">
            <w:pPr>
              <w:pStyle w:val="ListBullet2"/>
            </w:pPr>
            <w:r w:rsidRPr="00B47E04">
              <w:t>World Trade Organization</w:t>
            </w:r>
          </w:p>
          <w:p w:rsidR="00000000" w:rsidRPr="00B47E04" w:rsidP="00B47E04">
            <w:pPr>
              <w:pStyle w:val="ListBullet"/>
            </w:pPr>
            <w:r w:rsidRPr="00B47E04">
              <w:t>laws and rules</w:t>
            </w:r>
          </w:p>
          <w:p w:rsidR="00000000" w:rsidRPr="00B47E04" w:rsidP="00B47E04">
            <w:pPr>
              <w:pStyle w:val="ListBullet2"/>
            </w:pPr>
            <w:r w:rsidRPr="00B47E04">
              <w:t>copyright</w:t>
            </w:r>
          </w:p>
          <w:p w:rsidR="00000000" w:rsidRPr="00B47E04" w:rsidP="00B47E04">
            <w:pPr>
              <w:pStyle w:val="ListBullet2"/>
            </w:pPr>
            <w:r w:rsidRPr="00B47E04">
              <w:t>fair trading</w:t>
            </w:r>
          </w:p>
          <w:p w:rsidR="00000000" w:rsidRPr="00B47E04" w:rsidP="00B47E04">
            <w:pPr>
              <w:pStyle w:val="ListBullet2"/>
            </w:pPr>
            <w:r w:rsidRPr="00B47E04">
              <w:t>intellectual property</w:t>
            </w:r>
          </w:p>
          <w:p w:rsidR="00000000" w:rsidRPr="00B47E04" w:rsidP="00B47E04">
            <w:pPr>
              <w:pStyle w:val="ListBullet"/>
            </w:pPr>
            <w:r w:rsidRPr="00B47E04">
              <w:t>recommendations</w:t>
            </w:r>
          </w:p>
          <w:p w:rsidR="00000000" w:rsidRPr="00B47E04" w:rsidP="00B47E04">
            <w:pPr>
              <w:pStyle w:val="ListBullet"/>
            </w:pPr>
            <w:r w:rsidRPr="00B47E04">
              <w:t>specific countries</w:t>
            </w:r>
          </w:p>
          <w:p w:rsidR="00000000" w:rsidP="00B47E04">
            <w:pPr>
              <w:pStyle w:val="ListBullet"/>
              <w:rPr>
                <w:lang w:val="en-NZ"/>
              </w:rPr>
            </w:pPr>
            <w:r w:rsidRPr="00B47E04">
              <w:t>treaties</w:t>
            </w:r>
          </w:p>
        </w:tc>
      </w:tr>
      <w:tr w:rsidTr="00A81A7F">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BoldandItalics"/>
              </w:rPr>
              <w:t>Skills and knowledge</w:t>
            </w:r>
            <w:r w:rsidRPr="00B47E04">
              <w:t xml:space="preserve"> about international finance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Bullet"/>
            </w:pPr>
            <w:r w:rsidRPr="00B47E04">
              <w:t>banking institutions</w:t>
            </w:r>
          </w:p>
          <w:p w:rsidR="00000000" w:rsidRPr="00B47E04" w:rsidP="00B47E04">
            <w:pPr>
              <w:pStyle w:val="ListBullet"/>
            </w:pPr>
            <w:r w:rsidRPr="00B47E04">
              <w:t>business development</w:t>
            </w:r>
          </w:p>
          <w:p w:rsidR="00000000" w:rsidRPr="00B47E04" w:rsidP="00B47E04">
            <w:pPr>
              <w:pStyle w:val="ListBullet"/>
            </w:pPr>
            <w:r w:rsidRPr="00B47E04">
              <w:t>capital markets</w:t>
            </w:r>
          </w:p>
          <w:p w:rsidR="00000000" w:rsidRPr="00B47E04" w:rsidP="00B47E04">
            <w:pPr>
              <w:pStyle w:val="ListBullet"/>
            </w:pPr>
            <w:r w:rsidRPr="00B47E04">
              <w:t>competition analysis</w:t>
            </w:r>
          </w:p>
          <w:p w:rsidR="00000000" w:rsidRPr="00B47E04" w:rsidP="00B47E04">
            <w:pPr>
              <w:pStyle w:val="ListBullet"/>
            </w:pPr>
            <w:r w:rsidRPr="00B47E04">
              <w:t>finance policy and regulation</w:t>
            </w:r>
          </w:p>
          <w:p w:rsidR="00000000" w:rsidRPr="00B47E04" w:rsidP="00B47E04">
            <w:pPr>
              <w:pStyle w:val="ListBullet"/>
            </w:pPr>
            <w:r w:rsidRPr="00B47E04">
              <w:t>investment promotion</w:t>
            </w:r>
          </w:p>
          <w:p w:rsidR="00000000" w:rsidRPr="00B47E04" w:rsidP="00B47E04">
            <w:pPr>
              <w:pStyle w:val="ListBullet"/>
            </w:pPr>
            <w:r w:rsidRPr="00B47E04">
              <w:t>regional trade organisations</w:t>
            </w:r>
          </w:p>
          <w:p w:rsidR="00000000" w:rsidRPr="00B47E04" w:rsidP="00B47E04">
            <w:pPr>
              <w:pStyle w:val="ListBullet"/>
            </w:pPr>
            <w:r w:rsidRPr="00B47E04">
              <w:t>specific international banking proc</w:t>
            </w:r>
            <w:r w:rsidRPr="00B47E04">
              <w:t>ess relating to import/exports</w:t>
            </w:r>
          </w:p>
          <w:p w:rsidR="00000000" w:rsidRPr="00B47E04" w:rsidP="00B47E04">
            <w:pPr>
              <w:pStyle w:val="ListBullet2"/>
            </w:pPr>
            <w:r w:rsidRPr="00B47E04">
              <w:t xml:space="preserve">ICC </w:t>
            </w:r>
          </w:p>
          <w:p w:rsidR="00000000" w:rsidRPr="00B47E04" w:rsidP="00B47E04">
            <w:pPr>
              <w:pStyle w:val="ListBullet2"/>
            </w:pPr>
            <w:r w:rsidRPr="00B47E04">
              <w:t>Uniform Customs and Practice for Documentary Credits (UCP)</w:t>
            </w:r>
          </w:p>
          <w:p w:rsidR="00000000" w:rsidRPr="00B47E04" w:rsidP="00B47E04">
            <w:pPr>
              <w:pStyle w:val="ListBullet2"/>
            </w:pPr>
            <w:r w:rsidRPr="00B47E04">
              <w:t xml:space="preserve">Uniform Rules for Collections (URC) </w:t>
            </w:r>
          </w:p>
          <w:p w:rsidR="00000000" w:rsidP="00B47E04">
            <w:pPr>
              <w:pStyle w:val="ListBullet2"/>
              <w:rPr>
                <w:lang w:val="en-NZ"/>
              </w:rPr>
            </w:pPr>
            <w:r w:rsidRPr="00B47E04">
              <w:t>Uniform Rules for Bank to Bank Reimbursements Under Documentary Credits (URR)</w:t>
            </w:r>
          </w:p>
        </w:tc>
      </w:tr>
      <w:tr w:rsidTr="00A81A7F">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BoldandItalics"/>
              </w:rPr>
              <w:t>Learning</w:t>
            </w:r>
            <w:r w:rsidRPr="00B47E04">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Bullet"/>
            </w:pPr>
            <w:r w:rsidRPr="00B47E04">
              <w:t>coaching and mentoring</w:t>
            </w:r>
          </w:p>
          <w:p w:rsidR="00000000" w:rsidRPr="00B47E04" w:rsidP="00B47E04">
            <w:pPr>
              <w:pStyle w:val="ListBullet"/>
            </w:pPr>
            <w:r w:rsidRPr="00B47E04">
              <w:t>formal courses of any length</w:t>
            </w:r>
          </w:p>
          <w:p w:rsidR="00000000" w:rsidRPr="00B47E04" w:rsidP="00B47E04">
            <w:pPr>
              <w:pStyle w:val="ListBullet"/>
            </w:pPr>
            <w:r w:rsidRPr="00B47E04">
              <w:t>informal learning through:</w:t>
            </w:r>
          </w:p>
          <w:p w:rsidR="00000000" w:rsidRPr="00B47E04" w:rsidP="00B47E04">
            <w:pPr>
              <w:pStyle w:val="ListBullet2"/>
            </w:pPr>
            <w:r w:rsidRPr="00B47E04">
              <w:t>attending conferences/seminars</w:t>
            </w:r>
          </w:p>
          <w:p w:rsidR="00000000" w:rsidRPr="00B47E04" w:rsidP="00B47E04">
            <w:pPr>
              <w:pStyle w:val="ListBullet2"/>
            </w:pPr>
            <w:r w:rsidRPr="00B47E04">
              <w:t>discussions with colleagues</w:t>
            </w:r>
          </w:p>
          <w:p w:rsidR="00000000" w:rsidRPr="00B47E04" w:rsidP="00B47E04">
            <w:pPr>
              <w:pStyle w:val="ListBullet2"/>
            </w:pPr>
            <w:r w:rsidRPr="00B47E04">
              <w:t>reading</w:t>
            </w:r>
          </w:p>
          <w:p w:rsidR="00000000" w:rsidRPr="00B47E04" w:rsidP="00B47E04">
            <w:pPr>
              <w:pStyle w:val="ListBullet2"/>
            </w:pPr>
            <w:r w:rsidRPr="00B47E04">
              <w:t>reading trade journals</w:t>
            </w:r>
          </w:p>
          <w:p w:rsidR="00000000" w:rsidRPr="00B47E04" w:rsidP="00B47E04">
            <w:pPr>
              <w:pStyle w:val="ListBullet2"/>
            </w:pPr>
            <w:r w:rsidRPr="00B47E04">
              <w:t>short course attendance</w:t>
            </w:r>
          </w:p>
          <w:p w:rsidR="00000000" w:rsidP="00B47E04">
            <w:pPr>
              <w:pStyle w:val="ListBullet2"/>
              <w:rPr>
                <w:lang w:val="en-NZ"/>
              </w:rPr>
            </w:pPr>
            <w:r w:rsidRPr="00B47E04">
              <w:t>web browsing</w:t>
            </w:r>
          </w:p>
        </w:tc>
      </w:tr>
      <w:tr w:rsidTr="00A81A7F">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BoldandItalics"/>
              </w:rPr>
              <w:t>External information resources</w:t>
            </w:r>
            <w:r w:rsidRPr="00B47E04">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ListBullet"/>
            </w:pPr>
            <w:r w:rsidRPr="00B47E04">
              <w:t>course providers</w:t>
            </w:r>
          </w:p>
          <w:p w:rsidR="00000000" w:rsidRPr="00B47E04" w:rsidP="00B47E04">
            <w:pPr>
              <w:pStyle w:val="ListBullet"/>
            </w:pPr>
            <w:r w:rsidRPr="00B47E04">
              <w:t>government agencies and publications including legislation and explanatory notes</w:t>
            </w:r>
          </w:p>
          <w:p w:rsidR="00000000" w:rsidRPr="00B47E04" w:rsidP="00B47E04">
            <w:pPr>
              <w:pStyle w:val="ListBullet"/>
            </w:pPr>
            <w:r w:rsidRPr="00B47E04">
              <w:t>industry and professional associations</w:t>
            </w:r>
          </w:p>
          <w:p w:rsidR="00000000" w:rsidRPr="00B47E04" w:rsidP="00B47E04">
            <w:pPr>
              <w:pStyle w:val="ListBullet"/>
            </w:pPr>
            <w:r w:rsidRPr="00B47E04">
              <w:t>internet and the organisation's intranet</w:t>
            </w:r>
          </w:p>
          <w:p w:rsidR="00000000" w:rsidRPr="00B47E04" w:rsidP="00B47E04">
            <w:pPr>
              <w:pStyle w:val="ListBullet"/>
            </w:pPr>
            <w:r w:rsidRPr="00B47E04">
              <w:t>libraries and bookshops</w:t>
            </w:r>
          </w:p>
        </w:tc>
      </w:tr>
    </w:tbl>
    <w:p w:rsidR="00A81A7F" w:rsidP="00B47E04">
      <w:pPr>
        <w:pStyle w:val="BodyText"/>
      </w:pPr>
    </w:p>
    <w:p w:rsidR="00A81A7F" w:rsidP="00B47E04">
      <w:pPr>
        <w:pStyle w:val="BodyText"/>
      </w:pPr>
    </w:p>
    <w:p w:rsidR="00000000" w:rsidRPr="00B47E04" w:rsidP="00B47E04">
      <w:pPr>
        <w:pStyle w:val="Heading1"/>
      </w:pPr>
      <w:bookmarkStart w:id="12" w:name="O_64790"/>
      <w:bookmarkEnd w:id="12"/>
      <w:r w:rsidRPr="00B47E04">
        <w:t>Unit Sector(s)</w:t>
      </w:r>
    </w:p>
    <w:tbl>
      <w:tblPr>
        <w:tblW w:w="0" w:type="auto"/>
        <w:tblLayout w:type="fixed"/>
        <w:tblCellMar>
          <w:left w:w="62" w:type="dxa"/>
          <w:right w:w="62" w:type="dxa"/>
        </w:tblCellMar>
        <w:tblLook w:val="0000"/>
      </w:tblPr>
      <w:tblGrid>
        <w:gridCol w:w="2654"/>
        <w:gridCol w:w="5868"/>
      </w:tblGrid>
      <w:tr w:rsidTr="00A81A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13" w:name="O_154089"/>
      <w:bookmarkEnd w:id="13"/>
      <w:r w:rsidRPr="00B47E04">
        <w:t>Competency field</w:t>
      </w:r>
    </w:p>
    <w:tbl>
      <w:tblPr>
        <w:tblW w:w="0" w:type="auto"/>
        <w:tblLayout w:type="fixed"/>
        <w:tblCellMar>
          <w:left w:w="62" w:type="dxa"/>
          <w:right w:w="62" w:type="dxa"/>
        </w:tblCellMar>
        <w:tblLook w:val="0000"/>
      </w:tblPr>
      <w:tblGrid>
        <w:gridCol w:w="2777"/>
        <w:gridCol w:w="5745"/>
      </w:tblGrid>
      <w:tr w:rsidTr="00A81A7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r w:rsidRPr="00B47E04">
              <w:t>Business Development - International Business</w:t>
            </w:r>
          </w:p>
        </w:tc>
      </w:tr>
    </w:tbl>
    <w:p w:rsidR="00000000" w:rsidRPr="00B47E04" w:rsidP="00B47E04">
      <w:pPr>
        <w:pStyle w:val="BodyText"/>
      </w:pPr>
    </w:p>
    <w:p w:rsidR="00000000" w:rsidRPr="00B47E04" w:rsidP="00B47E04">
      <w:pPr>
        <w:pStyle w:val="AllowPageBreak"/>
      </w:pPr>
    </w:p>
    <w:p w:rsidR="00000000" w:rsidRPr="00B47E04" w:rsidP="00B47E04">
      <w:pPr>
        <w:pStyle w:val="Heading1"/>
      </w:pPr>
      <w:bookmarkStart w:id="14" w:name="O_154088"/>
      <w:bookmarkEnd w:id="14"/>
      <w:r w:rsidRPr="00B47E04">
        <w:t>Co-requisite units</w:t>
      </w:r>
    </w:p>
    <w:tbl>
      <w:tblPr>
        <w:tblW w:w="0" w:type="auto"/>
        <w:tblLayout w:type="fixed"/>
        <w:tblCellMar>
          <w:left w:w="62" w:type="dxa"/>
          <w:right w:w="62" w:type="dxa"/>
        </w:tblCellMar>
        <w:tblLook w:val="0000"/>
      </w:tblPr>
      <w:tblGrid>
        <w:gridCol w:w="2641"/>
        <w:gridCol w:w="1322"/>
        <w:gridCol w:w="4559"/>
      </w:tblGrid>
      <w:tr w:rsidTr="00A81A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r w:rsidRPr="00B47E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p>
        </w:tc>
      </w:tr>
      <w:tr w:rsidTr="00A81A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E04">
            <w:pPr>
              <w:pStyle w:val="BodyText"/>
              <w:rPr>
                <w:lang w:val="en-NZ"/>
              </w:rPr>
            </w:pPr>
          </w:p>
        </w:tc>
      </w:tr>
      <w:tr w:rsidTr="00A81A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E04" w:rsidP="00B47E04">
            <w:pPr>
              <w:pStyle w:val="BodyText"/>
            </w:pPr>
          </w:p>
        </w:tc>
      </w:tr>
    </w:tbl>
    <w:p w:rsidR="00000000" w:rsidRPr="00B47E04" w:rsidP="00B47E04">
      <w:pPr>
        <w:pStyle w:val="BodyText"/>
      </w:pPr>
    </w:p>
    <w:p w:rsidR="00000000" w:rsidRPr="00B47E04" w:rsidP="00B47E04"/>
    <w:sectPr w:rsidSect="00B47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A7F" w:rsidP="00A81A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7F" w:rsidP="00B47E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1A7F" w:rsidP="00B47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1A7F" w:rsidP="00B47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04" w:rsidRPr="00A81A7F" w:rsidP="00A81A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A7F" w:rsidRPr="002D2AF8" w:rsidP="00B47E04">
    <w:pPr>
      <w:pStyle w:val="Header"/>
      <w:framePr w:wrap="around"/>
    </w:pPr>
    <w:r>
      <w:fldChar w:fldCharType="begin"/>
    </w:r>
    <w:r>
      <w:instrText xml:space="preserve"> TITLE   \* MERGEFORMAT </w:instrText>
    </w:r>
    <w:r>
      <w:fldChar w:fldCharType="separate"/>
    </w:r>
    <w:r>
      <w:t>BSBINT405B Apply knowledge of import and export international conventions, laws and finance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81A7F" w:rsidP="00B47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20A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E2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41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E04"/>
    <w:pPr>
      <w:spacing w:before="360" w:after="60"/>
      <w:outlineLvl w:val="0"/>
    </w:pPr>
    <w:rPr>
      <w:sz w:val="32"/>
    </w:rPr>
  </w:style>
  <w:style w:type="paragraph" w:styleId="Heading2">
    <w:name w:val="heading 2"/>
    <w:basedOn w:val="HeadingBase"/>
    <w:next w:val="BodyText"/>
    <w:link w:val="Heading2Char"/>
    <w:qFormat/>
    <w:rsid w:val="00B47E04"/>
    <w:pPr>
      <w:keepLines/>
      <w:spacing w:before="240" w:after="120"/>
      <w:outlineLvl w:val="1"/>
    </w:pPr>
    <w:rPr>
      <w:sz w:val="28"/>
      <w:szCs w:val="40"/>
    </w:rPr>
  </w:style>
  <w:style w:type="paragraph" w:styleId="Heading3">
    <w:name w:val="heading 3"/>
    <w:basedOn w:val="HeadingBase"/>
    <w:next w:val="BodyText"/>
    <w:link w:val="Heading3Char"/>
    <w:qFormat/>
    <w:rsid w:val="00B47E04"/>
    <w:pPr>
      <w:spacing w:before="180" w:after="120"/>
      <w:outlineLvl w:val="2"/>
    </w:pPr>
    <w:rPr>
      <w:spacing w:val="-10"/>
      <w:kern w:val="32"/>
    </w:rPr>
  </w:style>
  <w:style w:type="paragraph" w:styleId="Heading4">
    <w:name w:val="heading 4"/>
    <w:basedOn w:val="HeadingBase"/>
    <w:next w:val="BodyText"/>
    <w:link w:val="Heading4Char"/>
    <w:qFormat/>
    <w:rsid w:val="00B47E04"/>
    <w:pPr>
      <w:spacing w:before="160" w:after="120"/>
      <w:outlineLvl w:val="3"/>
    </w:pPr>
    <w:rPr>
      <w:sz w:val="22"/>
    </w:rPr>
  </w:style>
  <w:style w:type="paragraph" w:styleId="Heading5">
    <w:name w:val="heading 5"/>
    <w:basedOn w:val="HeadingBase"/>
    <w:next w:val="Normal"/>
    <w:link w:val="Heading5Char"/>
    <w:qFormat/>
    <w:rsid w:val="00B47E04"/>
    <w:pPr>
      <w:spacing w:before="80"/>
      <w:outlineLvl w:val="4"/>
    </w:pPr>
    <w:rPr>
      <w:color w:val="918585"/>
      <w:sz w:val="20"/>
    </w:rPr>
  </w:style>
  <w:style w:type="paragraph" w:styleId="Heading6">
    <w:name w:val="heading 6"/>
    <w:basedOn w:val="HeadingBase"/>
    <w:next w:val="Normal"/>
    <w:link w:val="Heading6Char"/>
    <w:qFormat/>
    <w:rsid w:val="00B47E04"/>
    <w:pPr>
      <w:spacing w:before="60"/>
      <w:outlineLvl w:val="5"/>
    </w:pPr>
    <w:rPr>
      <w:color w:val="918585"/>
      <w:sz w:val="20"/>
    </w:rPr>
  </w:style>
  <w:style w:type="paragraph" w:styleId="Heading7">
    <w:name w:val="heading 7"/>
    <w:basedOn w:val="Normal"/>
    <w:next w:val="Normal"/>
    <w:link w:val="Heading7Char"/>
    <w:qFormat/>
    <w:rsid w:val="00B47E04"/>
    <w:pPr>
      <w:ind w:left="720"/>
      <w:outlineLvl w:val="6"/>
    </w:pPr>
    <w:rPr>
      <w:i/>
    </w:rPr>
  </w:style>
  <w:style w:type="paragraph" w:styleId="Heading8">
    <w:name w:val="heading 8"/>
    <w:basedOn w:val="Normal"/>
    <w:next w:val="Normal"/>
    <w:link w:val="Heading8Char"/>
    <w:qFormat/>
    <w:rsid w:val="00B47E04"/>
    <w:pPr>
      <w:ind w:left="720"/>
      <w:outlineLvl w:val="7"/>
    </w:pPr>
    <w:rPr>
      <w:i/>
    </w:rPr>
  </w:style>
  <w:style w:type="paragraph" w:styleId="Heading9">
    <w:name w:val="heading 9"/>
    <w:basedOn w:val="Normal"/>
    <w:next w:val="Normal"/>
    <w:link w:val="Heading9Char"/>
    <w:qFormat/>
    <w:rsid w:val="00B47E04"/>
    <w:pPr>
      <w:ind w:left="720"/>
      <w:outlineLvl w:val="8"/>
    </w:pPr>
    <w:rPr>
      <w:i/>
    </w:rPr>
  </w:style>
  <w:style w:type="character" w:default="1" w:styleId="DefaultParagraphFont">
    <w:name w:val="Default Paragraph Font"/>
    <w:uiPriority w:val="1"/>
    <w:unhideWhenUsed/>
    <w:rsid w:val="00B47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E04"/>
  </w:style>
  <w:style w:type="character" w:customStyle="1" w:styleId="Heading1Char">
    <w:name w:val="Heading 1 Char"/>
    <w:basedOn w:val="DefaultParagraphFont"/>
    <w:link w:val="Heading1"/>
    <w:rsid w:val="00B47E04"/>
    <w:rPr>
      <w:rFonts w:ascii="Times New Roman" w:eastAsia="Times New Roman" w:hAnsi="Times New Roman" w:cs="Times New Roman"/>
      <w:b/>
      <w:sz w:val="32"/>
      <w:szCs w:val="20"/>
      <w:lang w:eastAsia="en-US"/>
    </w:rPr>
  </w:style>
  <w:style w:type="paragraph" w:styleId="BodyText">
    <w:name w:val="Body Text"/>
    <w:basedOn w:val="Normal"/>
    <w:link w:val="BodyTextChar"/>
    <w:rsid w:val="00B47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E04"/>
    <w:rPr>
      <w:rFonts w:ascii="Times New Roman" w:eastAsia="Times New Roman" w:hAnsi="Times New Roman" w:cs="Times New Roman"/>
      <w:sz w:val="24"/>
      <w:lang w:eastAsia="en-US"/>
    </w:rPr>
  </w:style>
  <w:style w:type="paragraph" w:styleId="Footer">
    <w:name w:val="footer"/>
    <w:basedOn w:val="Normal"/>
    <w:link w:val="FooterChar"/>
    <w:rsid w:val="00B47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E04"/>
    <w:rPr>
      <w:rFonts w:ascii="Times New Roman" w:eastAsia="Times New Roman" w:hAnsi="Times New Roman" w:cs="Times New Roman"/>
      <w:sz w:val="16"/>
      <w:lang w:eastAsia="en-US"/>
    </w:rPr>
  </w:style>
  <w:style w:type="paragraph" w:styleId="List">
    <w:name w:val="List"/>
    <w:basedOn w:val="BodyText"/>
    <w:next w:val="BodyText"/>
    <w:rsid w:val="00B47E04"/>
    <w:pPr>
      <w:tabs>
        <w:tab w:val="left" w:pos="340"/>
      </w:tabs>
      <w:spacing w:before="60" w:after="60"/>
      <w:ind w:left="340" w:hanging="340"/>
    </w:pPr>
  </w:style>
  <w:style w:type="paragraph" w:styleId="ListBullet">
    <w:name w:val="List Bullet"/>
    <w:basedOn w:val="List"/>
    <w:rsid w:val="00B47E04"/>
    <w:pPr>
      <w:numPr>
        <w:numId w:val="13"/>
      </w:numPr>
      <w:tabs>
        <w:tab w:val="clear" w:pos="340"/>
      </w:tabs>
      <w:spacing w:before="40" w:after="40"/>
    </w:pPr>
  </w:style>
  <w:style w:type="character" w:customStyle="1" w:styleId="SpecialBold">
    <w:name w:val="Special Bold"/>
    <w:basedOn w:val="DefaultParagraphFont"/>
    <w:rsid w:val="00B47E04"/>
    <w:rPr>
      <w:b/>
      <w:spacing w:val="0"/>
    </w:rPr>
  </w:style>
  <w:style w:type="paragraph" w:styleId="ListBullet2">
    <w:name w:val="List Bullet 2"/>
    <w:basedOn w:val="List2"/>
    <w:rsid w:val="00B47E04"/>
    <w:pPr>
      <w:numPr>
        <w:numId w:val="14"/>
      </w:numPr>
      <w:tabs>
        <w:tab w:val="clear" w:pos="680"/>
      </w:tabs>
    </w:pPr>
  </w:style>
  <w:style w:type="paragraph" w:customStyle="1" w:styleId="SuperHeading">
    <w:name w:val="SuperHeading"/>
    <w:basedOn w:val="Normal"/>
    <w:rsid w:val="00B47E04"/>
    <w:pPr>
      <w:spacing w:before="240" w:after="120"/>
      <w:outlineLvl w:val="0"/>
    </w:pPr>
    <w:rPr>
      <w:rFonts w:ascii="Times New Roman" w:hAnsi="Times New Roman"/>
      <w:b/>
      <w:sz w:val="28"/>
    </w:rPr>
  </w:style>
  <w:style w:type="paragraph" w:customStyle="1" w:styleId="AllowPageBreak">
    <w:name w:val="AllowPageBreak"/>
    <w:rsid w:val="00B47E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E04"/>
    <w:pPr>
      <w:tabs>
        <w:tab w:val="left" w:pos="680"/>
      </w:tabs>
      <w:spacing w:before="60" w:after="60"/>
      <w:ind w:left="680" w:hanging="340"/>
    </w:pPr>
  </w:style>
  <w:style w:type="character" w:customStyle="1" w:styleId="BoldandItalics">
    <w:name w:val="Bold and Italics"/>
    <w:qFormat/>
    <w:rsid w:val="00B47E04"/>
    <w:rPr>
      <w:b/>
      <w:i/>
      <w:u w:val="none"/>
    </w:rPr>
  </w:style>
  <w:style w:type="character" w:customStyle="1" w:styleId="Heading2Char">
    <w:name w:val="Heading 2 Char"/>
    <w:basedOn w:val="DefaultParagraphFont"/>
    <w:link w:val="Heading2"/>
    <w:rsid w:val="00B47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E04"/>
    <w:rPr>
      <w:rFonts w:ascii="Courier New" w:eastAsia="Times New Roman" w:hAnsi="Courier New" w:cs="Times New Roman"/>
      <w:i/>
      <w:szCs w:val="20"/>
      <w:lang w:eastAsia="en-US"/>
    </w:rPr>
  </w:style>
  <w:style w:type="paragraph" w:customStyle="1" w:styleId="HeadingBase">
    <w:name w:val="Heading Base"/>
    <w:rsid w:val="00B47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E04"/>
    <w:pPr>
      <w:tabs>
        <w:tab w:val="right" w:leader="dot" w:pos="9072"/>
      </w:tabs>
      <w:ind w:left="567"/>
    </w:pPr>
    <w:rPr>
      <w:szCs w:val="22"/>
    </w:rPr>
  </w:style>
  <w:style w:type="paragraph" w:customStyle="1" w:styleId="TOCBase">
    <w:name w:val="TOC Base"/>
    <w:rsid w:val="00B47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E04"/>
    <w:pPr>
      <w:tabs>
        <w:tab w:val="right" w:leader="dot" w:pos="9072"/>
      </w:tabs>
      <w:spacing w:before="40" w:after="40"/>
      <w:ind w:left="284"/>
    </w:pPr>
    <w:rPr>
      <w:rFonts w:ascii="Times New Roman" w:hAnsi="Times New Roman"/>
    </w:rPr>
  </w:style>
  <w:style w:type="paragraph" w:styleId="TOC1">
    <w:name w:val="toc 1"/>
    <w:basedOn w:val="TOCBase"/>
    <w:next w:val="Normal"/>
    <w:rsid w:val="00B47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E04"/>
    <w:pPr>
      <w:spacing w:before="5040"/>
      <w:jc w:val="center"/>
    </w:pPr>
    <w:rPr>
      <w:sz w:val="48"/>
      <w:szCs w:val="72"/>
      <w:lang w:val="en-US"/>
    </w:rPr>
  </w:style>
  <w:style w:type="character" w:customStyle="1" w:styleId="TitleChar">
    <w:name w:val="Title Char"/>
    <w:basedOn w:val="DefaultParagraphFont"/>
    <w:link w:val="Title"/>
    <w:rsid w:val="00B47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E04"/>
    <w:pPr>
      <w:tabs>
        <w:tab w:val="left" w:pos="3600"/>
        <w:tab w:val="left" w:pos="3958"/>
      </w:tabs>
    </w:pPr>
  </w:style>
  <w:style w:type="paragraph" w:customStyle="1" w:styleId="Note">
    <w:name w:val="Note"/>
    <w:basedOn w:val="BodyText"/>
    <w:rsid w:val="00B47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E04"/>
    <w:pPr>
      <w:framePr w:wrap="auto" w:hAnchor="text" w:y="6049"/>
    </w:pPr>
    <w:rPr>
      <w:color w:val="000000"/>
      <w:sz w:val="40"/>
    </w:rPr>
  </w:style>
  <w:style w:type="paragraph" w:customStyle="1" w:styleId="TOCTitle">
    <w:name w:val="TOCTitle"/>
    <w:basedOn w:val="Heading1"/>
    <w:rsid w:val="00B47E04"/>
    <w:pPr>
      <w:spacing w:after="240"/>
      <w:jc w:val="center"/>
      <w:outlineLvl w:val="9"/>
    </w:pPr>
    <w:rPr>
      <w:caps/>
    </w:rPr>
  </w:style>
  <w:style w:type="paragraph" w:customStyle="1" w:styleId="Version">
    <w:name w:val="Version"/>
    <w:rsid w:val="00B47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E04"/>
    <w:pPr>
      <w:keepNext w:val="0"/>
      <w:tabs>
        <w:tab w:val="right" w:pos="4176"/>
      </w:tabs>
      <w:ind w:left="198" w:hanging="198"/>
    </w:pPr>
    <w:rPr>
      <w:rFonts w:ascii="Garamond" w:hAnsi="Garamond"/>
    </w:rPr>
  </w:style>
  <w:style w:type="paragraph" w:styleId="IndexHeading">
    <w:name w:val="index heading"/>
    <w:basedOn w:val="Normal"/>
    <w:next w:val="Index1"/>
    <w:semiHidden/>
    <w:rsid w:val="00B47E04"/>
    <w:pPr>
      <w:spacing w:before="120" w:after="120"/>
    </w:pPr>
    <w:rPr>
      <w:rFonts w:ascii="Arial" w:hAnsi="Arial"/>
      <w:b/>
      <w:color w:val="918585"/>
      <w:sz w:val="24"/>
    </w:rPr>
  </w:style>
  <w:style w:type="paragraph" w:styleId="Header">
    <w:name w:val="header"/>
    <w:basedOn w:val="Normal"/>
    <w:link w:val="HeaderChar"/>
    <w:rsid w:val="00B47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E04"/>
    <w:rPr>
      <w:rFonts w:ascii="Times New Roman" w:eastAsia="Times New Roman" w:hAnsi="Times New Roman" w:cs="Times New Roman"/>
      <w:sz w:val="16"/>
      <w:szCs w:val="20"/>
      <w:lang w:val="en-GB" w:eastAsia="en-US"/>
    </w:rPr>
  </w:style>
  <w:style w:type="paragraph" w:customStyle="1" w:styleId="Chapter">
    <w:name w:val="Chapter"/>
    <w:basedOn w:val="Normal"/>
    <w:rsid w:val="00B47E04"/>
    <w:pPr>
      <w:spacing w:before="240"/>
    </w:pPr>
    <w:rPr>
      <w:rFonts w:ascii="Times New Roman" w:hAnsi="Times New Roman"/>
      <w:smallCaps/>
      <w:spacing w:val="80"/>
      <w:sz w:val="28"/>
    </w:rPr>
  </w:style>
  <w:style w:type="paragraph" w:customStyle="1" w:styleId="InChapter">
    <w:name w:val="InChapter"/>
    <w:basedOn w:val="Heading3"/>
    <w:rsid w:val="00B47E04"/>
    <w:pPr>
      <w:spacing w:after="240"/>
      <w:outlineLvl w:val="9"/>
    </w:pPr>
    <w:rPr>
      <w:noProof/>
    </w:rPr>
  </w:style>
  <w:style w:type="paragraph" w:styleId="Index2">
    <w:name w:val="index 2"/>
    <w:basedOn w:val="Normal"/>
    <w:next w:val="Normal"/>
    <w:semiHidden/>
    <w:rsid w:val="00B47E04"/>
    <w:pPr>
      <w:tabs>
        <w:tab w:val="right" w:pos="4176"/>
      </w:tabs>
      <w:ind w:left="568" w:hanging="284"/>
    </w:pPr>
    <w:rPr>
      <w:rFonts w:ascii="Garamond" w:hAnsi="Garamond"/>
    </w:rPr>
  </w:style>
  <w:style w:type="paragraph" w:customStyle="1" w:styleId="Byline">
    <w:name w:val="Byline"/>
    <w:rsid w:val="00B47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E04"/>
    <w:pPr>
      <w:tabs>
        <w:tab w:val="clear" w:pos="3600"/>
        <w:tab w:val="clear" w:pos="3958"/>
      </w:tabs>
      <w:jc w:val="right"/>
    </w:pPr>
  </w:style>
  <w:style w:type="character" w:styleId="Emphasis">
    <w:name w:val="Emphasis"/>
    <w:basedOn w:val="DefaultParagraphFont"/>
    <w:qFormat/>
    <w:rsid w:val="00B47E04"/>
    <w:rPr>
      <w:i/>
    </w:rPr>
  </w:style>
  <w:style w:type="paragraph" w:styleId="Caption">
    <w:name w:val="caption"/>
    <w:basedOn w:val="BodyText"/>
    <w:next w:val="Normal"/>
    <w:qFormat/>
    <w:rsid w:val="00B47E04"/>
    <w:pPr>
      <w:framePr w:w="2268" w:hSpace="181" w:vSpace="181" w:wrap="around" w:vAnchor="text" w:hAnchor="page" w:x="1135" w:y="285" w:anchorLock="1"/>
    </w:pPr>
    <w:rPr>
      <w:i/>
    </w:rPr>
  </w:style>
  <w:style w:type="paragraph" w:customStyle="1" w:styleId="MiniTOCTitle">
    <w:name w:val="MiniTOCTitle"/>
    <w:basedOn w:val="Heading4"/>
    <w:rsid w:val="00B47E04"/>
    <w:pPr>
      <w:spacing w:before="240"/>
      <w:outlineLvl w:val="9"/>
    </w:pPr>
    <w:rPr>
      <w:noProof/>
      <w:sz w:val="24"/>
    </w:rPr>
  </w:style>
  <w:style w:type="paragraph" w:customStyle="1" w:styleId="MiniTOCItem">
    <w:name w:val="MiniTOCItem"/>
    <w:basedOn w:val="ListBullet"/>
    <w:rsid w:val="00B47E04"/>
    <w:pPr>
      <w:numPr>
        <w:numId w:val="0"/>
      </w:numPr>
      <w:tabs>
        <w:tab w:val="right" w:leader="dot" w:pos="6521"/>
      </w:tabs>
      <w:spacing w:before="0" w:after="0"/>
    </w:pPr>
  </w:style>
  <w:style w:type="paragraph" w:customStyle="1" w:styleId="TOFTitle">
    <w:name w:val="TOFTitle"/>
    <w:basedOn w:val="TOCTitle"/>
    <w:rsid w:val="00B47E04"/>
  </w:style>
  <w:style w:type="paragraph" w:styleId="TableofFigures">
    <w:name w:val="table of figures"/>
    <w:basedOn w:val="Normal"/>
    <w:next w:val="Normal"/>
    <w:semiHidden/>
    <w:rsid w:val="00B47E04"/>
    <w:pPr>
      <w:tabs>
        <w:tab w:val="right" w:leader="dot" w:pos="9072"/>
      </w:tabs>
      <w:ind w:left="970" w:hanging="403"/>
    </w:pPr>
    <w:rPr>
      <w:rFonts w:ascii="Times New Roman" w:hAnsi="Times New Roman"/>
      <w:b/>
    </w:rPr>
  </w:style>
  <w:style w:type="paragraph" w:styleId="ListNumber">
    <w:name w:val="List Number"/>
    <w:basedOn w:val="List"/>
    <w:rsid w:val="00B47E04"/>
    <w:pPr>
      <w:numPr>
        <w:numId w:val="11"/>
      </w:numPr>
    </w:pPr>
  </w:style>
  <w:style w:type="character" w:customStyle="1" w:styleId="WingdingSymbols">
    <w:name w:val="Wingding Symbols"/>
    <w:rsid w:val="00B47E04"/>
    <w:rPr>
      <w:rFonts w:ascii="Wingdings" w:hAnsi="Wingdings"/>
    </w:rPr>
  </w:style>
  <w:style w:type="paragraph" w:customStyle="1" w:styleId="TableHeading">
    <w:name w:val="Table Heading"/>
    <w:basedOn w:val="HeadingBase"/>
    <w:rsid w:val="00B47E04"/>
    <w:pPr>
      <w:keepLines/>
      <w:pBdr>
        <w:bottom w:val="single" w:sz="6" w:space="1" w:color="918585"/>
      </w:pBdr>
      <w:spacing w:before="240"/>
    </w:pPr>
  </w:style>
  <w:style w:type="character" w:customStyle="1" w:styleId="HotSpot">
    <w:name w:val="HotSpot"/>
    <w:rsid w:val="00B47E04"/>
    <w:rPr>
      <w:color w:val="0033CC"/>
      <w:u w:val="none"/>
    </w:rPr>
  </w:style>
  <w:style w:type="paragraph" w:customStyle="1" w:styleId="BodyTextRight">
    <w:name w:val="Body Text Right"/>
    <w:basedOn w:val="BodyText"/>
    <w:rsid w:val="00B47E04"/>
    <w:pPr>
      <w:spacing w:before="0" w:after="0"/>
      <w:jc w:val="right"/>
    </w:pPr>
  </w:style>
  <w:style w:type="paragraph" w:styleId="Index3">
    <w:name w:val="index 3"/>
    <w:basedOn w:val="ListNumber2"/>
    <w:next w:val="Normal"/>
    <w:semiHidden/>
    <w:rsid w:val="00B47E04"/>
    <w:pPr>
      <w:numPr>
        <w:numId w:val="0"/>
      </w:numPr>
      <w:tabs>
        <w:tab w:val="right" w:leader="dot" w:pos="4176"/>
      </w:tabs>
    </w:pPr>
  </w:style>
  <w:style w:type="paragraph" w:styleId="ListNumber2">
    <w:name w:val="List Number 2"/>
    <w:basedOn w:val="List2"/>
    <w:rsid w:val="00B47E04"/>
    <w:pPr>
      <w:numPr>
        <w:numId w:val="10"/>
      </w:numPr>
      <w:tabs>
        <w:tab w:val="clear" w:pos="1060"/>
      </w:tabs>
    </w:pPr>
  </w:style>
  <w:style w:type="paragraph" w:customStyle="1" w:styleId="MarginNote">
    <w:name w:val="Margin Note"/>
    <w:basedOn w:val="BodyText"/>
    <w:rsid w:val="00B47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E04"/>
    <w:rPr>
      <w:sz w:val="32"/>
    </w:rPr>
  </w:style>
  <w:style w:type="paragraph" w:customStyle="1" w:styleId="HeadingProcedure">
    <w:name w:val="Heading Procedure"/>
    <w:basedOn w:val="HeadingBase"/>
    <w:next w:val="Normal"/>
    <w:rsid w:val="00B47E04"/>
    <w:pPr>
      <w:tabs>
        <w:tab w:val="left" w:pos="0"/>
      </w:tabs>
      <w:spacing w:before="120" w:after="60"/>
    </w:pPr>
    <w:rPr>
      <w:i/>
      <w:color w:val="918585"/>
      <w:sz w:val="22"/>
    </w:rPr>
  </w:style>
  <w:style w:type="paragraph" w:customStyle="1" w:styleId="TableBodyText">
    <w:name w:val="Table Body Text"/>
    <w:basedOn w:val="BodyText"/>
    <w:rsid w:val="00B47E04"/>
    <w:pPr>
      <w:spacing w:before="60" w:after="60"/>
    </w:pPr>
  </w:style>
  <w:style w:type="paragraph" w:styleId="ListContinue">
    <w:name w:val="List Continue"/>
    <w:basedOn w:val="List"/>
    <w:rsid w:val="00B47E04"/>
    <w:pPr>
      <w:ind w:firstLine="0"/>
    </w:pPr>
  </w:style>
  <w:style w:type="paragraph" w:customStyle="1" w:styleId="ListNote">
    <w:name w:val="List Note"/>
    <w:basedOn w:val="List"/>
    <w:rsid w:val="00B47E04"/>
    <w:pPr>
      <w:pBdr>
        <w:top w:val="single" w:sz="6" w:space="2" w:color="918585"/>
        <w:bottom w:val="single" w:sz="6" w:space="2" w:color="918585"/>
      </w:pBdr>
      <w:tabs>
        <w:tab w:val="left" w:pos="1021"/>
      </w:tabs>
      <w:ind w:firstLine="0"/>
    </w:pPr>
  </w:style>
  <w:style w:type="paragraph" w:customStyle="1" w:styleId="Warning">
    <w:name w:val="Warning"/>
    <w:basedOn w:val="BodyText"/>
    <w:rsid w:val="00B47E04"/>
    <w:pPr>
      <w:shd w:val="clear" w:color="auto" w:fill="D9D9D9"/>
      <w:tabs>
        <w:tab w:val="left" w:pos="992"/>
      </w:tabs>
      <w:ind w:left="119" w:right="119"/>
    </w:pPr>
    <w:rPr>
      <w:sz w:val="20"/>
    </w:rPr>
  </w:style>
  <w:style w:type="paragraph" w:customStyle="1" w:styleId="MarginIcons">
    <w:name w:val="Margin Icons"/>
    <w:basedOn w:val="BodyText"/>
    <w:rsid w:val="00B47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E04"/>
    <w:rPr>
      <w:rFonts w:ascii="Courier New" w:hAnsi="Courier New"/>
    </w:rPr>
  </w:style>
  <w:style w:type="paragraph" w:customStyle="1" w:styleId="NoteBullet">
    <w:name w:val="Note Bullet"/>
    <w:basedOn w:val="Note"/>
    <w:rsid w:val="00B47E04"/>
    <w:pPr>
      <w:tabs>
        <w:tab w:val="clear" w:pos="680"/>
      </w:tabs>
      <w:spacing w:before="60" w:after="60"/>
    </w:pPr>
  </w:style>
  <w:style w:type="paragraph" w:customStyle="1" w:styleId="SubHeading2">
    <w:name w:val="SubHeading2"/>
    <w:basedOn w:val="HeadingBase"/>
    <w:rsid w:val="00B47E04"/>
    <w:pPr>
      <w:spacing w:before="240" w:after="60"/>
    </w:pPr>
    <w:rPr>
      <w:sz w:val="20"/>
    </w:rPr>
  </w:style>
  <w:style w:type="paragraph" w:customStyle="1" w:styleId="SubHeading1">
    <w:name w:val="SubHeading1"/>
    <w:basedOn w:val="HeadingBase"/>
    <w:rsid w:val="00B47E04"/>
    <w:pPr>
      <w:spacing w:before="240" w:after="60"/>
    </w:pPr>
    <w:rPr>
      <w:color w:val="918585"/>
      <w:sz w:val="22"/>
    </w:rPr>
  </w:style>
  <w:style w:type="paragraph" w:customStyle="1" w:styleId="SideHeading">
    <w:name w:val="Side Heading"/>
    <w:basedOn w:val="HeadingBase"/>
    <w:rsid w:val="00B47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E04"/>
    <w:pPr>
      <w:numPr>
        <w:numId w:val="12"/>
      </w:numPr>
    </w:pPr>
  </w:style>
  <w:style w:type="paragraph" w:styleId="PlainText">
    <w:name w:val="Plain Text"/>
    <w:basedOn w:val="Normal"/>
    <w:link w:val="PlainTextChar"/>
    <w:rsid w:val="00B47E04"/>
    <w:rPr>
      <w:sz w:val="20"/>
    </w:rPr>
  </w:style>
  <w:style w:type="character" w:customStyle="1" w:styleId="PlainTextChar">
    <w:name w:val="Plain Text Char"/>
    <w:basedOn w:val="DefaultParagraphFont"/>
    <w:link w:val="PlainText"/>
    <w:rsid w:val="00B47E04"/>
    <w:rPr>
      <w:rFonts w:ascii="Courier New" w:eastAsia="Times New Roman" w:hAnsi="Courier New" w:cs="Times New Roman"/>
      <w:sz w:val="20"/>
      <w:szCs w:val="20"/>
      <w:lang w:eastAsia="en-US"/>
    </w:rPr>
  </w:style>
  <w:style w:type="character" w:customStyle="1" w:styleId="MenuOption">
    <w:name w:val="Menu Option"/>
    <w:basedOn w:val="DefaultParagraphFont"/>
    <w:rsid w:val="00B47E04"/>
    <w:rPr>
      <w:b/>
      <w:smallCaps/>
    </w:rPr>
  </w:style>
  <w:style w:type="paragraph" w:customStyle="1" w:styleId="TableListNumber">
    <w:name w:val="Table List Number"/>
    <w:basedOn w:val="ListNumber"/>
    <w:rsid w:val="00B47E04"/>
    <w:pPr>
      <w:numPr>
        <w:numId w:val="0"/>
      </w:numPr>
    </w:pPr>
  </w:style>
  <w:style w:type="paragraph" w:styleId="TOC4">
    <w:name w:val="toc 4"/>
    <w:basedOn w:val="TOCBase"/>
    <w:next w:val="Normal"/>
    <w:semiHidden/>
    <w:rsid w:val="00B47E04"/>
    <w:pPr>
      <w:tabs>
        <w:tab w:val="right" w:leader="dot" w:pos="9071"/>
      </w:tabs>
      <w:ind w:left="1701"/>
    </w:pPr>
  </w:style>
  <w:style w:type="paragraph" w:customStyle="1" w:styleId="ListAlpha">
    <w:name w:val="List Alpha"/>
    <w:basedOn w:val="List"/>
    <w:rsid w:val="00B47E04"/>
    <w:pPr>
      <w:numPr>
        <w:numId w:val="9"/>
      </w:numPr>
    </w:pPr>
  </w:style>
  <w:style w:type="paragraph" w:customStyle="1" w:styleId="ListAlpha2">
    <w:name w:val="List Alpha 2"/>
    <w:basedOn w:val="List2"/>
    <w:rsid w:val="00B47E04"/>
    <w:pPr>
      <w:numPr>
        <w:numId w:val="8"/>
      </w:numPr>
    </w:pPr>
  </w:style>
  <w:style w:type="paragraph" w:styleId="List3">
    <w:name w:val="List 3"/>
    <w:basedOn w:val="BodyText"/>
    <w:rsid w:val="00B47E04"/>
    <w:pPr>
      <w:tabs>
        <w:tab w:val="left" w:pos="1021"/>
      </w:tabs>
      <w:spacing w:before="60" w:after="60"/>
      <w:ind w:left="1020" w:hanging="340"/>
    </w:pPr>
  </w:style>
  <w:style w:type="paragraph" w:styleId="List4">
    <w:name w:val="List 4"/>
    <w:basedOn w:val="BodyText"/>
    <w:rsid w:val="00B47E04"/>
    <w:pPr>
      <w:tabs>
        <w:tab w:val="left" w:pos="1361"/>
      </w:tabs>
      <w:spacing w:before="60" w:after="60"/>
      <w:ind w:left="1361" w:hanging="340"/>
    </w:pPr>
  </w:style>
  <w:style w:type="paragraph" w:styleId="List5">
    <w:name w:val="List 5"/>
    <w:basedOn w:val="BodyText"/>
    <w:rsid w:val="00B47E04"/>
    <w:pPr>
      <w:tabs>
        <w:tab w:val="left" w:pos="1701"/>
      </w:tabs>
      <w:spacing w:before="60" w:after="60"/>
      <w:ind w:left="1701" w:hanging="340"/>
    </w:pPr>
  </w:style>
  <w:style w:type="paragraph" w:styleId="ListBullet3">
    <w:name w:val="List Bullet 3"/>
    <w:basedOn w:val="List3"/>
    <w:rsid w:val="00B47E04"/>
    <w:pPr>
      <w:numPr>
        <w:numId w:val="15"/>
      </w:numPr>
      <w:tabs>
        <w:tab w:val="clear" w:pos="1021"/>
      </w:tabs>
      <w:ind w:left="1037" w:hanging="357"/>
    </w:pPr>
  </w:style>
  <w:style w:type="paragraph" w:styleId="ListBullet4">
    <w:name w:val="List Bullet 4"/>
    <w:basedOn w:val="List4"/>
    <w:rsid w:val="00B47E04"/>
    <w:pPr>
      <w:numPr>
        <w:numId w:val="3"/>
      </w:numPr>
    </w:pPr>
  </w:style>
  <w:style w:type="paragraph" w:styleId="ListBullet5">
    <w:name w:val="List Bullet 5"/>
    <w:basedOn w:val="List5"/>
    <w:rsid w:val="00B47E04"/>
    <w:pPr>
      <w:numPr>
        <w:numId w:val="4"/>
      </w:numPr>
    </w:pPr>
  </w:style>
  <w:style w:type="paragraph" w:styleId="ListContinue2">
    <w:name w:val="List Continue 2"/>
    <w:basedOn w:val="List2"/>
    <w:rsid w:val="00B47E04"/>
    <w:pPr>
      <w:ind w:firstLine="0"/>
    </w:pPr>
  </w:style>
  <w:style w:type="paragraph" w:styleId="ListContinue3">
    <w:name w:val="List Continue 3"/>
    <w:basedOn w:val="List3"/>
    <w:rsid w:val="00B47E04"/>
    <w:pPr>
      <w:ind w:left="1021" w:firstLine="0"/>
    </w:pPr>
  </w:style>
  <w:style w:type="paragraph" w:styleId="ListContinue4">
    <w:name w:val="List Continue 4"/>
    <w:basedOn w:val="List4"/>
    <w:rsid w:val="00B47E04"/>
    <w:pPr>
      <w:ind w:firstLine="0"/>
    </w:pPr>
  </w:style>
  <w:style w:type="paragraph" w:styleId="ListContinue5">
    <w:name w:val="List Continue 5"/>
    <w:basedOn w:val="List5"/>
    <w:rsid w:val="00B47E04"/>
    <w:pPr>
      <w:ind w:firstLine="0"/>
    </w:pPr>
  </w:style>
  <w:style w:type="paragraph" w:styleId="ListNumber3">
    <w:name w:val="List Number 3"/>
    <w:basedOn w:val="List3"/>
    <w:rsid w:val="00B47E04"/>
    <w:pPr>
      <w:numPr>
        <w:numId w:val="5"/>
      </w:numPr>
    </w:pPr>
  </w:style>
  <w:style w:type="paragraph" w:styleId="ListNumber4">
    <w:name w:val="List Number 4"/>
    <w:basedOn w:val="List4"/>
    <w:rsid w:val="00B47E04"/>
    <w:pPr>
      <w:numPr>
        <w:numId w:val="6"/>
      </w:numPr>
    </w:pPr>
  </w:style>
  <w:style w:type="paragraph" w:styleId="ListNumber5">
    <w:name w:val="List Number 5"/>
    <w:basedOn w:val="List5"/>
    <w:rsid w:val="00B47E04"/>
    <w:pPr>
      <w:numPr>
        <w:numId w:val="7"/>
      </w:numPr>
    </w:pPr>
  </w:style>
  <w:style w:type="paragraph" w:styleId="BlockText">
    <w:name w:val="Block Text"/>
    <w:basedOn w:val="Normal"/>
    <w:rsid w:val="00B47E04"/>
    <w:pPr>
      <w:spacing w:after="120"/>
      <w:ind w:left="1440" w:right="1440"/>
    </w:pPr>
  </w:style>
  <w:style w:type="character" w:customStyle="1" w:styleId="Subscript">
    <w:name w:val="Subscript"/>
    <w:basedOn w:val="DefaultParagraphFont"/>
    <w:rsid w:val="00B47E04"/>
    <w:rPr>
      <w:sz w:val="16"/>
      <w:vertAlign w:val="subscript"/>
    </w:rPr>
  </w:style>
  <w:style w:type="character" w:customStyle="1" w:styleId="Superscript">
    <w:name w:val="Superscript"/>
    <w:basedOn w:val="DefaultParagraphFont"/>
    <w:rsid w:val="00B47E04"/>
    <w:rPr>
      <w:sz w:val="16"/>
      <w:vertAlign w:val="superscript"/>
    </w:rPr>
  </w:style>
  <w:style w:type="character" w:customStyle="1" w:styleId="Symbols">
    <w:name w:val="Symbols"/>
    <w:basedOn w:val="DefaultParagraphFont"/>
    <w:rsid w:val="00B47E04"/>
    <w:rPr>
      <w:rFonts w:ascii="Symbol" w:hAnsi="Symbol"/>
    </w:rPr>
  </w:style>
  <w:style w:type="character" w:customStyle="1" w:styleId="MenuOptions">
    <w:name w:val="Menu Options"/>
    <w:basedOn w:val="DefaultParagraphFont"/>
    <w:rsid w:val="00B47E04"/>
    <w:rPr>
      <w:rFonts w:ascii="Arial Narrow" w:hAnsi="Arial Narrow"/>
      <w:smallCaps/>
    </w:rPr>
  </w:style>
  <w:style w:type="character" w:customStyle="1" w:styleId="Buttons">
    <w:name w:val="Buttons"/>
    <w:basedOn w:val="DefaultParagraphFont"/>
    <w:rsid w:val="00B47E04"/>
    <w:rPr>
      <w:b/>
    </w:rPr>
  </w:style>
  <w:style w:type="character" w:customStyle="1" w:styleId="Underlined">
    <w:name w:val="Underlined"/>
    <w:basedOn w:val="DefaultParagraphFont"/>
    <w:rsid w:val="00B47E04"/>
    <w:rPr>
      <w:u w:val="single"/>
    </w:rPr>
  </w:style>
  <w:style w:type="paragraph" w:customStyle="1" w:styleId="TableBodyTextRight">
    <w:name w:val="Table Body Text Right"/>
    <w:basedOn w:val="TableBodyText"/>
    <w:rsid w:val="00B47E04"/>
    <w:pPr>
      <w:widowControl w:val="0"/>
      <w:autoSpaceDE w:val="0"/>
      <w:autoSpaceDN w:val="0"/>
      <w:adjustRightInd w:val="0"/>
      <w:jc w:val="right"/>
    </w:pPr>
    <w:rPr>
      <w:rFonts w:cs="Arial"/>
      <w:szCs w:val="18"/>
    </w:rPr>
  </w:style>
  <w:style w:type="paragraph" w:customStyle="1" w:styleId="CopyrightText">
    <w:name w:val="Copyright Text"/>
    <w:basedOn w:val="BodyText"/>
    <w:rsid w:val="00B47E04"/>
    <w:rPr>
      <w:sz w:val="18"/>
    </w:rPr>
  </w:style>
  <w:style w:type="paragraph" w:customStyle="1" w:styleId="BodySmallRight">
    <w:name w:val="Body Small Right"/>
    <w:basedOn w:val="BodyTextRight"/>
    <w:rsid w:val="00B47E04"/>
    <w:rPr>
      <w:sz w:val="18"/>
      <w:szCs w:val="18"/>
    </w:rPr>
  </w:style>
  <w:style w:type="paragraph" w:customStyle="1" w:styleId="MarginEdition">
    <w:name w:val="Margin Edition"/>
    <w:basedOn w:val="MarginNote"/>
    <w:rsid w:val="00B47E04"/>
    <w:pPr>
      <w:spacing w:before="0" w:after="0"/>
    </w:pPr>
    <w:rPr>
      <w:rFonts w:ascii="Times New Roman" w:hAnsi="Times New Roman"/>
      <w:color w:val="999999"/>
    </w:rPr>
  </w:style>
  <w:style w:type="paragraph" w:customStyle="1" w:styleId="Spacer">
    <w:name w:val="Spacer"/>
    <w:basedOn w:val="Normal"/>
    <w:rsid w:val="00B47E04"/>
    <w:rPr>
      <w:sz w:val="2"/>
      <w:szCs w:val="2"/>
    </w:rPr>
  </w:style>
  <w:style w:type="character" w:customStyle="1" w:styleId="Small">
    <w:name w:val="Small"/>
    <w:basedOn w:val="DefaultParagraphFont"/>
    <w:rsid w:val="00B47E04"/>
    <w:rPr>
      <w:sz w:val="16"/>
    </w:rPr>
  </w:style>
  <w:style w:type="paragraph" w:customStyle="1" w:styleId="WideTable">
    <w:name w:val="Wide Table"/>
    <w:basedOn w:val="Normal"/>
    <w:rsid w:val="00B47E04"/>
    <w:pPr>
      <w:ind w:left="-1418"/>
    </w:pPr>
    <w:rPr>
      <w:sz w:val="2"/>
      <w:szCs w:val="2"/>
    </w:rPr>
  </w:style>
  <w:style w:type="character" w:styleId="PageNumber">
    <w:name w:val="page number"/>
    <w:basedOn w:val="DefaultParagraphFont"/>
    <w:rsid w:val="00B47E04"/>
  </w:style>
  <w:style w:type="paragraph" w:styleId="Quote">
    <w:name w:val="Quote"/>
    <w:basedOn w:val="Heading1"/>
    <w:link w:val="QuoteChar"/>
    <w:qFormat/>
    <w:rsid w:val="00B47E04"/>
    <w:rPr>
      <w:b w:val="0"/>
      <w:sz w:val="72"/>
      <w:szCs w:val="72"/>
      <w:lang w:val="en-NZ"/>
    </w:rPr>
  </w:style>
  <w:style w:type="character" w:customStyle="1" w:styleId="QuoteChar">
    <w:name w:val="Quote Char"/>
    <w:basedOn w:val="DefaultParagraphFont"/>
    <w:link w:val="Quote"/>
    <w:rsid w:val="00B47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E04"/>
    <w:pPr>
      <w:pageBreakBefore/>
    </w:pPr>
  </w:style>
  <w:style w:type="paragraph" w:customStyle="1" w:styleId="Border">
    <w:name w:val="Border"/>
    <w:basedOn w:val="Normal"/>
    <w:qFormat/>
    <w:rsid w:val="00B47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E04"/>
    <w:rPr>
      <w:b/>
      <w:bCs/>
      <w:i/>
      <w:iCs/>
      <w:color w:val="auto"/>
    </w:rPr>
  </w:style>
  <w:style w:type="paragraph" w:styleId="IntenseQuote">
    <w:name w:val="Intense Quote"/>
    <w:basedOn w:val="Normal"/>
    <w:next w:val="Normal"/>
    <w:link w:val="IntenseQuoteChar"/>
    <w:uiPriority w:val="30"/>
    <w:qFormat/>
    <w:rsid w:val="00B47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E04"/>
    <w:rPr>
      <w:smallCaps/>
      <w:color w:val="auto"/>
      <w:u w:val="single"/>
    </w:rPr>
  </w:style>
  <w:style w:type="character" w:styleId="IntenseReference">
    <w:name w:val="Intense Reference"/>
    <w:basedOn w:val="DefaultParagraphFont"/>
    <w:uiPriority w:val="32"/>
    <w:qFormat/>
    <w:rsid w:val="00B47E04"/>
    <w:rPr>
      <w:b/>
      <w:bCs/>
      <w:smallCaps/>
      <w:color w:val="auto"/>
      <w:spacing w:val="5"/>
      <w:u w:val="single"/>
    </w:rPr>
  </w:style>
  <w:style w:type="paragraph" w:customStyle="1" w:styleId="2ColumnHeading">
    <w:name w:val="2Column Heading"/>
    <w:basedOn w:val="BodyText"/>
    <w:qFormat/>
    <w:rsid w:val="00B47E04"/>
    <w:pPr>
      <w:spacing w:after="60"/>
      <w:ind w:left="-2268"/>
    </w:pPr>
    <w:rPr>
      <w:b/>
    </w:rPr>
  </w:style>
  <w:style w:type="paragraph" w:customStyle="1" w:styleId="Heading1TOC">
    <w:name w:val="Heading1 TOC"/>
    <w:basedOn w:val="Normal"/>
    <w:qFormat/>
    <w:rsid w:val="00B47E04"/>
    <w:pPr>
      <w:spacing w:before="240" w:after="120"/>
    </w:pPr>
    <w:rPr>
      <w:rFonts w:ascii="Times New Roman" w:hAnsi="Times New Roman"/>
      <w:b/>
      <w:sz w:val="32"/>
    </w:rPr>
  </w:style>
  <w:style w:type="paragraph" w:customStyle="1" w:styleId="Heading2TOC">
    <w:name w:val="Heading2 TOC"/>
    <w:basedOn w:val="Normal"/>
    <w:qFormat/>
    <w:rsid w:val="00B47E04"/>
    <w:pPr>
      <w:spacing w:before="240" w:after="60"/>
    </w:pPr>
    <w:rPr>
      <w:rFonts w:ascii="Times New Roman" w:hAnsi="Times New Roman"/>
      <w:b/>
      <w:sz w:val="28"/>
    </w:rPr>
  </w:style>
  <w:style w:type="character" w:customStyle="1" w:styleId="Underline">
    <w:name w:val="Underline"/>
    <w:basedOn w:val="DefaultParagraphFont"/>
    <w:qFormat/>
    <w:rsid w:val="00B47E04"/>
    <w:rPr>
      <w:u w:val="single"/>
    </w:rPr>
  </w:style>
  <w:style w:type="paragraph" w:styleId="BalloonText">
    <w:name w:val="Balloon Text"/>
    <w:basedOn w:val="Normal"/>
    <w:link w:val="BalloonTextChar"/>
    <w:rsid w:val="00B47E04"/>
    <w:rPr>
      <w:rFonts w:ascii="Tahoma" w:hAnsi="Tahoma" w:cs="Tahoma"/>
      <w:sz w:val="16"/>
      <w:szCs w:val="16"/>
    </w:rPr>
  </w:style>
  <w:style w:type="character" w:customStyle="1" w:styleId="BalloonTextChar">
    <w:name w:val="Balloon Text Char"/>
    <w:basedOn w:val="DefaultParagraphFont"/>
    <w:link w:val="BalloonText"/>
    <w:rsid w:val="00B47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E04"/>
    <w:rPr>
      <w:b/>
      <w:color w:val="660033"/>
      <w:spacing w:val="0"/>
    </w:rPr>
  </w:style>
  <w:style w:type="paragraph" w:customStyle="1" w:styleId="Nameditemlist">
    <w:name w:val="Named item list"/>
    <w:basedOn w:val="BodyText"/>
    <w:qFormat/>
    <w:rsid w:val="00B47E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1112</Words>
  <Characters>7380</Characters>
  <Application>Microsoft Office Word</Application>
  <DocSecurity>0</DocSecurity>
  <Lines>285</Lines>
  <Paragraphs>152</Paragraphs>
  <ScaleCrop>false</ScaleCrop>
  <Company>Author-it Software Corporation Ltd.</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BSBINT405B Apply knowledge of import and export international conventions, laws and finance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2012-10-05T16:49:00Z</dcterms:created>
  <dcterms:modified xsi:type="dcterms:W3CDTF">2012-10-05T16:49:00Z</dcterms:modified>
</cp:coreProperties>
</file>