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423" w:rsidP="00633423">
      <w:pPr>
        <w:pStyle w:val="Title"/>
      </w:pPr>
      <w:bookmarkStart w:id="0" w:name="_GoBack"/>
      <w:bookmarkEnd w:id="0"/>
      <w:r>
        <w:fldChar w:fldCharType="begin"/>
      </w:r>
      <w:r>
        <w:instrText xml:space="preserve"> TITLE   \* MERGEFORMAT </w:instrText>
      </w:r>
      <w:r>
        <w:fldChar w:fldCharType="separate"/>
      </w:r>
      <w:r>
        <w:t>BSBINT302B Apply knowledge of legislation relevant to international trade to complete work</w:t>
      </w:r>
      <w:r>
        <w:fldChar w:fldCharType="end"/>
      </w:r>
    </w:p>
    <w:p w:rsidR="00633423" w:rsidP="00633423">
      <w:pPr>
        <w:pStyle w:val="Version"/>
        <w:sectPr w:rsidSect="006B4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1B2" w:rsidP="006B41B2">
      <w:pPr>
        <w:pStyle w:val="SuperHeading"/>
      </w:pPr>
      <w:r w:rsidRPr="006B41B2">
        <w:t>BSBINT302B Apply knowledge of legislation relevant to international trade to complete work</w:t>
      </w:r>
    </w:p>
    <w:p w:rsidR="00000000" w:rsidRPr="006B41B2" w:rsidP="006B41B2">
      <w:pPr>
        <w:pStyle w:val="Heading1"/>
      </w:pPr>
      <w:bookmarkStart w:id="1" w:name="O_64707"/>
      <w:bookmarkEnd w:id="1"/>
      <w:r w:rsidRPr="006B41B2">
        <w:t>Modification History</w:t>
      </w:r>
    </w:p>
    <w:p w:rsidR="00000000" w:rsidRPr="006B41B2" w:rsidP="006B41B2">
      <w:pPr>
        <w:pStyle w:val="BodyText"/>
      </w:pPr>
      <w:r w:rsidRPr="006B41B2">
        <w:t>Not applicable.</w:t>
      </w:r>
    </w:p>
    <w:p w:rsidR="00000000" w:rsidRPr="006B41B2" w:rsidP="006B41B2">
      <w:pPr>
        <w:pStyle w:val="AllowPageBreak"/>
      </w:pPr>
    </w:p>
    <w:p w:rsidR="00000000" w:rsidRPr="006B41B2" w:rsidP="006B41B2">
      <w:pPr>
        <w:pStyle w:val="Heading1"/>
      </w:pPr>
      <w:bookmarkStart w:id="2" w:name="O_64708"/>
      <w:bookmarkEnd w:id="2"/>
      <w:r w:rsidRPr="006B41B2">
        <w:t>Unit Desc</w:t>
      </w:r>
      <w:r w:rsidRPr="006B41B2">
        <w:t>riptor</w:t>
      </w:r>
    </w:p>
    <w:tbl>
      <w:tblPr>
        <w:tblW w:w="0" w:type="auto"/>
        <w:tblLayout w:type="fixed"/>
        <w:tblCellMar>
          <w:left w:w="62" w:type="dxa"/>
          <w:right w:w="62" w:type="dxa"/>
        </w:tblCellMar>
        <w:tblLook w:val="0000"/>
      </w:tblPr>
      <w:tblGrid>
        <w:gridCol w:w="2668"/>
        <w:gridCol w:w="5854"/>
      </w:tblGrid>
      <w:tr w:rsidTr="0063342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This unit describes the performance outcomes, skills and knowledge required to complete work in the context of legislation relevant to international trade.</w:t>
            </w:r>
          </w:p>
          <w:p w:rsidR="00000000" w:rsidRPr="006B41B2" w:rsidP="006B41B2">
            <w:pPr>
              <w:pStyle w:val="BodyText"/>
            </w:pPr>
            <w:r w:rsidRPr="006B41B2">
              <w:t xml:space="preserve">No licensing, legislative, regulatory or certification requirements apply to </w:t>
            </w:r>
            <w:r w:rsidRPr="006B41B2">
              <w:t>this unit at the time of endorsement.</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3" w:name="O_64709"/>
      <w:bookmarkEnd w:id="3"/>
      <w:r w:rsidRPr="006B41B2">
        <w:t>Application of the Unit</w:t>
      </w:r>
    </w:p>
    <w:tbl>
      <w:tblPr>
        <w:tblW w:w="0" w:type="auto"/>
        <w:tblLayout w:type="fixed"/>
        <w:tblCellMar>
          <w:left w:w="62" w:type="dxa"/>
          <w:right w:w="62" w:type="dxa"/>
        </w:tblCellMar>
        <w:tblLook w:val="0000"/>
      </w:tblPr>
      <w:tblGrid>
        <w:gridCol w:w="2755"/>
        <w:gridCol w:w="5767"/>
      </w:tblGrid>
      <w:tr w:rsidTr="0063342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 xml:space="preserve">This unit applies to individuals who work under the supervision of a more experienced colleague in various international work contexts. They </w:t>
            </w:r>
            <w:r w:rsidRPr="006B41B2">
              <w:t>may exercise discretion and judgement using appropriate knowledge of legislation relevant to international trade.</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4" w:name="O_64710"/>
      <w:bookmarkEnd w:id="4"/>
      <w:r w:rsidRPr="006B41B2">
        <w:t>Licensing/Regulatory Information</w:t>
      </w:r>
    </w:p>
    <w:p w:rsidR="00000000" w:rsidRPr="006B41B2" w:rsidP="006B41B2">
      <w:pPr>
        <w:pStyle w:val="BodyText"/>
      </w:pPr>
      <w:r w:rsidRPr="006B41B2">
        <w:t>Not applicable.</w:t>
      </w:r>
    </w:p>
    <w:p w:rsidR="00000000" w:rsidRPr="006B41B2" w:rsidP="006B41B2">
      <w:pPr>
        <w:pStyle w:val="AllowPageBreak"/>
      </w:pPr>
    </w:p>
    <w:p w:rsidR="00000000" w:rsidRPr="006B41B2" w:rsidP="006B41B2">
      <w:pPr>
        <w:pStyle w:val="Heading1"/>
      </w:pPr>
      <w:bookmarkStart w:id="5" w:name="O_64712"/>
      <w:bookmarkEnd w:id="5"/>
      <w:r w:rsidRPr="006B41B2">
        <w:t>Pre-Requisites</w:t>
      </w:r>
    </w:p>
    <w:tbl>
      <w:tblPr>
        <w:tblW w:w="0" w:type="auto"/>
        <w:tblLayout w:type="fixed"/>
        <w:tblCellMar>
          <w:left w:w="62" w:type="dxa"/>
          <w:right w:w="62" w:type="dxa"/>
        </w:tblCellMar>
        <w:tblLook w:val="0000"/>
      </w:tblPr>
      <w:tblGrid>
        <w:gridCol w:w="2775"/>
        <w:gridCol w:w="1295"/>
        <w:gridCol w:w="4452"/>
      </w:tblGrid>
      <w:tr w:rsidTr="006334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p>
        </w:tc>
      </w:tr>
      <w:tr w:rsidTr="006334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p>
        </w:tc>
      </w:tr>
      <w:tr w:rsidTr="006334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6" w:name="O_64711"/>
      <w:bookmarkEnd w:id="6"/>
      <w:r w:rsidRPr="006B41B2">
        <w:t>Employability Skills Information</w:t>
      </w:r>
    </w:p>
    <w:tbl>
      <w:tblPr>
        <w:tblW w:w="0" w:type="auto"/>
        <w:tblLayout w:type="fixed"/>
        <w:tblCellMar>
          <w:left w:w="62" w:type="dxa"/>
          <w:right w:w="62" w:type="dxa"/>
        </w:tblCellMar>
        <w:tblLook w:val="0000"/>
      </w:tblPr>
      <w:tblGrid>
        <w:gridCol w:w="2802"/>
        <w:gridCol w:w="5720"/>
      </w:tblGrid>
      <w:tr w:rsidTr="006334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This unit contains employability skills.</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7" w:name="O_64713"/>
      <w:bookmarkEnd w:id="7"/>
      <w:r w:rsidRPr="006B41B2">
        <w:t>Elements and Performance Criteria Pre-Content</w:t>
      </w:r>
    </w:p>
    <w:tbl>
      <w:tblPr>
        <w:tblW w:w="0" w:type="auto"/>
        <w:tblLayout w:type="fixed"/>
        <w:tblCellMar>
          <w:left w:w="62" w:type="dxa"/>
          <w:right w:w="62" w:type="dxa"/>
        </w:tblCellMar>
        <w:tblLook w:val="0000"/>
      </w:tblPr>
      <w:tblGrid>
        <w:gridCol w:w="2567"/>
        <w:gridCol w:w="5955"/>
      </w:tblGrid>
      <w:tr w:rsidTr="0063342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Performance criteria describe the performance needed to demonstrate achievement of the element. Where bold italicised text is used, further information is detailed in the required skills and knowledge section and the range statement. Assessment of performa</w:t>
            </w:r>
            <w:r w:rsidRPr="006B41B2">
              <w:t>nce is to be consistent with the evidence guide.</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8" w:name="O_64714"/>
      <w:bookmarkEnd w:id="8"/>
      <w:r w:rsidRPr="006B41B2">
        <w:t>Elements and Performance Criteria</w:t>
      </w:r>
    </w:p>
    <w:tbl>
      <w:tblPr>
        <w:tblW w:w="0" w:type="auto"/>
        <w:tblLayout w:type="fixed"/>
        <w:tblCellMar>
          <w:left w:w="62" w:type="dxa"/>
          <w:right w:w="62" w:type="dxa"/>
        </w:tblCellMar>
        <w:tblLook w:val="0000"/>
      </w:tblPr>
      <w:tblGrid>
        <w:gridCol w:w="2567"/>
        <w:gridCol w:w="5955"/>
      </w:tblGrid>
      <w:tr w:rsidTr="0063342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PERFORMANCE CRITERIA</w:t>
            </w:r>
          </w:p>
        </w:tc>
      </w:tr>
      <w:tr w:rsidTr="0063342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List"/>
              <w:rPr>
                <w:lang w:val="en-NZ"/>
              </w:rPr>
            </w:pPr>
            <w:r w:rsidRPr="006B41B2">
              <w:t>1.</w:t>
            </w:r>
            <w:r w:rsidRPr="006B41B2">
              <w:tab/>
              <w:t>Identify legislative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2"/>
            </w:pPr>
            <w:r w:rsidRPr="006B41B2">
              <w:t>1.1.</w:t>
            </w:r>
            <w:r w:rsidRPr="006B41B2">
              <w:tab/>
              <w:t xml:space="preserve">Seek </w:t>
            </w:r>
            <w:r w:rsidRPr="006B41B2">
              <w:rPr>
                <w:rStyle w:val="BoldandItalics"/>
              </w:rPr>
              <w:t>assistance</w:t>
            </w:r>
            <w:r w:rsidRPr="006B41B2">
              <w:t xml:space="preserve"> to identify current information about the range of </w:t>
            </w:r>
            <w:r w:rsidRPr="006B41B2">
              <w:rPr>
                <w:rStyle w:val="BoldandItalics"/>
              </w:rPr>
              <w:t>legislation</w:t>
            </w:r>
            <w:r w:rsidRPr="006B41B2">
              <w:t xml:space="preserve"> relating to own work</w:t>
            </w:r>
          </w:p>
          <w:p w:rsidR="00000000" w:rsidRPr="006B41B2" w:rsidP="006B41B2">
            <w:pPr>
              <w:pStyle w:val="List2"/>
            </w:pPr>
            <w:r w:rsidRPr="006B41B2">
              <w:t>1.2.</w:t>
            </w:r>
            <w:r w:rsidRPr="006B41B2">
              <w:tab/>
              <w:t>Access organisation's procedures and practices to facilitate compliance with relevant legislation and clarify with others in the workplace as required</w:t>
            </w:r>
          </w:p>
          <w:p w:rsidR="00000000" w:rsidP="006B41B2">
            <w:pPr>
              <w:pStyle w:val="List2"/>
              <w:rPr>
                <w:lang w:val="en-NZ"/>
              </w:rPr>
            </w:pPr>
            <w:r w:rsidRPr="006B41B2">
              <w:t>1.3.</w:t>
            </w:r>
            <w:r w:rsidRPr="006B41B2">
              <w:tab/>
              <w:t>Seek assistance in applying relevant legislation to own work</w:t>
            </w:r>
          </w:p>
        </w:tc>
      </w:tr>
      <w:tr w:rsidTr="0063342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List"/>
              <w:rPr>
                <w:lang w:val="en-NZ"/>
              </w:rPr>
            </w:pPr>
            <w:r w:rsidRPr="006B41B2">
              <w:t>2.</w:t>
            </w:r>
            <w:r w:rsidRPr="006B41B2">
              <w:tab/>
              <w:t>Comply w</w:t>
            </w:r>
            <w:r w:rsidRPr="006B41B2">
              <w:t>ith legislative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2"/>
            </w:pPr>
            <w:r w:rsidRPr="006B41B2">
              <w:t>2.1.</w:t>
            </w:r>
            <w:r w:rsidRPr="006B41B2">
              <w:tab/>
              <w:t xml:space="preserve">Clarify </w:t>
            </w:r>
            <w:r w:rsidRPr="006B41B2">
              <w:rPr>
                <w:rStyle w:val="BoldandItalics"/>
              </w:rPr>
              <w:t>compliance requirements</w:t>
            </w:r>
            <w:r w:rsidRPr="006B41B2">
              <w:t xml:space="preserve"> with </w:t>
            </w:r>
            <w:r w:rsidRPr="006B41B2">
              <w:rPr>
                <w:rStyle w:val="BoldandItalics"/>
              </w:rPr>
              <w:t>others within the workplace</w:t>
            </w:r>
            <w:r w:rsidRPr="006B41B2">
              <w:t xml:space="preserve"> to confirm understanding and ensure consistency of application</w:t>
            </w:r>
          </w:p>
          <w:p w:rsidR="00000000" w:rsidRPr="006B41B2" w:rsidP="006B41B2">
            <w:pPr>
              <w:pStyle w:val="List2"/>
            </w:pPr>
            <w:r w:rsidRPr="006B41B2">
              <w:t>2.2.</w:t>
            </w:r>
            <w:r w:rsidRPr="006B41B2">
              <w:tab/>
              <w:t>Seek assistance as required to meet compliance requirements while completing assigned tas</w:t>
            </w:r>
            <w:r w:rsidRPr="006B41B2">
              <w:t>ks</w:t>
            </w:r>
          </w:p>
          <w:p w:rsidR="00000000" w:rsidP="006B41B2">
            <w:pPr>
              <w:pStyle w:val="List2"/>
              <w:rPr>
                <w:lang w:val="en-NZ"/>
              </w:rPr>
            </w:pPr>
            <w:r w:rsidRPr="006B41B2">
              <w:t>2.3.</w:t>
            </w:r>
            <w:r w:rsidRPr="006B41B2">
              <w:tab/>
              <w:t>Check completed assigned tasks with others in the workplace to ensure compliance with legislative requirements</w:t>
            </w:r>
          </w:p>
        </w:tc>
      </w:tr>
      <w:tr w:rsidTr="0063342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List"/>
              <w:rPr>
                <w:lang w:val="en-NZ"/>
              </w:rPr>
            </w:pPr>
            <w:r w:rsidRPr="006B41B2">
              <w:t>3.</w:t>
            </w:r>
            <w:r w:rsidRPr="006B41B2">
              <w:tab/>
              <w:t>Report possible incidents of non compliance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2"/>
            </w:pPr>
            <w:r w:rsidRPr="006B41B2">
              <w:t>3.1.</w:t>
            </w:r>
            <w:r w:rsidRPr="006B41B2">
              <w:tab/>
              <w:t>Determine and clarify workplace procedures for reporting incidents of non-compliance</w:t>
            </w:r>
            <w:r w:rsidRPr="006B41B2">
              <w:t xml:space="preserve"> as required</w:t>
            </w:r>
          </w:p>
          <w:p w:rsidR="00000000" w:rsidRPr="006B41B2" w:rsidP="006B41B2">
            <w:pPr>
              <w:pStyle w:val="List2"/>
            </w:pPr>
            <w:r w:rsidRPr="006B41B2">
              <w:t>3.2.</w:t>
            </w:r>
            <w:r w:rsidRPr="006B41B2">
              <w:tab/>
              <w:t>Report possible incidents of non-compliance in line with workplace procedures</w:t>
            </w:r>
          </w:p>
          <w:p w:rsidR="00000000" w:rsidRPr="006B41B2" w:rsidP="006B41B2">
            <w:pPr>
              <w:pStyle w:val="List2"/>
            </w:pPr>
            <w:r w:rsidRPr="006B41B2">
              <w:t>3.3.</w:t>
            </w:r>
            <w:r w:rsidRPr="006B41B2">
              <w:tab/>
              <w:t xml:space="preserve">Use incidents of non-compliance and possible </w:t>
            </w:r>
            <w:r w:rsidRPr="006B41B2">
              <w:rPr>
                <w:rStyle w:val="BoldandItalics"/>
              </w:rPr>
              <w:t>implications</w:t>
            </w:r>
            <w:r w:rsidRPr="006B41B2">
              <w:t xml:space="preserve"> of non-compliance to guide own work practices</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9" w:name="O_64715"/>
      <w:bookmarkEnd w:id="9"/>
      <w:r w:rsidRPr="006B41B2">
        <w:t>Required Skills and Knowledge</w:t>
      </w:r>
    </w:p>
    <w:tbl>
      <w:tblPr>
        <w:tblW w:w="0" w:type="auto"/>
        <w:tblLayout w:type="fixed"/>
        <w:tblCellMar>
          <w:left w:w="62" w:type="dxa"/>
          <w:right w:w="62" w:type="dxa"/>
        </w:tblCellMar>
        <w:tblLook w:val="0000"/>
      </w:tblPr>
      <w:tblGrid>
        <w:gridCol w:w="8522"/>
      </w:tblGrid>
      <w:tr w:rsidTr="006334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REQUIRED SKILLS AND KNOWLEDGE</w:t>
            </w:r>
          </w:p>
        </w:tc>
      </w:tr>
      <w:tr w:rsidTr="006334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t>This section describes the skills and knowledge required for this unit.</w:t>
            </w:r>
          </w:p>
        </w:tc>
      </w:tr>
      <w:tr w:rsidTr="00633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Required skills</w:t>
            </w:r>
          </w:p>
        </w:tc>
      </w:tr>
      <w:tr w:rsidTr="00633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analytical skills to identify compliance requirements and to act on feedback provided</w:t>
            </w:r>
          </w:p>
          <w:p w:rsidR="00000000" w:rsidRPr="006B41B2" w:rsidP="006B41B2">
            <w:pPr>
              <w:pStyle w:val="ListBullet"/>
            </w:pPr>
            <w:r w:rsidRPr="006B41B2">
              <w:t>communication skills to clarify work requirements with colleagues</w:t>
            </w:r>
          </w:p>
          <w:p w:rsidR="00000000" w:rsidP="006B41B2">
            <w:pPr>
              <w:pStyle w:val="ListBullet"/>
              <w:rPr>
                <w:lang w:val="en-NZ"/>
              </w:rPr>
            </w:pPr>
            <w:r w:rsidRPr="006B41B2">
              <w:t>problem-solving skills to address issues of potential non-compliance.</w:t>
            </w:r>
          </w:p>
        </w:tc>
      </w:tr>
      <w:tr w:rsidTr="00633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Required knowledge</w:t>
            </w:r>
          </w:p>
        </w:tc>
      </w:tr>
      <w:tr w:rsidTr="00633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 xml:space="preserve">identification and overview knowledge of key provisions of relevant legislation from all levels of </w:t>
            </w:r>
            <w:r w:rsidRPr="006B41B2">
              <w:t>government that affects business operations, codes of practice and national standards, such as:</w:t>
            </w:r>
          </w:p>
          <w:p w:rsidR="00000000" w:rsidRPr="006B41B2" w:rsidP="006B41B2">
            <w:pPr>
              <w:pStyle w:val="ListBullet2"/>
            </w:pPr>
            <w:r w:rsidRPr="006B41B2">
              <w:t>Customs Act</w:t>
            </w:r>
          </w:p>
          <w:p w:rsidR="00000000" w:rsidRPr="006B41B2" w:rsidP="006B41B2">
            <w:pPr>
              <w:pStyle w:val="ListBullet2"/>
            </w:pPr>
            <w:r w:rsidRPr="006B41B2">
              <w:t>Dangerous Goods Act</w:t>
            </w:r>
          </w:p>
          <w:p w:rsidR="00000000" w:rsidRPr="006B41B2" w:rsidP="006B41B2">
            <w:pPr>
              <w:pStyle w:val="ListBullet2"/>
            </w:pPr>
            <w:r w:rsidRPr="006B41B2">
              <w:t>International Commercial Terms (INCOTERMS)</w:t>
            </w:r>
          </w:p>
          <w:p w:rsidR="00000000" w:rsidRPr="006B41B2" w:rsidP="006B41B2">
            <w:pPr>
              <w:pStyle w:val="ListBullet2"/>
            </w:pPr>
            <w:r w:rsidRPr="006B41B2">
              <w:t>trade modernisation legislation: Customs Legislation Amendment and Repeal Act, Import Processing Charges Act, Customs Depot Licensing Charges Amendment Act</w:t>
            </w:r>
          </w:p>
          <w:p w:rsidR="00000000" w:rsidRPr="006B41B2" w:rsidP="006B41B2">
            <w:pPr>
              <w:pStyle w:val="ListBullet2"/>
            </w:pPr>
            <w:r w:rsidRPr="006B41B2">
              <w:t>Trade Practices Act</w:t>
            </w:r>
          </w:p>
          <w:p w:rsidR="00000000" w:rsidRPr="006B41B2" w:rsidP="006B41B2">
            <w:pPr>
              <w:pStyle w:val="ListBullet2"/>
            </w:pPr>
            <w:r w:rsidRPr="006B41B2">
              <w:t>Warsaw Convention</w:t>
            </w:r>
          </w:p>
          <w:p w:rsidR="00000000" w:rsidRPr="006B41B2" w:rsidP="006B41B2">
            <w:pPr>
              <w:pStyle w:val="ListBullet2"/>
            </w:pPr>
            <w:r w:rsidRPr="006B41B2">
              <w:t>World Trade Organization determinations</w:t>
            </w:r>
          </w:p>
          <w:p w:rsidR="00000000" w:rsidRPr="006B41B2" w:rsidP="006B41B2">
            <w:pPr>
              <w:pStyle w:val="ListBullet"/>
            </w:pPr>
            <w:r w:rsidRPr="006B41B2">
              <w:t>organisational policie</w:t>
            </w:r>
            <w:r w:rsidRPr="006B41B2">
              <w:t xml:space="preserve">s and procedures relating to compliance </w:t>
            </w:r>
          </w:p>
          <w:p w:rsidR="00000000" w:rsidRPr="006B41B2" w:rsidP="006B41B2">
            <w:pPr>
              <w:pStyle w:val="ListBullet"/>
            </w:pPr>
            <w:r w:rsidRPr="006B41B2">
              <w:t>implications of non-compliance.</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10" w:name="O_64716"/>
      <w:bookmarkEnd w:id="10"/>
      <w:r w:rsidRPr="006B41B2">
        <w:t>Evidence Guide</w:t>
      </w:r>
    </w:p>
    <w:tbl>
      <w:tblPr>
        <w:tblW w:w="9570" w:type="dxa"/>
        <w:tblLayout w:type="fixed"/>
        <w:tblCellMar>
          <w:left w:w="62" w:type="dxa"/>
          <w:right w:w="62" w:type="dxa"/>
        </w:tblCellMar>
        <w:tblLook w:val="0000"/>
      </w:tblPr>
      <w:tblGrid>
        <w:gridCol w:w="3908"/>
        <w:gridCol w:w="5662"/>
      </w:tblGrid>
      <w:tr w:rsidTr="006334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EVIDENCE GUIDE</w:t>
            </w:r>
          </w:p>
        </w:tc>
      </w:tr>
      <w:tr w:rsidTr="006334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t>The Evidence Guide provides advice on assessment and must be read in conjunction with the performance criteria, required skills and knowledge, range statement and the Assessment Guidelines for the Training Package.</w:t>
            </w:r>
          </w:p>
        </w:tc>
      </w:tr>
      <w:tr w:rsidTr="006334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p>
        </w:tc>
      </w:tr>
      <w:tr w:rsidTr="006334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Critical aspec</w:t>
            </w:r>
            <w:r w:rsidRPr="006B41B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Evidence of the following is essential:</w:t>
            </w:r>
          </w:p>
          <w:p w:rsidR="00000000" w:rsidRPr="006B41B2" w:rsidP="006B41B2">
            <w:pPr>
              <w:pStyle w:val="ListBullet"/>
            </w:pPr>
            <w:r w:rsidRPr="006B41B2">
              <w:t>maintaining compliance with regulatory and policy requirements</w:t>
            </w:r>
          </w:p>
          <w:p w:rsidR="00000000" w:rsidRPr="006B41B2" w:rsidP="006B41B2">
            <w:pPr>
              <w:pStyle w:val="ListBullet"/>
            </w:pPr>
            <w:r w:rsidRPr="006B41B2">
              <w:t>reporting possible incidents of non-compliance</w:t>
            </w:r>
          </w:p>
          <w:p w:rsidR="00000000" w:rsidRPr="006B41B2" w:rsidP="006B41B2">
            <w:pPr>
              <w:pStyle w:val="ListBullet"/>
            </w:pPr>
            <w:r w:rsidRPr="006B41B2">
              <w:t>seeking assistance to clarify compliance requirements</w:t>
            </w:r>
          </w:p>
          <w:p w:rsidR="00000000" w:rsidP="006B41B2">
            <w:pPr>
              <w:pStyle w:val="ListBullet"/>
              <w:rPr>
                <w:lang w:val="en-NZ"/>
              </w:rPr>
            </w:pPr>
            <w:r w:rsidRPr="006B41B2">
              <w:t xml:space="preserve">knowledge of legislation relevant to international trade and workplace compliance requirements. </w:t>
            </w:r>
          </w:p>
        </w:tc>
      </w:tr>
      <w:tr w:rsidTr="006334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Assessment must ensure:</w:t>
            </w:r>
          </w:p>
          <w:p w:rsidR="00000000" w:rsidRPr="006B41B2" w:rsidP="006B41B2">
            <w:pPr>
              <w:pStyle w:val="ListBullet"/>
            </w:pPr>
            <w:r w:rsidRPr="006B41B2">
              <w:t>access to an actual workplace o</w:t>
            </w:r>
            <w:r w:rsidRPr="006B41B2">
              <w:t>r simulated environment</w:t>
            </w:r>
          </w:p>
          <w:p w:rsidR="00000000" w:rsidRPr="006B41B2" w:rsidP="006B41B2">
            <w:pPr>
              <w:pStyle w:val="ListBullet"/>
            </w:pPr>
            <w:r w:rsidRPr="006B41B2">
              <w:t>access to office equipment and resources</w:t>
            </w:r>
          </w:p>
          <w:p w:rsidR="00000000" w:rsidRPr="006B41B2" w:rsidP="006B41B2">
            <w:pPr>
              <w:pStyle w:val="ListBullet"/>
            </w:pPr>
            <w:r w:rsidRPr="006B41B2">
              <w:t>examples or case studies relating to international trade scenarios</w:t>
            </w:r>
          </w:p>
          <w:p w:rsidR="00000000" w:rsidP="006B41B2">
            <w:pPr>
              <w:pStyle w:val="ListBullet"/>
              <w:rPr>
                <w:lang w:val="en-NZ"/>
              </w:rPr>
            </w:pPr>
            <w:r w:rsidRPr="006B41B2">
              <w:t>examples of documents normally used in workplaces to check compliance.</w:t>
            </w:r>
          </w:p>
        </w:tc>
      </w:tr>
      <w:tr w:rsidTr="006334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A range of assessment methods s</w:t>
            </w:r>
            <w:r w:rsidRPr="006B41B2">
              <w:t>hould be used to assess practical skills and knowledge. The following examples are appropriate for this unit:</w:t>
            </w:r>
          </w:p>
          <w:p w:rsidR="00000000" w:rsidRPr="006B41B2" w:rsidP="006B41B2">
            <w:pPr>
              <w:pStyle w:val="ListBullet"/>
            </w:pPr>
            <w:r w:rsidRPr="006B41B2">
              <w:t>direct questioning combined with review of portfolios of evidence and third party workplace reports of on-the-job performance by the candidate</w:t>
            </w:r>
          </w:p>
          <w:p w:rsidR="00000000" w:rsidRPr="006B41B2" w:rsidP="006B41B2">
            <w:pPr>
              <w:pStyle w:val="ListBullet"/>
            </w:pPr>
            <w:r w:rsidRPr="006B41B2">
              <w:t>ana</w:t>
            </w:r>
            <w:r w:rsidRPr="006B41B2">
              <w:t>lysis of responses to case studies and scenarios</w:t>
            </w:r>
          </w:p>
          <w:p w:rsidR="00000000" w:rsidRPr="006B41B2" w:rsidP="006B41B2">
            <w:pPr>
              <w:pStyle w:val="ListBullet"/>
            </w:pPr>
            <w:r w:rsidRPr="006B41B2">
              <w:t>observation of presentations to legislation applying to an international transaction</w:t>
            </w:r>
          </w:p>
          <w:p w:rsidR="00000000" w:rsidRPr="006B41B2" w:rsidP="006B41B2">
            <w:pPr>
              <w:pStyle w:val="ListBullet"/>
            </w:pPr>
            <w:r w:rsidRPr="006B41B2">
              <w:t>oral or written questioning to assess knowledge of Australian and international legislation relating to international trad</w:t>
            </w:r>
            <w:r w:rsidRPr="006B41B2">
              <w:t xml:space="preserve">e </w:t>
            </w:r>
          </w:p>
          <w:p w:rsidR="00000000" w:rsidP="006B41B2">
            <w:pPr>
              <w:pStyle w:val="ListBullet"/>
              <w:rPr>
                <w:lang w:val="en-NZ"/>
              </w:rPr>
            </w:pPr>
            <w:r w:rsidRPr="006B41B2">
              <w:t>assessment of written reports about possible incidents of non-compliance.</w:t>
            </w:r>
          </w:p>
        </w:tc>
      </w:tr>
      <w:tr w:rsidTr="006334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Holistic assessment with other units relevant to the industry sector, workplace and job role is recommended, for example:</w:t>
            </w:r>
          </w:p>
          <w:p w:rsidR="00000000" w:rsidRPr="006B41B2" w:rsidP="006B41B2">
            <w:pPr>
              <w:pStyle w:val="ListBullet"/>
            </w:pPr>
            <w:r w:rsidRPr="006B41B2">
              <w:t>BSBINT301B Apply knowledge of the international trade environment to complete work.</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11" w:name="O_64717"/>
      <w:bookmarkEnd w:id="11"/>
      <w:r w:rsidRPr="006B41B2">
        <w:t>Range Statement</w:t>
      </w:r>
    </w:p>
    <w:tbl>
      <w:tblPr>
        <w:tblW w:w="0" w:type="auto"/>
        <w:tblLayout w:type="fixed"/>
        <w:tblCellMar>
          <w:left w:w="62" w:type="dxa"/>
          <w:right w:w="62" w:type="dxa"/>
        </w:tblCellMar>
        <w:tblLook w:val="0000"/>
      </w:tblPr>
      <w:tblGrid>
        <w:gridCol w:w="3500"/>
        <w:gridCol w:w="5022"/>
      </w:tblGrid>
      <w:tr w:rsidTr="006334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RANGE STATEMENT</w:t>
            </w:r>
          </w:p>
        </w:tc>
      </w:tr>
      <w:tr w:rsidTr="006334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t>The range</w:t>
            </w:r>
            <w:r w:rsidRPr="006B41B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6B41B2">
              <w:t>hat may be present with training and assessment (depending on the work situation, needs of the candidate, accessibility of the item, and local industry and regional contexts) may also be included.</w:t>
            </w:r>
          </w:p>
        </w:tc>
      </w:tr>
      <w:tr w:rsidTr="006334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BoldandItalics"/>
              </w:rPr>
              <w:t>Assistance</w:t>
            </w:r>
            <w:r w:rsidRPr="006B41B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advice from more experienced coll</w:t>
            </w:r>
            <w:r w:rsidRPr="006B41B2">
              <w:t>eagues, technical experts, internet, intranet, induction kits, internal training materials and programs</w:t>
            </w:r>
          </w:p>
          <w:p w:rsidR="00000000" w:rsidRPr="006B41B2" w:rsidP="006B41B2">
            <w:pPr>
              <w:pStyle w:val="ListBullet"/>
            </w:pPr>
            <w:r w:rsidRPr="006B41B2">
              <w:t>consulting technical experts in the industry, professional associations, training providers, government bodies and agencies</w:t>
            </w:r>
          </w:p>
          <w:p w:rsidR="00000000" w:rsidP="006B41B2">
            <w:pPr>
              <w:pStyle w:val="ListBullet"/>
              <w:rPr>
                <w:lang w:val="en-NZ"/>
              </w:rPr>
            </w:pPr>
            <w:r w:rsidRPr="006B41B2">
              <w:t>using reference material wit</w:t>
            </w:r>
            <w:r w:rsidRPr="006B41B2">
              <w:t>hin the organisation from training providers and government bodies and agencies, professional libraries, trade journals</w:t>
            </w:r>
          </w:p>
        </w:tc>
      </w:tr>
      <w:tr w:rsidTr="006334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BoldandItalics"/>
              </w:rPr>
              <w:t>Legislation</w:t>
            </w:r>
            <w:r w:rsidRPr="006B41B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legislation applica</w:t>
            </w:r>
            <w:r w:rsidRPr="006B41B2">
              <w:t>ble across all organisations such as that relating to occupational health and safety, equal opportunity, anti-discrimination, company law, contract law, consumer law</w:t>
            </w:r>
          </w:p>
          <w:p w:rsidR="00000000" w:rsidP="006B41B2">
            <w:pPr>
              <w:pStyle w:val="ListBullet"/>
              <w:rPr>
                <w:lang w:val="en-NZ"/>
              </w:rPr>
            </w:pPr>
            <w:r w:rsidRPr="006B41B2">
              <w:t>legislation specific to the organisation's operations and the conduct of international tra</w:t>
            </w:r>
            <w:r w:rsidRPr="006B41B2">
              <w:t>de operations</w:t>
            </w:r>
          </w:p>
        </w:tc>
      </w:tr>
      <w:tr w:rsidTr="006334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BoldandItalics"/>
              </w:rPr>
              <w:t>Compliance requirements</w:t>
            </w:r>
            <w:r w:rsidRPr="006B41B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audit schedules and cycles</w:t>
            </w:r>
          </w:p>
          <w:p w:rsidR="00000000" w:rsidRPr="006B41B2" w:rsidP="006B41B2">
            <w:pPr>
              <w:pStyle w:val="ListBullet"/>
            </w:pPr>
            <w:r w:rsidRPr="006B41B2">
              <w:t>checks and balances</w:t>
            </w:r>
          </w:p>
          <w:p w:rsidR="00000000" w:rsidRPr="006B41B2" w:rsidP="006B41B2">
            <w:pPr>
              <w:pStyle w:val="ListBullet"/>
            </w:pPr>
            <w:r w:rsidRPr="006B41B2">
              <w:t>cross-checking</w:t>
            </w:r>
          </w:p>
          <w:p w:rsidR="00000000" w:rsidRPr="006B41B2" w:rsidP="006B41B2">
            <w:pPr>
              <w:pStyle w:val="ListBullet"/>
            </w:pPr>
            <w:r w:rsidRPr="006B41B2">
              <w:t>policies and procedures detailing compliance requirements and processes to ensure compliance</w:t>
            </w:r>
          </w:p>
          <w:p w:rsidR="00000000" w:rsidP="006B41B2">
            <w:pPr>
              <w:pStyle w:val="ListBullet"/>
              <w:rPr>
                <w:lang w:val="en-NZ"/>
              </w:rPr>
            </w:pPr>
            <w:r w:rsidRPr="006B41B2">
              <w:t>sign offs by individual/s responsible for ensurin</w:t>
            </w:r>
            <w:r w:rsidRPr="006B41B2">
              <w:t>g compliance</w:t>
            </w:r>
          </w:p>
        </w:tc>
      </w:tr>
      <w:tr w:rsidTr="006334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BoldandItalics"/>
              </w:rPr>
              <w:t>Others within the workplace</w:t>
            </w:r>
            <w:r w:rsidRPr="006B41B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customs brokers</w:t>
            </w:r>
          </w:p>
          <w:p w:rsidR="00000000" w:rsidRPr="006B41B2" w:rsidP="006B41B2">
            <w:pPr>
              <w:pStyle w:val="ListBullet"/>
            </w:pPr>
            <w:r w:rsidRPr="006B41B2">
              <w:t>more experienced colleagues</w:t>
            </w:r>
          </w:p>
          <w:p w:rsidR="00000000" w:rsidRPr="006B41B2" w:rsidP="006B41B2">
            <w:pPr>
              <w:pStyle w:val="ListBullet"/>
            </w:pPr>
            <w:r w:rsidRPr="006B41B2">
              <w:t>supervisor or manager</w:t>
            </w:r>
          </w:p>
          <w:p w:rsidR="00000000" w:rsidRPr="006B41B2" w:rsidP="006B41B2">
            <w:pPr>
              <w:pStyle w:val="ListBullet"/>
            </w:pPr>
            <w:r w:rsidRPr="006B41B2">
              <w:t>technical experts</w:t>
            </w:r>
          </w:p>
          <w:p w:rsidR="00000000" w:rsidP="006B41B2">
            <w:pPr>
              <w:pStyle w:val="ListBullet"/>
              <w:rPr>
                <w:lang w:val="en-NZ"/>
              </w:rPr>
            </w:pPr>
            <w:r w:rsidRPr="006B41B2">
              <w:t>training staff</w:t>
            </w:r>
          </w:p>
        </w:tc>
      </w:tr>
      <w:tr w:rsidTr="0063342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BoldandItalics"/>
              </w:rPr>
              <w:t>Implications</w:t>
            </w:r>
            <w:r w:rsidRPr="006B41B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ListBullet"/>
            </w:pPr>
            <w:r w:rsidRPr="006B41B2">
              <w:t>failure to meet deadlines required for cargo movement</w:t>
            </w:r>
          </w:p>
          <w:p w:rsidR="00000000" w:rsidRPr="006B41B2" w:rsidP="006B41B2">
            <w:pPr>
              <w:pStyle w:val="ListBullet"/>
            </w:pPr>
            <w:r w:rsidRPr="006B41B2">
              <w:t>fines or penalties</w:t>
            </w:r>
          </w:p>
          <w:p w:rsidR="00000000" w:rsidRPr="006B41B2" w:rsidP="006B41B2">
            <w:pPr>
              <w:pStyle w:val="ListBullet"/>
            </w:pPr>
            <w:r w:rsidRPr="006B41B2">
              <w:t>warnings</w:t>
            </w:r>
          </w:p>
          <w:p w:rsidR="00000000" w:rsidRPr="006B41B2" w:rsidP="006B41B2">
            <w:pPr>
              <w:pStyle w:val="ListBullet"/>
            </w:pPr>
            <w:r w:rsidRPr="006B41B2">
              <w:t>withdrawal of licences, approvals</w:t>
            </w:r>
          </w:p>
        </w:tc>
      </w:tr>
    </w:tbl>
    <w:p w:rsidR="00633423" w:rsidP="006B41B2">
      <w:pPr>
        <w:pStyle w:val="BodyText"/>
      </w:pPr>
    </w:p>
    <w:p w:rsidR="00633423" w:rsidP="006B41B2">
      <w:pPr>
        <w:pStyle w:val="BodyText"/>
      </w:pPr>
    </w:p>
    <w:p w:rsidR="00000000" w:rsidRPr="006B41B2" w:rsidP="006B41B2">
      <w:pPr>
        <w:pStyle w:val="Heading1"/>
      </w:pPr>
      <w:bookmarkStart w:id="12" w:name="O_64718"/>
      <w:bookmarkEnd w:id="12"/>
      <w:r w:rsidRPr="006B41B2">
        <w:t>Unit Sector(s)</w:t>
      </w:r>
    </w:p>
    <w:tbl>
      <w:tblPr>
        <w:tblW w:w="0" w:type="auto"/>
        <w:tblLayout w:type="fixed"/>
        <w:tblCellMar>
          <w:left w:w="62" w:type="dxa"/>
          <w:right w:w="62" w:type="dxa"/>
        </w:tblCellMar>
        <w:tblLook w:val="0000"/>
      </w:tblPr>
      <w:tblGrid>
        <w:gridCol w:w="2654"/>
        <w:gridCol w:w="5868"/>
      </w:tblGrid>
      <w:tr w:rsidTr="006334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13" w:name="O_154077"/>
      <w:bookmarkEnd w:id="13"/>
      <w:r w:rsidRPr="006B41B2">
        <w:t>Competency field</w:t>
      </w:r>
    </w:p>
    <w:tbl>
      <w:tblPr>
        <w:tblW w:w="0" w:type="auto"/>
        <w:tblLayout w:type="fixed"/>
        <w:tblCellMar>
          <w:left w:w="62" w:type="dxa"/>
          <w:right w:w="62" w:type="dxa"/>
        </w:tblCellMar>
        <w:tblLook w:val="0000"/>
      </w:tblPr>
      <w:tblGrid>
        <w:gridCol w:w="2777"/>
        <w:gridCol w:w="5745"/>
      </w:tblGrid>
      <w:tr w:rsidTr="0063342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r w:rsidRPr="006B41B2">
              <w:t>Business Development - International Business</w:t>
            </w:r>
          </w:p>
        </w:tc>
      </w:tr>
    </w:tbl>
    <w:p w:rsidR="00000000" w:rsidRPr="006B41B2" w:rsidP="006B41B2">
      <w:pPr>
        <w:pStyle w:val="BodyText"/>
      </w:pPr>
    </w:p>
    <w:p w:rsidR="00000000" w:rsidRPr="006B41B2" w:rsidP="006B41B2">
      <w:pPr>
        <w:pStyle w:val="AllowPageBreak"/>
      </w:pPr>
    </w:p>
    <w:p w:rsidR="00000000" w:rsidRPr="006B41B2" w:rsidP="006B41B2">
      <w:pPr>
        <w:pStyle w:val="Heading1"/>
      </w:pPr>
      <w:bookmarkStart w:id="14" w:name="O_154076"/>
      <w:bookmarkEnd w:id="14"/>
      <w:r w:rsidRPr="006B41B2">
        <w:t>Co-requisite units</w:t>
      </w:r>
    </w:p>
    <w:tbl>
      <w:tblPr>
        <w:tblW w:w="0" w:type="auto"/>
        <w:tblLayout w:type="fixed"/>
        <w:tblCellMar>
          <w:left w:w="62" w:type="dxa"/>
          <w:right w:w="62" w:type="dxa"/>
        </w:tblCellMar>
        <w:tblLook w:val="0000"/>
      </w:tblPr>
      <w:tblGrid>
        <w:gridCol w:w="2641"/>
        <w:gridCol w:w="1322"/>
        <w:gridCol w:w="4559"/>
      </w:tblGrid>
      <w:tr w:rsidTr="006334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r w:rsidRPr="006B41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p>
        </w:tc>
      </w:tr>
      <w:tr w:rsidTr="006334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B2">
            <w:pPr>
              <w:pStyle w:val="BodyText"/>
              <w:rPr>
                <w:lang w:val="en-NZ"/>
              </w:rPr>
            </w:pPr>
          </w:p>
        </w:tc>
      </w:tr>
      <w:tr w:rsidTr="006334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B2" w:rsidP="006B41B2">
            <w:pPr>
              <w:pStyle w:val="BodyText"/>
            </w:pPr>
          </w:p>
        </w:tc>
      </w:tr>
    </w:tbl>
    <w:p w:rsidR="00000000" w:rsidRPr="006B41B2" w:rsidP="006B41B2">
      <w:pPr>
        <w:pStyle w:val="BodyText"/>
      </w:pPr>
    </w:p>
    <w:p w:rsidR="00000000" w:rsidRPr="006B41B2" w:rsidP="006B41B2"/>
    <w:sectPr w:rsidSect="006B4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423" w:rsidP="006334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3" w:rsidP="006B41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3423" w:rsidP="006B4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3423" w:rsidP="006B4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B2" w:rsidRPr="00633423" w:rsidP="006334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3" w:rsidRPr="002D2AF8" w:rsidP="006B41B2">
    <w:pPr>
      <w:pStyle w:val="Header"/>
      <w:framePr w:wrap="around"/>
    </w:pPr>
    <w:r>
      <w:fldChar w:fldCharType="begin"/>
    </w:r>
    <w:r>
      <w:instrText xml:space="preserve"> TITLE   \* MERGEFORMAT </w:instrText>
    </w:r>
    <w:r>
      <w:fldChar w:fldCharType="separate"/>
    </w:r>
    <w:r>
      <w:t>BSBINT302B Apply knowledge of legislation relevant to international trade to complete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3423" w:rsidP="006B4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28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8C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8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1B2"/>
    <w:pPr>
      <w:spacing w:before="360" w:after="60"/>
      <w:outlineLvl w:val="0"/>
    </w:pPr>
    <w:rPr>
      <w:sz w:val="32"/>
    </w:rPr>
  </w:style>
  <w:style w:type="paragraph" w:styleId="Heading2">
    <w:name w:val="heading 2"/>
    <w:basedOn w:val="HeadingBase"/>
    <w:next w:val="BodyText"/>
    <w:link w:val="Heading2Char"/>
    <w:qFormat/>
    <w:rsid w:val="006B41B2"/>
    <w:pPr>
      <w:keepLines/>
      <w:spacing w:before="240" w:after="120"/>
      <w:outlineLvl w:val="1"/>
    </w:pPr>
    <w:rPr>
      <w:sz w:val="28"/>
      <w:szCs w:val="40"/>
    </w:rPr>
  </w:style>
  <w:style w:type="paragraph" w:styleId="Heading3">
    <w:name w:val="heading 3"/>
    <w:basedOn w:val="HeadingBase"/>
    <w:next w:val="BodyText"/>
    <w:link w:val="Heading3Char"/>
    <w:qFormat/>
    <w:rsid w:val="006B41B2"/>
    <w:pPr>
      <w:spacing w:before="180" w:after="120"/>
      <w:outlineLvl w:val="2"/>
    </w:pPr>
    <w:rPr>
      <w:spacing w:val="-10"/>
      <w:kern w:val="32"/>
    </w:rPr>
  </w:style>
  <w:style w:type="paragraph" w:styleId="Heading4">
    <w:name w:val="heading 4"/>
    <w:basedOn w:val="HeadingBase"/>
    <w:next w:val="BodyText"/>
    <w:link w:val="Heading4Char"/>
    <w:qFormat/>
    <w:rsid w:val="006B41B2"/>
    <w:pPr>
      <w:spacing w:before="160" w:after="120"/>
      <w:outlineLvl w:val="3"/>
    </w:pPr>
    <w:rPr>
      <w:sz w:val="22"/>
    </w:rPr>
  </w:style>
  <w:style w:type="paragraph" w:styleId="Heading5">
    <w:name w:val="heading 5"/>
    <w:basedOn w:val="HeadingBase"/>
    <w:next w:val="Normal"/>
    <w:link w:val="Heading5Char"/>
    <w:qFormat/>
    <w:rsid w:val="006B41B2"/>
    <w:pPr>
      <w:spacing w:before="80"/>
      <w:outlineLvl w:val="4"/>
    </w:pPr>
    <w:rPr>
      <w:color w:val="918585"/>
      <w:sz w:val="20"/>
    </w:rPr>
  </w:style>
  <w:style w:type="paragraph" w:styleId="Heading6">
    <w:name w:val="heading 6"/>
    <w:basedOn w:val="HeadingBase"/>
    <w:next w:val="Normal"/>
    <w:link w:val="Heading6Char"/>
    <w:qFormat/>
    <w:rsid w:val="006B41B2"/>
    <w:pPr>
      <w:spacing w:before="60"/>
      <w:outlineLvl w:val="5"/>
    </w:pPr>
    <w:rPr>
      <w:color w:val="918585"/>
      <w:sz w:val="20"/>
    </w:rPr>
  </w:style>
  <w:style w:type="paragraph" w:styleId="Heading7">
    <w:name w:val="heading 7"/>
    <w:basedOn w:val="Normal"/>
    <w:next w:val="Normal"/>
    <w:link w:val="Heading7Char"/>
    <w:qFormat/>
    <w:rsid w:val="006B41B2"/>
    <w:pPr>
      <w:ind w:left="720"/>
      <w:outlineLvl w:val="6"/>
    </w:pPr>
    <w:rPr>
      <w:i/>
    </w:rPr>
  </w:style>
  <w:style w:type="paragraph" w:styleId="Heading8">
    <w:name w:val="heading 8"/>
    <w:basedOn w:val="Normal"/>
    <w:next w:val="Normal"/>
    <w:link w:val="Heading8Char"/>
    <w:qFormat/>
    <w:rsid w:val="006B41B2"/>
    <w:pPr>
      <w:ind w:left="720"/>
      <w:outlineLvl w:val="7"/>
    </w:pPr>
    <w:rPr>
      <w:i/>
    </w:rPr>
  </w:style>
  <w:style w:type="paragraph" w:styleId="Heading9">
    <w:name w:val="heading 9"/>
    <w:basedOn w:val="Normal"/>
    <w:next w:val="Normal"/>
    <w:link w:val="Heading9Char"/>
    <w:qFormat/>
    <w:rsid w:val="006B41B2"/>
    <w:pPr>
      <w:ind w:left="720"/>
      <w:outlineLvl w:val="8"/>
    </w:pPr>
    <w:rPr>
      <w:i/>
    </w:rPr>
  </w:style>
  <w:style w:type="character" w:default="1" w:styleId="DefaultParagraphFont">
    <w:name w:val="Default Paragraph Font"/>
    <w:uiPriority w:val="1"/>
    <w:unhideWhenUsed/>
    <w:rsid w:val="006B4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1B2"/>
  </w:style>
  <w:style w:type="character" w:customStyle="1" w:styleId="Heading1Char">
    <w:name w:val="Heading 1 Char"/>
    <w:basedOn w:val="DefaultParagraphFont"/>
    <w:link w:val="Heading1"/>
    <w:rsid w:val="006B41B2"/>
    <w:rPr>
      <w:rFonts w:ascii="Times New Roman" w:eastAsia="Times New Roman" w:hAnsi="Times New Roman" w:cs="Times New Roman"/>
      <w:b/>
      <w:sz w:val="32"/>
      <w:szCs w:val="20"/>
      <w:lang w:eastAsia="en-US"/>
    </w:rPr>
  </w:style>
  <w:style w:type="paragraph" w:styleId="BodyText">
    <w:name w:val="Body Text"/>
    <w:basedOn w:val="Normal"/>
    <w:link w:val="BodyTextChar"/>
    <w:rsid w:val="006B4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1B2"/>
    <w:rPr>
      <w:rFonts w:ascii="Times New Roman" w:eastAsia="Times New Roman" w:hAnsi="Times New Roman" w:cs="Times New Roman"/>
      <w:sz w:val="24"/>
      <w:lang w:eastAsia="en-US"/>
    </w:rPr>
  </w:style>
  <w:style w:type="paragraph" w:styleId="Footer">
    <w:name w:val="footer"/>
    <w:basedOn w:val="Normal"/>
    <w:link w:val="FooterChar"/>
    <w:rsid w:val="006B4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1B2"/>
    <w:rPr>
      <w:rFonts w:ascii="Times New Roman" w:eastAsia="Times New Roman" w:hAnsi="Times New Roman" w:cs="Times New Roman"/>
      <w:sz w:val="16"/>
      <w:lang w:eastAsia="en-US"/>
    </w:rPr>
  </w:style>
  <w:style w:type="paragraph" w:styleId="List">
    <w:name w:val="List"/>
    <w:basedOn w:val="BodyText"/>
    <w:next w:val="BodyText"/>
    <w:rsid w:val="006B41B2"/>
    <w:pPr>
      <w:tabs>
        <w:tab w:val="left" w:pos="340"/>
      </w:tabs>
      <w:spacing w:before="60" w:after="60"/>
      <w:ind w:left="340" w:hanging="340"/>
    </w:pPr>
  </w:style>
  <w:style w:type="paragraph" w:styleId="ListBullet">
    <w:name w:val="List Bullet"/>
    <w:basedOn w:val="List"/>
    <w:rsid w:val="006B41B2"/>
    <w:pPr>
      <w:numPr>
        <w:numId w:val="13"/>
      </w:numPr>
      <w:tabs>
        <w:tab w:val="clear" w:pos="340"/>
      </w:tabs>
      <w:spacing w:before="40" w:after="40"/>
    </w:pPr>
  </w:style>
  <w:style w:type="character" w:customStyle="1" w:styleId="SpecialBold">
    <w:name w:val="Special Bold"/>
    <w:basedOn w:val="DefaultParagraphFont"/>
    <w:rsid w:val="006B41B2"/>
    <w:rPr>
      <w:b/>
      <w:spacing w:val="0"/>
    </w:rPr>
  </w:style>
  <w:style w:type="paragraph" w:styleId="ListBullet2">
    <w:name w:val="List Bullet 2"/>
    <w:basedOn w:val="List2"/>
    <w:rsid w:val="006B41B2"/>
    <w:pPr>
      <w:numPr>
        <w:numId w:val="14"/>
      </w:numPr>
      <w:tabs>
        <w:tab w:val="clear" w:pos="680"/>
      </w:tabs>
    </w:pPr>
  </w:style>
  <w:style w:type="paragraph" w:customStyle="1" w:styleId="SuperHeading">
    <w:name w:val="SuperHeading"/>
    <w:basedOn w:val="Normal"/>
    <w:rsid w:val="006B41B2"/>
    <w:pPr>
      <w:spacing w:before="240" w:after="120"/>
      <w:outlineLvl w:val="0"/>
    </w:pPr>
    <w:rPr>
      <w:rFonts w:ascii="Times New Roman" w:hAnsi="Times New Roman"/>
      <w:b/>
      <w:sz w:val="28"/>
    </w:rPr>
  </w:style>
  <w:style w:type="paragraph" w:customStyle="1" w:styleId="AllowPageBreak">
    <w:name w:val="AllowPageBreak"/>
    <w:rsid w:val="006B41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1B2"/>
    <w:pPr>
      <w:tabs>
        <w:tab w:val="left" w:pos="680"/>
      </w:tabs>
      <w:spacing w:before="60" w:after="60"/>
      <w:ind w:left="680" w:hanging="340"/>
    </w:pPr>
  </w:style>
  <w:style w:type="character" w:customStyle="1" w:styleId="BoldandItalics">
    <w:name w:val="Bold and Italics"/>
    <w:qFormat/>
    <w:rsid w:val="006B41B2"/>
    <w:rPr>
      <w:b/>
      <w:i/>
      <w:u w:val="none"/>
    </w:rPr>
  </w:style>
  <w:style w:type="character" w:customStyle="1" w:styleId="Heading2Char">
    <w:name w:val="Heading 2 Char"/>
    <w:basedOn w:val="DefaultParagraphFont"/>
    <w:link w:val="Heading2"/>
    <w:rsid w:val="006B4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1B2"/>
    <w:rPr>
      <w:rFonts w:ascii="Courier New" w:eastAsia="Times New Roman" w:hAnsi="Courier New" w:cs="Times New Roman"/>
      <w:i/>
      <w:szCs w:val="20"/>
      <w:lang w:eastAsia="en-US"/>
    </w:rPr>
  </w:style>
  <w:style w:type="paragraph" w:customStyle="1" w:styleId="HeadingBase">
    <w:name w:val="Heading Base"/>
    <w:rsid w:val="006B4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1B2"/>
    <w:pPr>
      <w:tabs>
        <w:tab w:val="right" w:leader="dot" w:pos="9072"/>
      </w:tabs>
      <w:ind w:left="567"/>
    </w:pPr>
    <w:rPr>
      <w:szCs w:val="22"/>
    </w:rPr>
  </w:style>
  <w:style w:type="paragraph" w:customStyle="1" w:styleId="TOCBase">
    <w:name w:val="TOC Base"/>
    <w:rsid w:val="006B4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1B2"/>
    <w:pPr>
      <w:tabs>
        <w:tab w:val="right" w:leader="dot" w:pos="9072"/>
      </w:tabs>
      <w:spacing w:before="40" w:after="40"/>
      <w:ind w:left="284"/>
    </w:pPr>
    <w:rPr>
      <w:rFonts w:ascii="Times New Roman" w:hAnsi="Times New Roman"/>
    </w:rPr>
  </w:style>
  <w:style w:type="paragraph" w:styleId="TOC1">
    <w:name w:val="toc 1"/>
    <w:basedOn w:val="TOCBase"/>
    <w:next w:val="Normal"/>
    <w:rsid w:val="006B4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1B2"/>
    <w:pPr>
      <w:spacing w:before="5040"/>
      <w:jc w:val="center"/>
    </w:pPr>
    <w:rPr>
      <w:sz w:val="48"/>
      <w:szCs w:val="72"/>
      <w:lang w:val="en-US"/>
    </w:rPr>
  </w:style>
  <w:style w:type="character" w:customStyle="1" w:styleId="TitleChar">
    <w:name w:val="Title Char"/>
    <w:basedOn w:val="DefaultParagraphFont"/>
    <w:link w:val="Title"/>
    <w:rsid w:val="006B4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1B2"/>
    <w:pPr>
      <w:tabs>
        <w:tab w:val="left" w:pos="3600"/>
        <w:tab w:val="left" w:pos="3958"/>
      </w:tabs>
    </w:pPr>
  </w:style>
  <w:style w:type="paragraph" w:customStyle="1" w:styleId="Note">
    <w:name w:val="Note"/>
    <w:basedOn w:val="BodyText"/>
    <w:rsid w:val="006B4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1B2"/>
    <w:pPr>
      <w:framePr w:wrap="auto" w:hAnchor="text" w:y="6049"/>
    </w:pPr>
    <w:rPr>
      <w:color w:val="000000"/>
      <w:sz w:val="40"/>
    </w:rPr>
  </w:style>
  <w:style w:type="paragraph" w:customStyle="1" w:styleId="TOCTitle">
    <w:name w:val="TOCTitle"/>
    <w:basedOn w:val="Heading1"/>
    <w:rsid w:val="006B41B2"/>
    <w:pPr>
      <w:spacing w:after="240"/>
      <w:jc w:val="center"/>
      <w:outlineLvl w:val="9"/>
    </w:pPr>
    <w:rPr>
      <w:caps/>
    </w:rPr>
  </w:style>
  <w:style w:type="paragraph" w:customStyle="1" w:styleId="Version">
    <w:name w:val="Version"/>
    <w:rsid w:val="006B4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1B2"/>
    <w:pPr>
      <w:keepNext w:val="0"/>
      <w:tabs>
        <w:tab w:val="right" w:pos="4176"/>
      </w:tabs>
      <w:ind w:left="198" w:hanging="198"/>
    </w:pPr>
    <w:rPr>
      <w:rFonts w:ascii="Garamond" w:hAnsi="Garamond"/>
    </w:rPr>
  </w:style>
  <w:style w:type="paragraph" w:styleId="IndexHeading">
    <w:name w:val="index heading"/>
    <w:basedOn w:val="Normal"/>
    <w:next w:val="Index1"/>
    <w:semiHidden/>
    <w:rsid w:val="006B41B2"/>
    <w:pPr>
      <w:spacing w:before="120" w:after="120"/>
    </w:pPr>
    <w:rPr>
      <w:rFonts w:ascii="Arial" w:hAnsi="Arial"/>
      <w:b/>
      <w:color w:val="918585"/>
      <w:sz w:val="24"/>
    </w:rPr>
  </w:style>
  <w:style w:type="paragraph" w:styleId="Header">
    <w:name w:val="header"/>
    <w:basedOn w:val="Normal"/>
    <w:link w:val="HeaderChar"/>
    <w:rsid w:val="006B4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1B2"/>
    <w:rPr>
      <w:rFonts w:ascii="Times New Roman" w:eastAsia="Times New Roman" w:hAnsi="Times New Roman" w:cs="Times New Roman"/>
      <w:sz w:val="16"/>
      <w:szCs w:val="20"/>
      <w:lang w:val="en-GB" w:eastAsia="en-US"/>
    </w:rPr>
  </w:style>
  <w:style w:type="paragraph" w:customStyle="1" w:styleId="Chapter">
    <w:name w:val="Chapter"/>
    <w:basedOn w:val="Normal"/>
    <w:rsid w:val="006B41B2"/>
    <w:pPr>
      <w:spacing w:before="240"/>
    </w:pPr>
    <w:rPr>
      <w:rFonts w:ascii="Times New Roman" w:hAnsi="Times New Roman"/>
      <w:smallCaps/>
      <w:spacing w:val="80"/>
      <w:sz w:val="28"/>
    </w:rPr>
  </w:style>
  <w:style w:type="paragraph" w:customStyle="1" w:styleId="InChapter">
    <w:name w:val="InChapter"/>
    <w:basedOn w:val="Heading3"/>
    <w:rsid w:val="006B41B2"/>
    <w:pPr>
      <w:spacing w:after="240"/>
      <w:outlineLvl w:val="9"/>
    </w:pPr>
    <w:rPr>
      <w:noProof/>
    </w:rPr>
  </w:style>
  <w:style w:type="paragraph" w:styleId="Index2">
    <w:name w:val="index 2"/>
    <w:basedOn w:val="Normal"/>
    <w:next w:val="Normal"/>
    <w:semiHidden/>
    <w:rsid w:val="006B41B2"/>
    <w:pPr>
      <w:tabs>
        <w:tab w:val="right" w:pos="4176"/>
      </w:tabs>
      <w:ind w:left="568" w:hanging="284"/>
    </w:pPr>
    <w:rPr>
      <w:rFonts w:ascii="Garamond" w:hAnsi="Garamond"/>
    </w:rPr>
  </w:style>
  <w:style w:type="paragraph" w:customStyle="1" w:styleId="Byline">
    <w:name w:val="Byline"/>
    <w:rsid w:val="006B4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1B2"/>
    <w:pPr>
      <w:tabs>
        <w:tab w:val="clear" w:pos="3600"/>
        <w:tab w:val="clear" w:pos="3958"/>
      </w:tabs>
      <w:jc w:val="right"/>
    </w:pPr>
  </w:style>
  <w:style w:type="character" w:styleId="Emphasis">
    <w:name w:val="Emphasis"/>
    <w:basedOn w:val="DefaultParagraphFont"/>
    <w:qFormat/>
    <w:rsid w:val="006B41B2"/>
    <w:rPr>
      <w:i/>
    </w:rPr>
  </w:style>
  <w:style w:type="paragraph" w:styleId="Caption">
    <w:name w:val="caption"/>
    <w:basedOn w:val="BodyText"/>
    <w:next w:val="Normal"/>
    <w:qFormat/>
    <w:rsid w:val="006B41B2"/>
    <w:pPr>
      <w:framePr w:w="2268" w:hSpace="181" w:vSpace="181" w:wrap="around" w:vAnchor="text" w:hAnchor="page" w:x="1135" w:y="285" w:anchorLock="1"/>
    </w:pPr>
    <w:rPr>
      <w:i/>
    </w:rPr>
  </w:style>
  <w:style w:type="paragraph" w:customStyle="1" w:styleId="MiniTOCTitle">
    <w:name w:val="MiniTOCTitle"/>
    <w:basedOn w:val="Heading4"/>
    <w:rsid w:val="006B41B2"/>
    <w:pPr>
      <w:spacing w:before="240"/>
      <w:outlineLvl w:val="9"/>
    </w:pPr>
    <w:rPr>
      <w:noProof/>
      <w:sz w:val="24"/>
    </w:rPr>
  </w:style>
  <w:style w:type="paragraph" w:customStyle="1" w:styleId="MiniTOCItem">
    <w:name w:val="MiniTOCItem"/>
    <w:basedOn w:val="ListBullet"/>
    <w:rsid w:val="006B41B2"/>
    <w:pPr>
      <w:numPr>
        <w:numId w:val="0"/>
      </w:numPr>
      <w:tabs>
        <w:tab w:val="right" w:leader="dot" w:pos="6521"/>
      </w:tabs>
      <w:spacing w:before="0" w:after="0"/>
    </w:pPr>
  </w:style>
  <w:style w:type="paragraph" w:customStyle="1" w:styleId="TOFTitle">
    <w:name w:val="TOFTitle"/>
    <w:basedOn w:val="TOCTitle"/>
    <w:rsid w:val="006B41B2"/>
  </w:style>
  <w:style w:type="paragraph" w:styleId="TableofFigures">
    <w:name w:val="table of figures"/>
    <w:basedOn w:val="Normal"/>
    <w:next w:val="Normal"/>
    <w:semiHidden/>
    <w:rsid w:val="006B41B2"/>
    <w:pPr>
      <w:tabs>
        <w:tab w:val="right" w:leader="dot" w:pos="9072"/>
      </w:tabs>
      <w:ind w:left="970" w:hanging="403"/>
    </w:pPr>
    <w:rPr>
      <w:rFonts w:ascii="Times New Roman" w:hAnsi="Times New Roman"/>
      <w:b/>
    </w:rPr>
  </w:style>
  <w:style w:type="paragraph" w:styleId="ListNumber">
    <w:name w:val="List Number"/>
    <w:basedOn w:val="List"/>
    <w:rsid w:val="006B41B2"/>
    <w:pPr>
      <w:numPr>
        <w:numId w:val="11"/>
      </w:numPr>
    </w:pPr>
  </w:style>
  <w:style w:type="character" w:customStyle="1" w:styleId="WingdingSymbols">
    <w:name w:val="Wingding Symbols"/>
    <w:rsid w:val="006B41B2"/>
    <w:rPr>
      <w:rFonts w:ascii="Wingdings" w:hAnsi="Wingdings"/>
    </w:rPr>
  </w:style>
  <w:style w:type="paragraph" w:customStyle="1" w:styleId="TableHeading">
    <w:name w:val="Table Heading"/>
    <w:basedOn w:val="HeadingBase"/>
    <w:rsid w:val="006B41B2"/>
    <w:pPr>
      <w:keepLines/>
      <w:pBdr>
        <w:bottom w:val="single" w:sz="6" w:space="1" w:color="918585"/>
      </w:pBdr>
      <w:spacing w:before="240"/>
    </w:pPr>
  </w:style>
  <w:style w:type="character" w:customStyle="1" w:styleId="HotSpot">
    <w:name w:val="HotSpot"/>
    <w:rsid w:val="006B41B2"/>
    <w:rPr>
      <w:color w:val="0033CC"/>
      <w:u w:val="none"/>
    </w:rPr>
  </w:style>
  <w:style w:type="paragraph" w:customStyle="1" w:styleId="BodyTextRight">
    <w:name w:val="Body Text Right"/>
    <w:basedOn w:val="BodyText"/>
    <w:rsid w:val="006B41B2"/>
    <w:pPr>
      <w:spacing w:before="0" w:after="0"/>
      <w:jc w:val="right"/>
    </w:pPr>
  </w:style>
  <w:style w:type="paragraph" w:styleId="Index3">
    <w:name w:val="index 3"/>
    <w:basedOn w:val="ListNumber2"/>
    <w:next w:val="Normal"/>
    <w:semiHidden/>
    <w:rsid w:val="006B41B2"/>
    <w:pPr>
      <w:numPr>
        <w:numId w:val="0"/>
      </w:numPr>
      <w:tabs>
        <w:tab w:val="right" w:leader="dot" w:pos="4176"/>
      </w:tabs>
    </w:pPr>
  </w:style>
  <w:style w:type="paragraph" w:styleId="ListNumber2">
    <w:name w:val="List Number 2"/>
    <w:basedOn w:val="List2"/>
    <w:rsid w:val="006B41B2"/>
    <w:pPr>
      <w:numPr>
        <w:numId w:val="10"/>
      </w:numPr>
      <w:tabs>
        <w:tab w:val="clear" w:pos="1060"/>
      </w:tabs>
    </w:pPr>
  </w:style>
  <w:style w:type="paragraph" w:customStyle="1" w:styleId="MarginNote">
    <w:name w:val="Margin Note"/>
    <w:basedOn w:val="BodyText"/>
    <w:rsid w:val="006B4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1B2"/>
    <w:rPr>
      <w:sz w:val="32"/>
    </w:rPr>
  </w:style>
  <w:style w:type="paragraph" w:customStyle="1" w:styleId="HeadingProcedure">
    <w:name w:val="Heading Procedure"/>
    <w:basedOn w:val="HeadingBase"/>
    <w:next w:val="Normal"/>
    <w:rsid w:val="006B41B2"/>
    <w:pPr>
      <w:tabs>
        <w:tab w:val="left" w:pos="0"/>
      </w:tabs>
      <w:spacing w:before="120" w:after="60"/>
    </w:pPr>
    <w:rPr>
      <w:i/>
      <w:color w:val="918585"/>
      <w:sz w:val="22"/>
    </w:rPr>
  </w:style>
  <w:style w:type="paragraph" w:customStyle="1" w:styleId="TableBodyText">
    <w:name w:val="Table Body Text"/>
    <w:basedOn w:val="BodyText"/>
    <w:rsid w:val="006B41B2"/>
    <w:pPr>
      <w:spacing w:before="60" w:after="60"/>
    </w:pPr>
  </w:style>
  <w:style w:type="paragraph" w:styleId="ListContinue">
    <w:name w:val="List Continue"/>
    <w:basedOn w:val="List"/>
    <w:rsid w:val="006B41B2"/>
    <w:pPr>
      <w:ind w:firstLine="0"/>
    </w:pPr>
  </w:style>
  <w:style w:type="paragraph" w:customStyle="1" w:styleId="ListNote">
    <w:name w:val="List Note"/>
    <w:basedOn w:val="List"/>
    <w:rsid w:val="006B41B2"/>
    <w:pPr>
      <w:pBdr>
        <w:top w:val="single" w:sz="6" w:space="2" w:color="918585"/>
        <w:bottom w:val="single" w:sz="6" w:space="2" w:color="918585"/>
      </w:pBdr>
      <w:tabs>
        <w:tab w:val="left" w:pos="1021"/>
      </w:tabs>
      <w:ind w:firstLine="0"/>
    </w:pPr>
  </w:style>
  <w:style w:type="paragraph" w:customStyle="1" w:styleId="Warning">
    <w:name w:val="Warning"/>
    <w:basedOn w:val="BodyText"/>
    <w:rsid w:val="006B41B2"/>
    <w:pPr>
      <w:shd w:val="clear" w:color="auto" w:fill="D9D9D9"/>
      <w:tabs>
        <w:tab w:val="left" w:pos="992"/>
      </w:tabs>
      <w:ind w:left="119" w:right="119"/>
    </w:pPr>
    <w:rPr>
      <w:sz w:val="20"/>
    </w:rPr>
  </w:style>
  <w:style w:type="paragraph" w:customStyle="1" w:styleId="MarginIcons">
    <w:name w:val="Margin Icons"/>
    <w:basedOn w:val="BodyText"/>
    <w:rsid w:val="006B4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1B2"/>
    <w:rPr>
      <w:rFonts w:ascii="Courier New" w:hAnsi="Courier New"/>
    </w:rPr>
  </w:style>
  <w:style w:type="paragraph" w:customStyle="1" w:styleId="NoteBullet">
    <w:name w:val="Note Bullet"/>
    <w:basedOn w:val="Note"/>
    <w:rsid w:val="006B41B2"/>
    <w:pPr>
      <w:tabs>
        <w:tab w:val="clear" w:pos="680"/>
      </w:tabs>
      <w:spacing w:before="60" w:after="60"/>
    </w:pPr>
  </w:style>
  <w:style w:type="paragraph" w:customStyle="1" w:styleId="SubHeading2">
    <w:name w:val="SubHeading2"/>
    <w:basedOn w:val="HeadingBase"/>
    <w:rsid w:val="006B41B2"/>
    <w:pPr>
      <w:spacing w:before="240" w:after="60"/>
    </w:pPr>
    <w:rPr>
      <w:sz w:val="20"/>
    </w:rPr>
  </w:style>
  <w:style w:type="paragraph" w:customStyle="1" w:styleId="SubHeading1">
    <w:name w:val="SubHeading1"/>
    <w:basedOn w:val="HeadingBase"/>
    <w:rsid w:val="006B41B2"/>
    <w:pPr>
      <w:spacing w:before="240" w:after="60"/>
    </w:pPr>
    <w:rPr>
      <w:color w:val="918585"/>
      <w:sz w:val="22"/>
    </w:rPr>
  </w:style>
  <w:style w:type="paragraph" w:customStyle="1" w:styleId="SideHeading">
    <w:name w:val="Side Heading"/>
    <w:basedOn w:val="HeadingBase"/>
    <w:rsid w:val="006B4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1B2"/>
    <w:pPr>
      <w:numPr>
        <w:numId w:val="12"/>
      </w:numPr>
    </w:pPr>
  </w:style>
  <w:style w:type="paragraph" w:styleId="PlainText">
    <w:name w:val="Plain Text"/>
    <w:basedOn w:val="Normal"/>
    <w:link w:val="PlainTextChar"/>
    <w:rsid w:val="006B41B2"/>
    <w:rPr>
      <w:sz w:val="20"/>
    </w:rPr>
  </w:style>
  <w:style w:type="character" w:customStyle="1" w:styleId="PlainTextChar">
    <w:name w:val="Plain Text Char"/>
    <w:basedOn w:val="DefaultParagraphFont"/>
    <w:link w:val="PlainText"/>
    <w:rsid w:val="006B41B2"/>
    <w:rPr>
      <w:rFonts w:ascii="Courier New" w:eastAsia="Times New Roman" w:hAnsi="Courier New" w:cs="Times New Roman"/>
      <w:sz w:val="20"/>
      <w:szCs w:val="20"/>
      <w:lang w:eastAsia="en-US"/>
    </w:rPr>
  </w:style>
  <w:style w:type="character" w:customStyle="1" w:styleId="MenuOption">
    <w:name w:val="Menu Option"/>
    <w:basedOn w:val="DefaultParagraphFont"/>
    <w:rsid w:val="006B41B2"/>
    <w:rPr>
      <w:b/>
      <w:smallCaps/>
    </w:rPr>
  </w:style>
  <w:style w:type="paragraph" w:customStyle="1" w:styleId="TableListNumber">
    <w:name w:val="Table List Number"/>
    <w:basedOn w:val="ListNumber"/>
    <w:rsid w:val="006B41B2"/>
    <w:pPr>
      <w:numPr>
        <w:numId w:val="0"/>
      </w:numPr>
    </w:pPr>
  </w:style>
  <w:style w:type="paragraph" w:styleId="TOC4">
    <w:name w:val="toc 4"/>
    <w:basedOn w:val="TOCBase"/>
    <w:next w:val="Normal"/>
    <w:semiHidden/>
    <w:rsid w:val="006B41B2"/>
    <w:pPr>
      <w:tabs>
        <w:tab w:val="right" w:leader="dot" w:pos="9071"/>
      </w:tabs>
      <w:ind w:left="1701"/>
    </w:pPr>
  </w:style>
  <w:style w:type="paragraph" w:customStyle="1" w:styleId="ListAlpha">
    <w:name w:val="List Alpha"/>
    <w:basedOn w:val="List"/>
    <w:rsid w:val="006B41B2"/>
    <w:pPr>
      <w:numPr>
        <w:numId w:val="9"/>
      </w:numPr>
    </w:pPr>
  </w:style>
  <w:style w:type="paragraph" w:customStyle="1" w:styleId="ListAlpha2">
    <w:name w:val="List Alpha 2"/>
    <w:basedOn w:val="List2"/>
    <w:rsid w:val="006B41B2"/>
    <w:pPr>
      <w:numPr>
        <w:numId w:val="8"/>
      </w:numPr>
    </w:pPr>
  </w:style>
  <w:style w:type="paragraph" w:styleId="List3">
    <w:name w:val="List 3"/>
    <w:basedOn w:val="BodyText"/>
    <w:rsid w:val="006B41B2"/>
    <w:pPr>
      <w:tabs>
        <w:tab w:val="left" w:pos="1021"/>
      </w:tabs>
      <w:spacing w:before="60" w:after="60"/>
      <w:ind w:left="1020" w:hanging="340"/>
    </w:pPr>
  </w:style>
  <w:style w:type="paragraph" w:styleId="List4">
    <w:name w:val="List 4"/>
    <w:basedOn w:val="BodyText"/>
    <w:rsid w:val="006B41B2"/>
    <w:pPr>
      <w:tabs>
        <w:tab w:val="left" w:pos="1361"/>
      </w:tabs>
      <w:spacing w:before="60" w:after="60"/>
      <w:ind w:left="1361" w:hanging="340"/>
    </w:pPr>
  </w:style>
  <w:style w:type="paragraph" w:styleId="List5">
    <w:name w:val="List 5"/>
    <w:basedOn w:val="BodyText"/>
    <w:rsid w:val="006B41B2"/>
    <w:pPr>
      <w:tabs>
        <w:tab w:val="left" w:pos="1701"/>
      </w:tabs>
      <w:spacing w:before="60" w:after="60"/>
      <w:ind w:left="1701" w:hanging="340"/>
    </w:pPr>
  </w:style>
  <w:style w:type="paragraph" w:styleId="ListBullet3">
    <w:name w:val="List Bullet 3"/>
    <w:basedOn w:val="List3"/>
    <w:rsid w:val="006B41B2"/>
    <w:pPr>
      <w:numPr>
        <w:numId w:val="15"/>
      </w:numPr>
      <w:tabs>
        <w:tab w:val="clear" w:pos="1021"/>
      </w:tabs>
      <w:ind w:left="1037" w:hanging="357"/>
    </w:pPr>
  </w:style>
  <w:style w:type="paragraph" w:styleId="ListBullet4">
    <w:name w:val="List Bullet 4"/>
    <w:basedOn w:val="List4"/>
    <w:rsid w:val="006B41B2"/>
    <w:pPr>
      <w:numPr>
        <w:numId w:val="3"/>
      </w:numPr>
    </w:pPr>
  </w:style>
  <w:style w:type="paragraph" w:styleId="ListBullet5">
    <w:name w:val="List Bullet 5"/>
    <w:basedOn w:val="List5"/>
    <w:rsid w:val="006B41B2"/>
    <w:pPr>
      <w:numPr>
        <w:numId w:val="4"/>
      </w:numPr>
    </w:pPr>
  </w:style>
  <w:style w:type="paragraph" w:styleId="ListContinue2">
    <w:name w:val="List Continue 2"/>
    <w:basedOn w:val="List2"/>
    <w:rsid w:val="006B41B2"/>
    <w:pPr>
      <w:ind w:firstLine="0"/>
    </w:pPr>
  </w:style>
  <w:style w:type="paragraph" w:styleId="ListContinue3">
    <w:name w:val="List Continue 3"/>
    <w:basedOn w:val="List3"/>
    <w:rsid w:val="006B41B2"/>
    <w:pPr>
      <w:ind w:left="1021" w:firstLine="0"/>
    </w:pPr>
  </w:style>
  <w:style w:type="paragraph" w:styleId="ListContinue4">
    <w:name w:val="List Continue 4"/>
    <w:basedOn w:val="List4"/>
    <w:rsid w:val="006B41B2"/>
    <w:pPr>
      <w:ind w:firstLine="0"/>
    </w:pPr>
  </w:style>
  <w:style w:type="paragraph" w:styleId="ListContinue5">
    <w:name w:val="List Continue 5"/>
    <w:basedOn w:val="List5"/>
    <w:rsid w:val="006B41B2"/>
    <w:pPr>
      <w:ind w:firstLine="0"/>
    </w:pPr>
  </w:style>
  <w:style w:type="paragraph" w:styleId="ListNumber3">
    <w:name w:val="List Number 3"/>
    <w:basedOn w:val="List3"/>
    <w:rsid w:val="006B41B2"/>
    <w:pPr>
      <w:numPr>
        <w:numId w:val="5"/>
      </w:numPr>
    </w:pPr>
  </w:style>
  <w:style w:type="paragraph" w:styleId="ListNumber4">
    <w:name w:val="List Number 4"/>
    <w:basedOn w:val="List4"/>
    <w:rsid w:val="006B41B2"/>
    <w:pPr>
      <w:numPr>
        <w:numId w:val="6"/>
      </w:numPr>
    </w:pPr>
  </w:style>
  <w:style w:type="paragraph" w:styleId="ListNumber5">
    <w:name w:val="List Number 5"/>
    <w:basedOn w:val="List5"/>
    <w:rsid w:val="006B41B2"/>
    <w:pPr>
      <w:numPr>
        <w:numId w:val="7"/>
      </w:numPr>
    </w:pPr>
  </w:style>
  <w:style w:type="paragraph" w:styleId="BlockText">
    <w:name w:val="Block Text"/>
    <w:basedOn w:val="Normal"/>
    <w:rsid w:val="006B41B2"/>
    <w:pPr>
      <w:spacing w:after="120"/>
      <w:ind w:left="1440" w:right="1440"/>
    </w:pPr>
  </w:style>
  <w:style w:type="character" w:customStyle="1" w:styleId="Subscript">
    <w:name w:val="Subscript"/>
    <w:basedOn w:val="DefaultParagraphFont"/>
    <w:rsid w:val="006B41B2"/>
    <w:rPr>
      <w:sz w:val="16"/>
      <w:vertAlign w:val="subscript"/>
    </w:rPr>
  </w:style>
  <w:style w:type="character" w:customStyle="1" w:styleId="Superscript">
    <w:name w:val="Superscript"/>
    <w:basedOn w:val="DefaultParagraphFont"/>
    <w:rsid w:val="006B41B2"/>
    <w:rPr>
      <w:sz w:val="16"/>
      <w:vertAlign w:val="superscript"/>
    </w:rPr>
  </w:style>
  <w:style w:type="character" w:customStyle="1" w:styleId="Symbols">
    <w:name w:val="Symbols"/>
    <w:basedOn w:val="DefaultParagraphFont"/>
    <w:rsid w:val="006B41B2"/>
    <w:rPr>
      <w:rFonts w:ascii="Symbol" w:hAnsi="Symbol"/>
    </w:rPr>
  </w:style>
  <w:style w:type="character" w:customStyle="1" w:styleId="MenuOptions">
    <w:name w:val="Menu Options"/>
    <w:basedOn w:val="DefaultParagraphFont"/>
    <w:rsid w:val="006B41B2"/>
    <w:rPr>
      <w:rFonts w:ascii="Arial Narrow" w:hAnsi="Arial Narrow"/>
      <w:smallCaps/>
    </w:rPr>
  </w:style>
  <w:style w:type="character" w:customStyle="1" w:styleId="Buttons">
    <w:name w:val="Buttons"/>
    <w:basedOn w:val="DefaultParagraphFont"/>
    <w:rsid w:val="006B41B2"/>
    <w:rPr>
      <w:b/>
    </w:rPr>
  </w:style>
  <w:style w:type="character" w:customStyle="1" w:styleId="Underlined">
    <w:name w:val="Underlined"/>
    <w:basedOn w:val="DefaultParagraphFont"/>
    <w:rsid w:val="006B41B2"/>
    <w:rPr>
      <w:u w:val="single"/>
    </w:rPr>
  </w:style>
  <w:style w:type="paragraph" w:customStyle="1" w:styleId="TableBodyTextRight">
    <w:name w:val="Table Body Text Right"/>
    <w:basedOn w:val="TableBodyText"/>
    <w:rsid w:val="006B41B2"/>
    <w:pPr>
      <w:widowControl w:val="0"/>
      <w:autoSpaceDE w:val="0"/>
      <w:autoSpaceDN w:val="0"/>
      <w:adjustRightInd w:val="0"/>
      <w:jc w:val="right"/>
    </w:pPr>
    <w:rPr>
      <w:rFonts w:cs="Arial"/>
      <w:szCs w:val="18"/>
    </w:rPr>
  </w:style>
  <w:style w:type="paragraph" w:customStyle="1" w:styleId="CopyrightText">
    <w:name w:val="Copyright Text"/>
    <w:basedOn w:val="BodyText"/>
    <w:rsid w:val="006B41B2"/>
    <w:rPr>
      <w:sz w:val="18"/>
    </w:rPr>
  </w:style>
  <w:style w:type="paragraph" w:customStyle="1" w:styleId="BodySmallRight">
    <w:name w:val="Body Small Right"/>
    <w:basedOn w:val="BodyTextRight"/>
    <w:rsid w:val="006B41B2"/>
    <w:rPr>
      <w:sz w:val="18"/>
      <w:szCs w:val="18"/>
    </w:rPr>
  </w:style>
  <w:style w:type="paragraph" w:customStyle="1" w:styleId="MarginEdition">
    <w:name w:val="Margin Edition"/>
    <w:basedOn w:val="MarginNote"/>
    <w:rsid w:val="006B41B2"/>
    <w:pPr>
      <w:spacing w:before="0" w:after="0"/>
    </w:pPr>
    <w:rPr>
      <w:rFonts w:ascii="Times New Roman" w:hAnsi="Times New Roman"/>
      <w:color w:val="999999"/>
    </w:rPr>
  </w:style>
  <w:style w:type="paragraph" w:customStyle="1" w:styleId="Spacer">
    <w:name w:val="Spacer"/>
    <w:basedOn w:val="Normal"/>
    <w:rsid w:val="006B41B2"/>
    <w:rPr>
      <w:sz w:val="2"/>
      <w:szCs w:val="2"/>
    </w:rPr>
  </w:style>
  <w:style w:type="character" w:customStyle="1" w:styleId="Small">
    <w:name w:val="Small"/>
    <w:basedOn w:val="DefaultParagraphFont"/>
    <w:rsid w:val="006B41B2"/>
    <w:rPr>
      <w:sz w:val="16"/>
    </w:rPr>
  </w:style>
  <w:style w:type="paragraph" w:customStyle="1" w:styleId="WideTable">
    <w:name w:val="Wide Table"/>
    <w:basedOn w:val="Normal"/>
    <w:rsid w:val="006B41B2"/>
    <w:pPr>
      <w:ind w:left="-1418"/>
    </w:pPr>
    <w:rPr>
      <w:sz w:val="2"/>
      <w:szCs w:val="2"/>
    </w:rPr>
  </w:style>
  <w:style w:type="character" w:styleId="PageNumber">
    <w:name w:val="page number"/>
    <w:basedOn w:val="DefaultParagraphFont"/>
    <w:rsid w:val="006B41B2"/>
  </w:style>
  <w:style w:type="paragraph" w:styleId="Quote">
    <w:name w:val="Quote"/>
    <w:basedOn w:val="Heading1"/>
    <w:link w:val="QuoteChar"/>
    <w:qFormat/>
    <w:rsid w:val="006B41B2"/>
    <w:rPr>
      <w:b w:val="0"/>
      <w:sz w:val="72"/>
      <w:szCs w:val="72"/>
      <w:lang w:val="en-NZ"/>
    </w:rPr>
  </w:style>
  <w:style w:type="character" w:customStyle="1" w:styleId="QuoteChar">
    <w:name w:val="Quote Char"/>
    <w:basedOn w:val="DefaultParagraphFont"/>
    <w:link w:val="Quote"/>
    <w:rsid w:val="006B4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1B2"/>
    <w:pPr>
      <w:pageBreakBefore/>
    </w:pPr>
  </w:style>
  <w:style w:type="paragraph" w:customStyle="1" w:styleId="Border">
    <w:name w:val="Border"/>
    <w:basedOn w:val="Normal"/>
    <w:qFormat/>
    <w:rsid w:val="006B4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1B2"/>
    <w:rPr>
      <w:b/>
      <w:bCs/>
      <w:i/>
      <w:iCs/>
      <w:color w:val="auto"/>
    </w:rPr>
  </w:style>
  <w:style w:type="paragraph" w:styleId="IntenseQuote">
    <w:name w:val="Intense Quote"/>
    <w:basedOn w:val="Normal"/>
    <w:next w:val="Normal"/>
    <w:link w:val="IntenseQuoteChar"/>
    <w:uiPriority w:val="30"/>
    <w:qFormat/>
    <w:rsid w:val="006B4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1B2"/>
    <w:rPr>
      <w:smallCaps/>
      <w:color w:val="auto"/>
      <w:u w:val="single"/>
    </w:rPr>
  </w:style>
  <w:style w:type="character" w:styleId="IntenseReference">
    <w:name w:val="Intense Reference"/>
    <w:basedOn w:val="DefaultParagraphFont"/>
    <w:uiPriority w:val="32"/>
    <w:qFormat/>
    <w:rsid w:val="006B41B2"/>
    <w:rPr>
      <w:b/>
      <w:bCs/>
      <w:smallCaps/>
      <w:color w:val="auto"/>
      <w:spacing w:val="5"/>
      <w:u w:val="single"/>
    </w:rPr>
  </w:style>
  <w:style w:type="paragraph" w:customStyle="1" w:styleId="2ColumnHeading">
    <w:name w:val="2Column Heading"/>
    <w:basedOn w:val="BodyText"/>
    <w:qFormat/>
    <w:rsid w:val="006B41B2"/>
    <w:pPr>
      <w:spacing w:after="60"/>
      <w:ind w:left="-2268"/>
    </w:pPr>
    <w:rPr>
      <w:b/>
    </w:rPr>
  </w:style>
  <w:style w:type="paragraph" w:customStyle="1" w:styleId="Heading1TOC">
    <w:name w:val="Heading1 TOC"/>
    <w:basedOn w:val="Normal"/>
    <w:qFormat/>
    <w:rsid w:val="006B41B2"/>
    <w:pPr>
      <w:spacing w:before="240" w:after="120"/>
    </w:pPr>
    <w:rPr>
      <w:rFonts w:ascii="Times New Roman" w:hAnsi="Times New Roman"/>
      <w:b/>
      <w:sz w:val="32"/>
    </w:rPr>
  </w:style>
  <w:style w:type="paragraph" w:customStyle="1" w:styleId="Heading2TOC">
    <w:name w:val="Heading2 TOC"/>
    <w:basedOn w:val="Normal"/>
    <w:qFormat/>
    <w:rsid w:val="006B41B2"/>
    <w:pPr>
      <w:spacing w:before="240" w:after="60"/>
    </w:pPr>
    <w:rPr>
      <w:rFonts w:ascii="Times New Roman" w:hAnsi="Times New Roman"/>
      <w:b/>
      <w:sz w:val="28"/>
    </w:rPr>
  </w:style>
  <w:style w:type="character" w:customStyle="1" w:styleId="Underline">
    <w:name w:val="Underline"/>
    <w:basedOn w:val="DefaultParagraphFont"/>
    <w:qFormat/>
    <w:rsid w:val="006B41B2"/>
    <w:rPr>
      <w:u w:val="single"/>
    </w:rPr>
  </w:style>
  <w:style w:type="paragraph" w:styleId="BalloonText">
    <w:name w:val="Balloon Text"/>
    <w:basedOn w:val="Normal"/>
    <w:link w:val="BalloonTextChar"/>
    <w:rsid w:val="006B41B2"/>
    <w:rPr>
      <w:rFonts w:ascii="Tahoma" w:hAnsi="Tahoma" w:cs="Tahoma"/>
      <w:sz w:val="16"/>
      <w:szCs w:val="16"/>
    </w:rPr>
  </w:style>
  <w:style w:type="character" w:customStyle="1" w:styleId="BalloonTextChar">
    <w:name w:val="Balloon Text Char"/>
    <w:basedOn w:val="DefaultParagraphFont"/>
    <w:link w:val="BalloonText"/>
    <w:rsid w:val="006B4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1B2"/>
    <w:rPr>
      <w:b/>
      <w:color w:val="660033"/>
      <w:spacing w:val="0"/>
    </w:rPr>
  </w:style>
  <w:style w:type="paragraph" w:customStyle="1" w:styleId="Nameditemlist">
    <w:name w:val="Named item list"/>
    <w:basedOn w:val="BodyText"/>
    <w:qFormat/>
    <w:rsid w:val="006B41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6420</Characters>
  <Application>Microsoft Office Word</Application>
  <DocSecurity>0</DocSecurity>
  <Lines>242</Lines>
  <Paragraphs>115</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BSBINT302B Apply knowledge of legislation relevant to international trade to complete 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2012-10-05T07:37:00Z</dcterms:created>
  <dcterms:modified xsi:type="dcterms:W3CDTF">2012-10-05T07:37:00Z</dcterms:modified>
</cp:coreProperties>
</file>