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A4C" w:rsidP="00545A4C">
      <w:pPr>
        <w:pStyle w:val="Title"/>
      </w:pPr>
      <w:bookmarkStart w:id="0" w:name="_GoBack"/>
      <w:bookmarkEnd w:id="0"/>
      <w:r>
        <w:fldChar w:fldCharType="begin"/>
      </w:r>
      <w:r>
        <w:instrText xml:space="preserve"> TITLE   \* MERGEFORMAT </w:instrText>
      </w:r>
      <w:r>
        <w:fldChar w:fldCharType="separate"/>
      </w:r>
      <w:r>
        <w:t>BSBINT301B Apply knowledge of the international trade environment to complete work</w:t>
      </w:r>
      <w:r>
        <w:fldChar w:fldCharType="end"/>
      </w:r>
    </w:p>
    <w:p w:rsidR="00545A4C" w:rsidP="00545A4C">
      <w:pPr>
        <w:pStyle w:val="Version"/>
        <w:sectPr w:rsidSect="00715E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EAC" w:rsidP="00715EAC">
      <w:pPr>
        <w:pStyle w:val="SuperHeading"/>
      </w:pPr>
      <w:r w:rsidRPr="00715EAC">
        <w:t>BSBINT301B Apply knowledge of the international trade environment to complete work</w:t>
      </w:r>
    </w:p>
    <w:p w:rsidR="00000000" w:rsidRPr="00715EAC" w:rsidP="00715EAC">
      <w:pPr>
        <w:pStyle w:val="Heading1"/>
      </w:pPr>
      <w:bookmarkStart w:id="1" w:name="O_64695"/>
      <w:bookmarkEnd w:id="1"/>
      <w:r w:rsidRPr="00715EAC">
        <w:t>Modification History</w:t>
      </w:r>
    </w:p>
    <w:p w:rsidR="00000000" w:rsidRPr="00715EAC" w:rsidP="00715EAC">
      <w:pPr>
        <w:pStyle w:val="BodyText"/>
      </w:pPr>
      <w:r w:rsidRPr="00715EAC">
        <w:t>Not applicable.</w:t>
      </w:r>
    </w:p>
    <w:p w:rsidR="00000000" w:rsidRPr="00715EAC" w:rsidP="00715EAC">
      <w:pPr>
        <w:pStyle w:val="AllowPageBreak"/>
      </w:pPr>
    </w:p>
    <w:p w:rsidR="00000000" w:rsidRPr="00715EAC" w:rsidP="00715EAC">
      <w:pPr>
        <w:pStyle w:val="Heading1"/>
      </w:pPr>
      <w:bookmarkStart w:id="2" w:name="O_64696"/>
      <w:bookmarkEnd w:id="2"/>
      <w:r w:rsidRPr="00715EAC">
        <w:t>Unit Descriptor</w:t>
      </w:r>
    </w:p>
    <w:tbl>
      <w:tblPr>
        <w:tblW w:w="0" w:type="auto"/>
        <w:tblLayout w:type="fixed"/>
        <w:tblCellMar>
          <w:left w:w="62" w:type="dxa"/>
          <w:right w:w="62" w:type="dxa"/>
        </w:tblCellMar>
        <w:tblLook w:val="0000"/>
      </w:tblPr>
      <w:tblGrid>
        <w:gridCol w:w="2659"/>
        <w:gridCol w:w="5863"/>
      </w:tblGrid>
      <w:tr w:rsidTr="00545A4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U</w:t>
            </w:r>
            <w:r w:rsidRPr="00715EAC">
              <w:rPr>
                <w:rStyle w:val="SpecialBold"/>
              </w:rPr>
              <w:t>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r w:rsidRPr="00715EAC">
              <w:t>This unit describes the performance outcomes, skills and knowledge required to complete work in an international trade context based on a demonstrated knowledge of the international trade environment.</w:t>
            </w:r>
          </w:p>
          <w:p w:rsidR="00000000" w:rsidRPr="00715EAC" w:rsidP="00715EAC">
            <w:pPr>
              <w:pStyle w:val="BodyText"/>
            </w:pPr>
            <w:r w:rsidRPr="00715EAC">
              <w:t>No licensing, legislative, regulatory or</w:t>
            </w:r>
            <w:r w:rsidRPr="00715EAC">
              <w:t xml:space="preserve"> certification requirements apply to this unit at the time of endorsement.</w:t>
            </w:r>
          </w:p>
        </w:tc>
      </w:tr>
    </w:tbl>
    <w:p w:rsidR="00000000" w:rsidRPr="00715EAC" w:rsidP="00715EAC">
      <w:pPr>
        <w:pStyle w:val="BodyText"/>
      </w:pPr>
    </w:p>
    <w:p w:rsidR="00000000" w:rsidRPr="00715EAC" w:rsidP="00715EAC">
      <w:pPr>
        <w:pStyle w:val="AllowPageBreak"/>
      </w:pPr>
    </w:p>
    <w:p w:rsidR="00000000" w:rsidRPr="00715EAC" w:rsidP="00715EAC">
      <w:pPr>
        <w:pStyle w:val="Heading1"/>
      </w:pPr>
      <w:bookmarkStart w:id="3" w:name="O_64697"/>
      <w:bookmarkEnd w:id="3"/>
      <w:r w:rsidRPr="00715EAC">
        <w:t>Application of the Unit</w:t>
      </w:r>
    </w:p>
    <w:tbl>
      <w:tblPr>
        <w:tblW w:w="0" w:type="auto"/>
        <w:tblLayout w:type="fixed"/>
        <w:tblCellMar>
          <w:left w:w="62" w:type="dxa"/>
          <w:right w:w="62" w:type="dxa"/>
        </w:tblCellMar>
        <w:tblLook w:val="0000"/>
      </w:tblPr>
      <w:tblGrid>
        <w:gridCol w:w="2755"/>
        <w:gridCol w:w="5767"/>
      </w:tblGrid>
      <w:tr w:rsidTr="00545A4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r w:rsidRPr="00715EAC">
              <w:t>This unit applies to individuals who work under the supervision of a more experienced colleague in various international work contexts. They may exercise discretion and judgement using appropriate theoretical knowledge accessed from a variety of sources bo</w:t>
            </w:r>
            <w:r w:rsidRPr="00715EAC">
              <w:t>th internal and external to the workplace.</w:t>
            </w:r>
          </w:p>
        </w:tc>
      </w:tr>
    </w:tbl>
    <w:p w:rsidR="00000000" w:rsidRPr="00715EAC" w:rsidP="00715EAC">
      <w:pPr>
        <w:pStyle w:val="BodyText"/>
      </w:pPr>
    </w:p>
    <w:p w:rsidR="00000000" w:rsidRPr="00715EAC" w:rsidP="00715EAC">
      <w:pPr>
        <w:pStyle w:val="AllowPageBreak"/>
      </w:pPr>
    </w:p>
    <w:p w:rsidR="00000000" w:rsidRPr="00715EAC" w:rsidP="00715EAC">
      <w:pPr>
        <w:pStyle w:val="Heading1"/>
      </w:pPr>
      <w:bookmarkStart w:id="4" w:name="O_64698"/>
      <w:bookmarkEnd w:id="4"/>
      <w:r w:rsidRPr="00715EAC">
        <w:t>Licensing/Regulatory Information</w:t>
      </w:r>
    </w:p>
    <w:p w:rsidR="00000000" w:rsidRPr="00715EAC" w:rsidP="00715EAC">
      <w:pPr>
        <w:pStyle w:val="BodyText"/>
      </w:pPr>
      <w:r w:rsidRPr="00715EAC">
        <w:t>Not applicable.</w:t>
      </w:r>
    </w:p>
    <w:p w:rsidR="00000000" w:rsidRPr="00715EAC" w:rsidP="00715EAC">
      <w:pPr>
        <w:pStyle w:val="AllowPageBreak"/>
      </w:pPr>
    </w:p>
    <w:p w:rsidR="00000000" w:rsidRPr="00715EAC" w:rsidP="00715EAC">
      <w:pPr>
        <w:pStyle w:val="Heading1"/>
      </w:pPr>
      <w:bookmarkStart w:id="5" w:name="O_64699"/>
      <w:bookmarkEnd w:id="5"/>
      <w:r w:rsidRPr="00715EAC">
        <w:t>Pre-Requisites</w:t>
      </w:r>
    </w:p>
    <w:tbl>
      <w:tblPr>
        <w:tblW w:w="0" w:type="auto"/>
        <w:tblLayout w:type="fixed"/>
        <w:tblCellMar>
          <w:left w:w="62" w:type="dxa"/>
          <w:right w:w="62" w:type="dxa"/>
        </w:tblCellMar>
        <w:tblLook w:val="0000"/>
      </w:tblPr>
      <w:tblGrid>
        <w:gridCol w:w="2775"/>
        <w:gridCol w:w="1295"/>
        <w:gridCol w:w="4452"/>
      </w:tblGrid>
      <w:tr w:rsidTr="00545A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p>
        </w:tc>
      </w:tr>
      <w:tr w:rsidTr="00545A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p>
        </w:tc>
      </w:tr>
      <w:tr w:rsidTr="00545A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p>
        </w:tc>
      </w:tr>
    </w:tbl>
    <w:p w:rsidR="00000000" w:rsidRPr="00715EAC" w:rsidP="00715EAC">
      <w:pPr>
        <w:pStyle w:val="BodyText"/>
      </w:pPr>
    </w:p>
    <w:p w:rsidR="00000000" w:rsidRPr="00715EAC" w:rsidP="00715EAC">
      <w:pPr>
        <w:pStyle w:val="AllowPageBreak"/>
      </w:pPr>
    </w:p>
    <w:p w:rsidR="00000000" w:rsidRPr="00715EAC" w:rsidP="00715EAC">
      <w:pPr>
        <w:pStyle w:val="Heading1"/>
      </w:pPr>
      <w:bookmarkStart w:id="6" w:name="O_64700"/>
      <w:bookmarkEnd w:id="6"/>
      <w:r w:rsidRPr="00715EAC">
        <w:t>Employability Skills Information</w:t>
      </w:r>
    </w:p>
    <w:tbl>
      <w:tblPr>
        <w:tblW w:w="0" w:type="auto"/>
        <w:tblLayout w:type="fixed"/>
        <w:tblCellMar>
          <w:left w:w="62" w:type="dxa"/>
          <w:right w:w="62" w:type="dxa"/>
        </w:tblCellMar>
        <w:tblLook w:val="0000"/>
      </w:tblPr>
      <w:tblGrid>
        <w:gridCol w:w="2802"/>
        <w:gridCol w:w="5720"/>
      </w:tblGrid>
      <w:tr w:rsidTr="00545A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r w:rsidRPr="00715EAC">
              <w:t>This unit contains employability skills.</w:t>
            </w:r>
          </w:p>
        </w:tc>
      </w:tr>
    </w:tbl>
    <w:p w:rsidR="00000000" w:rsidRPr="00715EAC" w:rsidP="00715EAC">
      <w:pPr>
        <w:pStyle w:val="BodyText"/>
      </w:pPr>
    </w:p>
    <w:p w:rsidR="00000000" w:rsidRPr="00715EAC" w:rsidP="00715EAC">
      <w:pPr>
        <w:pStyle w:val="AllowPageBreak"/>
      </w:pPr>
    </w:p>
    <w:p w:rsidR="00000000" w:rsidRPr="00715EAC" w:rsidP="00715EAC">
      <w:pPr>
        <w:pStyle w:val="Heading1"/>
      </w:pPr>
      <w:bookmarkStart w:id="7" w:name="O_64701"/>
      <w:bookmarkEnd w:id="7"/>
      <w:r w:rsidRPr="00715EAC">
        <w:t>Elements and Performance Criteria Pre-Content</w:t>
      </w:r>
    </w:p>
    <w:tbl>
      <w:tblPr>
        <w:tblW w:w="0" w:type="auto"/>
        <w:tblLayout w:type="fixed"/>
        <w:tblCellMar>
          <w:left w:w="62" w:type="dxa"/>
          <w:right w:w="62" w:type="dxa"/>
        </w:tblCellMar>
        <w:tblLook w:val="0000"/>
      </w:tblPr>
      <w:tblGrid>
        <w:gridCol w:w="2590"/>
        <w:gridCol w:w="5932"/>
      </w:tblGrid>
      <w:tr w:rsidTr="00545A4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r w:rsidRPr="00715EAC">
              <w:t>Performance criteria describe the performance needed to demonstrate achievement of the element. Where bold italicised text is used, further information is detailed in the required skills and knowledge section and the range statement. Assessment of performa</w:t>
            </w:r>
            <w:r w:rsidRPr="00715EAC">
              <w:t>nce is to be consistent with the evidence guide.</w:t>
            </w:r>
          </w:p>
        </w:tc>
      </w:tr>
    </w:tbl>
    <w:p w:rsidR="00000000" w:rsidRPr="00715EAC" w:rsidP="00715EAC">
      <w:pPr>
        <w:pStyle w:val="BodyText"/>
      </w:pPr>
    </w:p>
    <w:p w:rsidR="00000000" w:rsidRPr="00715EAC" w:rsidP="00715EAC">
      <w:pPr>
        <w:pStyle w:val="AllowPageBreak"/>
      </w:pPr>
    </w:p>
    <w:p w:rsidR="00000000" w:rsidRPr="00715EAC" w:rsidP="00715EAC">
      <w:pPr>
        <w:pStyle w:val="Heading1"/>
      </w:pPr>
      <w:bookmarkStart w:id="8" w:name="O_64702"/>
      <w:bookmarkEnd w:id="8"/>
      <w:r w:rsidRPr="00715EAC">
        <w:t>Elements and Performance Criteria</w:t>
      </w:r>
    </w:p>
    <w:tbl>
      <w:tblPr>
        <w:tblW w:w="0" w:type="auto"/>
        <w:tblLayout w:type="fixed"/>
        <w:tblCellMar>
          <w:left w:w="62" w:type="dxa"/>
          <w:right w:w="62" w:type="dxa"/>
        </w:tblCellMar>
        <w:tblLook w:val="0000"/>
      </w:tblPr>
      <w:tblGrid>
        <w:gridCol w:w="2590"/>
        <w:gridCol w:w="5932"/>
      </w:tblGrid>
      <w:tr w:rsidTr="00545A4C">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r w:rsidRPr="00715EAC">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PERFORMANCE CRITERIA</w:t>
            </w:r>
          </w:p>
        </w:tc>
      </w:tr>
      <w:tr w:rsidTr="00545A4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List"/>
              <w:rPr>
                <w:lang w:val="en-NZ"/>
              </w:rPr>
            </w:pPr>
            <w:r w:rsidRPr="00715EAC">
              <w:t>1.</w:t>
            </w:r>
            <w:r w:rsidRPr="00715EAC">
              <w:tab/>
              <w:t>Identify international and Australian regulatory bodies and their roles and responsibilities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List2"/>
            </w:pPr>
            <w:r w:rsidRPr="00715EAC">
              <w:t>1.1.</w:t>
            </w:r>
            <w:r w:rsidRPr="00715EAC">
              <w:tab/>
            </w:r>
            <w:r w:rsidRPr="00715EAC">
              <w:t xml:space="preserve">Assess personal knowledge of relevant international and Australian </w:t>
            </w:r>
            <w:r w:rsidRPr="00715EAC">
              <w:rPr>
                <w:rStyle w:val="BoldandItalics"/>
              </w:rPr>
              <w:t>regulatory bodies</w:t>
            </w:r>
            <w:r w:rsidRPr="00715EAC">
              <w:t>, their roles and responsibilities and the required skills in applying this knowledge, to determine currency and adequacy</w:t>
            </w:r>
          </w:p>
          <w:p w:rsidR="00000000" w:rsidRPr="00715EAC" w:rsidP="00715EAC">
            <w:pPr>
              <w:pStyle w:val="List2"/>
            </w:pPr>
            <w:r w:rsidRPr="00715EAC">
              <w:t>1.2.</w:t>
            </w:r>
            <w:r w:rsidRPr="00715EAC">
              <w:tab/>
              <w:t xml:space="preserve">Identify knowledge and skills gaps </w:t>
            </w:r>
          </w:p>
          <w:p w:rsidR="00000000" w:rsidRPr="00715EAC" w:rsidP="00715EAC">
            <w:pPr>
              <w:pStyle w:val="List2"/>
            </w:pPr>
            <w:r w:rsidRPr="00715EAC">
              <w:t>1.3.</w:t>
            </w:r>
            <w:r w:rsidRPr="00715EAC">
              <w:tab/>
              <w:t>Seek</w:t>
            </w:r>
            <w:r w:rsidRPr="00715EAC">
              <w:t xml:space="preserve"> </w:t>
            </w:r>
            <w:r w:rsidRPr="00715EAC">
              <w:rPr>
                <w:rStyle w:val="BoldandItalics"/>
              </w:rPr>
              <w:t>assistance</w:t>
            </w:r>
            <w:r w:rsidRPr="00715EAC">
              <w:t xml:space="preserve"> as required to identify relevant bodies, their roles and responsibilities and their impact on own work</w:t>
            </w:r>
          </w:p>
          <w:p w:rsidR="00000000" w:rsidP="00715EAC">
            <w:pPr>
              <w:pStyle w:val="List2"/>
              <w:rPr>
                <w:lang w:val="en-NZ"/>
              </w:rPr>
            </w:pPr>
            <w:r w:rsidRPr="00715EAC">
              <w:t>1.4.</w:t>
            </w:r>
            <w:r w:rsidRPr="00715EAC">
              <w:tab/>
              <w:t xml:space="preserve">Undertake </w:t>
            </w:r>
            <w:r w:rsidRPr="00715EAC">
              <w:rPr>
                <w:rStyle w:val="BoldandItalics"/>
              </w:rPr>
              <w:t>learning</w:t>
            </w:r>
            <w:r w:rsidRPr="00715EAC">
              <w:t xml:space="preserve"> to ensure currency and adequacy of knowledge and skills concerning regulatory bodies, their roles and responsibilitie</w:t>
            </w:r>
            <w:r w:rsidRPr="00715EAC">
              <w:t>s and their impact on own work</w:t>
            </w:r>
          </w:p>
        </w:tc>
      </w:tr>
      <w:tr w:rsidTr="00545A4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List"/>
              <w:rPr>
                <w:lang w:val="en-NZ"/>
              </w:rPr>
            </w:pPr>
            <w:r w:rsidRPr="00715EAC">
              <w:t>2.</w:t>
            </w:r>
            <w:r w:rsidRPr="00715EAC">
              <w:tab/>
              <w:t>Identify significant trade routes and modes of transport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List2"/>
            </w:pPr>
            <w:r w:rsidRPr="00715EAC">
              <w:t>2.1.</w:t>
            </w:r>
            <w:r w:rsidRPr="00715EAC">
              <w:tab/>
              <w:t>Assess personal knowledge of significant trade routes and modes of transport and the required skills in applying this knowledge, to determine currency and adeq</w:t>
            </w:r>
            <w:r w:rsidRPr="00715EAC">
              <w:t>uacy</w:t>
            </w:r>
          </w:p>
          <w:p w:rsidR="00000000" w:rsidRPr="00715EAC" w:rsidP="00715EAC">
            <w:pPr>
              <w:pStyle w:val="List2"/>
            </w:pPr>
            <w:r w:rsidRPr="00715EAC">
              <w:t>2.2.</w:t>
            </w:r>
            <w:r w:rsidRPr="00715EAC">
              <w:tab/>
              <w:t xml:space="preserve">Identify knowledge and skills gaps </w:t>
            </w:r>
          </w:p>
          <w:p w:rsidR="00000000" w:rsidRPr="00715EAC" w:rsidP="00715EAC">
            <w:pPr>
              <w:pStyle w:val="List2"/>
            </w:pPr>
            <w:r w:rsidRPr="00715EAC">
              <w:t>2.3.</w:t>
            </w:r>
            <w:r w:rsidRPr="00715EAC">
              <w:tab/>
              <w:t>Seek assistance as required to identify significant trade routes and modes of transport, and their impact on own work</w:t>
            </w:r>
          </w:p>
          <w:p w:rsidR="00000000" w:rsidP="00715EAC">
            <w:pPr>
              <w:pStyle w:val="List2"/>
              <w:rPr>
                <w:lang w:val="en-NZ"/>
              </w:rPr>
            </w:pPr>
            <w:r w:rsidRPr="00715EAC">
              <w:t>2.4.</w:t>
            </w:r>
            <w:r w:rsidRPr="00715EAC">
              <w:tab/>
              <w:t>Undertake learning to ensure currency and adequacy of knowledge and skills concern</w:t>
            </w:r>
            <w:r w:rsidRPr="00715EAC">
              <w:t>ing significant trade routes and modes of transport, and their impact on own work</w:t>
            </w:r>
          </w:p>
        </w:tc>
      </w:tr>
      <w:tr w:rsidTr="00545A4C">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List"/>
              <w:rPr>
                <w:lang w:val="en-NZ"/>
              </w:rPr>
            </w:pPr>
            <w:r w:rsidRPr="00715EAC">
              <w:t>3.</w:t>
            </w:r>
            <w:r w:rsidRPr="00715EAC">
              <w:tab/>
              <w:t>Investigate available sources of information about international trade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List2"/>
            </w:pPr>
            <w:r w:rsidRPr="00715EAC">
              <w:t>3.1.</w:t>
            </w:r>
            <w:r w:rsidRPr="00715EAC">
              <w:tab/>
              <w:t xml:space="preserve">Determine specific needs for information </w:t>
            </w:r>
          </w:p>
          <w:p w:rsidR="00000000" w:rsidRPr="00715EAC" w:rsidP="00715EAC">
            <w:pPr>
              <w:pStyle w:val="List2"/>
            </w:pPr>
            <w:r w:rsidRPr="00715EAC">
              <w:t>3.2.</w:t>
            </w:r>
            <w:r w:rsidRPr="00715EAC">
              <w:tab/>
              <w:t xml:space="preserve">Access organisation's </w:t>
            </w:r>
            <w:r w:rsidRPr="00715EAC">
              <w:rPr>
                <w:rStyle w:val="BoldandItalics"/>
              </w:rPr>
              <w:t>resources</w:t>
            </w:r>
            <w:r w:rsidRPr="00715EAC">
              <w:t xml:space="preserve"> to meet information requirements</w:t>
            </w:r>
          </w:p>
          <w:p w:rsidR="00000000" w:rsidRPr="00715EAC" w:rsidP="00715EAC">
            <w:pPr>
              <w:pStyle w:val="List2"/>
            </w:pPr>
            <w:r w:rsidRPr="00715EAC">
              <w:t>3.3.</w:t>
            </w:r>
            <w:r w:rsidRPr="00715EAC">
              <w:tab/>
              <w:t xml:space="preserve">Use information to address specific work needs and to identify further information requirements </w:t>
            </w:r>
          </w:p>
          <w:p w:rsidR="00000000" w:rsidRPr="00715EAC" w:rsidP="00715EAC">
            <w:pPr>
              <w:pStyle w:val="List2"/>
            </w:pPr>
            <w:r w:rsidRPr="00715EAC">
              <w:t>3.4.</w:t>
            </w:r>
            <w:r w:rsidRPr="00715EAC">
              <w:tab/>
              <w:t xml:space="preserve">Access external information </w:t>
            </w:r>
            <w:r w:rsidRPr="00715EAC">
              <w:rPr>
                <w:rStyle w:val="BoldandItalics"/>
              </w:rPr>
              <w:t>resources</w:t>
            </w:r>
            <w:r w:rsidRPr="00715EAC">
              <w:t xml:space="preserve"> to meet further information requirements</w:t>
            </w:r>
          </w:p>
        </w:tc>
      </w:tr>
    </w:tbl>
    <w:p w:rsidR="00000000" w:rsidRPr="00715EAC" w:rsidP="00715EAC">
      <w:pPr>
        <w:pStyle w:val="BodyText"/>
      </w:pPr>
    </w:p>
    <w:p w:rsidR="00000000" w:rsidRPr="00715EAC" w:rsidP="00715EAC">
      <w:pPr>
        <w:pStyle w:val="AllowPageBreak"/>
      </w:pPr>
    </w:p>
    <w:p w:rsidR="00000000" w:rsidRPr="00715EAC" w:rsidP="00715EAC">
      <w:pPr>
        <w:pStyle w:val="Heading1"/>
      </w:pPr>
      <w:bookmarkStart w:id="9" w:name="O_64703"/>
      <w:bookmarkEnd w:id="9"/>
      <w:r w:rsidRPr="00715EAC">
        <w:t>Required Skills and</w:t>
      </w:r>
      <w:r w:rsidRPr="00715EAC">
        <w:t xml:space="preserve"> Knowledge</w:t>
      </w:r>
    </w:p>
    <w:tbl>
      <w:tblPr>
        <w:tblW w:w="0" w:type="auto"/>
        <w:tblLayout w:type="fixed"/>
        <w:tblCellMar>
          <w:left w:w="62" w:type="dxa"/>
          <w:right w:w="62" w:type="dxa"/>
        </w:tblCellMar>
        <w:tblLook w:val="0000"/>
      </w:tblPr>
      <w:tblGrid>
        <w:gridCol w:w="8522"/>
      </w:tblGrid>
      <w:tr w:rsidTr="00545A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REQUIRED SKILLS AND KNOWLEDGE</w:t>
            </w:r>
          </w:p>
        </w:tc>
      </w:tr>
      <w:tr w:rsidTr="00545A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t>This section describes the skills and knowledge required for this unit.</w:t>
            </w:r>
          </w:p>
        </w:tc>
      </w:tr>
      <w:tr w:rsidTr="00545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Required skills</w:t>
            </w:r>
          </w:p>
        </w:tc>
      </w:tr>
      <w:tr w:rsidTr="00545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ListBullet"/>
            </w:pPr>
            <w:r w:rsidRPr="00715EAC">
              <w:t>analysis skills to evaluate skill and knowledge gaps</w:t>
            </w:r>
          </w:p>
          <w:p w:rsidR="00000000" w:rsidRPr="00715EAC" w:rsidP="00715EAC">
            <w:pPr>
              <w:pStyle w:val="ListBullet"/>
            </w:pPr>
            <w:r w:rsidRPr="00715EAC">
              <w:t>problem-solving skills to identify appropriate sources of information</w:t>
            </w:r>
          </w:p>
          <w:p w:rsidR="00000000" w:rsidP="00715EAC">
            <w:pPr>
              <w:pStyle w:val="ListBullet"/>
              <w:rPr>
                <w:lang w:val="en-NZ"/>
              </w:rPr>
            </w:pPr>
            <w:r w:rsidRPr="00715EAC">
              <w:t>literacy skills to read a variety of texts and work plans.</w:t>
            </w:r>
          </w:p>
        </w:tc>
      </w:tr>
      <w:tr w:rsidTr="00545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Required knowledge</w:t>
            </w:r>
          </w:p>
        </w:tc>
      </w:tr>
      <w:tr w:rsidTr="00545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ListBullet"/>
            </w:pPr>
            <w:r w:rsidRPr="00715EAC">
              <w:t>significant trade routes and modes of transport</w:t>
            </w:r>
          </w:p>
          <w:p w:rsidR="00000000" w:rsidRPr="00715EAC" w:rsidP="00715EAC">
            <w:pPr>
              <w:pStyle w:val="ListBullet"/>
            </w:pPr>
            <w:r w:rsidRPr="00715EAC">
              <w:t>relevant international and Australian regulatory bodies, their roles and responsibilities</w:t>
            </w:r>
          </w:p>
          <w:p w:rsidR="00000000" w:rsidRPr="00715EAC" w:rsidP="00715EAC">
            <w:pPr>
              <w:pStyle w:val="ListBullet"/>
            </w:pPr>
            <w:r w:rsidRPr="00715EAC">
              <w:t>historical and contemporary context of</w:t>
            </w:r>
            <w:r w:rsidRPr="00715EAC">
              <w:t xml:space="preserve"> trade, particularly as this affects Australian trade</w:t>
            </w:r>
          </w:p>
          <w:p w:rsidR="00000000" w:rsidRPr="00715EAC" w:rsidP="00715EAC">
            <w:pPr>
              <w:pStyle w:val="ListBullet"/>
            </w:pPr>
            <w:r w:rsidRPr="00715EAC">
              <w:t>internal and external information sources related to regulatory bodies, trade routes and transport modes.</w:t>
            </w:r>
          </w:p>
        </w:tc>
      </w:tr>
    </w:tbl>
    <w:p w:rsidR="00000000" w:rsidRPr="00715EAC" w:rsidP="00715EAC">
      <w:pPr>
        <w:pStyle w:val="BodyText"/>
      </w:pPr>
    </w:p>
    <w:p w:rsidR="00000000" w:rsidRPr="00715EAC" w:rsidP="00715EAC">
      <w:pPr>
        <w:pStyle w:val="AllowPageBreak"/>
      </w:pPr>
    </w:p>
    <w:p w:rsidR="00000000" w:rsidRPr="00715EAC" w:rsidP="00715EAC">
      <w:pPr>
        <w:pStyle w:val="Heading1"/>
      </w:pPr>
      <w:bookmarkStart w:id="10" w:name="O_64704"/>
      <w:bookmarkEnd w:id="10"/>
      <w:r w:rsidRPr="00715EAC">
        <w:t>Evidence Guide</w:t>
      </w:r>
    </w:p>
    <w:tbl>
      <w:tblPr>
        <w:tblW w:w="9570" w:type="dxa"/>
        <w:tblLayout w:type="fixed"/>
        <w:tblCellMar>
          <w:left w:w="62" w:type="dxa"/>
          <w:right w:w="62" w:type="dxa"/>
        </w:tblCellMar>
        <w:tblLook w:val="0000"/>
      </w:tblPr>
      <w:tblGrid>
        <w:gridCol w:w="3908"/>
        <w:gridCol w:w="5662"/>
      </w:tblGrid>
      <w:tr w:rsidTr="00545A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EVIDENCE GUIDE</w:t>
            </w:r>
          </w:p>
        </w:tc>
      </w:tr>
      <w:tr w:rsidTr="00545A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t>The Evidence Guide provides advice on assessment and must be read in conjunction with the performance criteria, required skills and knowledge, range statement and the Assessment Guidelines for the Training Package.</w:t>
            </w:r>
          </w:p>
        </w:tc>
      </w:tr>
      <w:tr w:rsidTr="00545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p>
        </w:tc>
      </w:tr>
      <w:tr w:rsidTr="00545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r w:rsidRPr="00715EAC">
              <w:t>Evidence of the following is essential:</w:t>
            </w:r>
          </w:p>
          <w:p w:rsidR="00000000" w:rsidRPr="00715EAC" w:rsidP="00715EAC">
            <w:pPr>
              <w:pStyle w:val="ListBullet"/>
            </w:pPr>
            <w:r w:rsidRPr="00715EAC">
              <w:t>determining information needs as assigned by senior members of the organisation</w:t>
            </w:r>
          </w:p>
          <w:p w:rsidR="00000000" w:rsidRPr="00715EAC" w:rsidP="00715EAC">
            <w:pPr>
              <w:pStyle w:val="ListBullet"/>
            </w:pPr>
            <w:r w:rsidRPr="00715EAC">
              <w:t>using a variety of internal and external so</w:t>
            </w:r>
            <w:r w:rsidRPr="00715EAC">
              <w:t xml:space="preserve">urces to gather information </w:t>
            </w:r>
          </w:p>
          <w:p w:rsidR="00000000" w:rsidRPr="00715EAC" w:rsidP="00715EAC">
            <w:pPr>
              <w:pStyle w:val="ListBullet"/>
            </w:pPr>
            <w:r w:rsidRPr="00715EAC">
              <w:t>examples of completed tasks that apply knowledge of international and Australian regulatory bodies, their roles and responsibilities and significant trade routes and modes of transport</w:t>
            </w:r>
          </w:p>
          <w:p w:rsidR="00000000" w:rsidP="00715EAC">
            <w:pPr>
              <w:pStyle w:val="ListBullet"/>
              <w:rPr>
                <w:lang w:val="en-NZ"/>
              </w:rPr>
            </w:pPr>
            <w:r w:rsidRPr="00715EAC">
              <w:t>carrying out self assessment to address ga</w:t>
            </w:r>
            <w:r w:rsidRPr="00715EAC">
              <w:t>ps in knowledge or skills.</w:t>
            </w:r>
          </w:p>
        </w:tc>
      </w:tr>
      <w:tr w:rsidTr="00545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r w:rsidRPr="00715EAC">
              <w:t>Assessment must ensure:</w:t>
            </w:r>
          </w:p>
          <w:p w:rsidR="00000000" w:rsidRPr="00715EAC" w:rsidP="00715EAC">
            <w:pPr>
              <w:pStyle w:val="ListBullet"/>
            </w:pPr>
            <w:r w:rsidRPr="00715EAC">
              <w:t>access to an actual workplace or simulated environment</w:t>
            </w:r>
          </w:p>
          <w:p w:rsidR="00000000" w:rsidRPr="00715EAC" w:rsidP="00715EAC">
            <w:pPr>
              <w:pStyle w:val="ListBullet"/>
            </w:pPr>
            <w:r w:rsidRPr="00715EAC">
              <w:t>access to office equipment and resources</w:t>
            </w:r>
          </w:p>
          <w:p w:rsidR="00000000" w:rsidRPr="00715EAC" w:rsidP="00715EAC">
            <w:pPr>
              <w:pStyle w:val="ListBullet"/>
            </w:pPr>
            <w:r w:rsidRPr="00715EAC">
              <w:t>examples of case studies relating to international trade sc</w:t>
            </w:r>
            <w:r w:rsidRPr="00715EAC">
              <w:t>enarios</w:t>
            </w:r>
          </w:p>
          <w:p w:rsidR="00000000" w:rsidP="00715EAC">
            <w:pPr>
              <w:pStyle w:val="ListBullet"/>
              <w:rPr>
                <w:lang w:val="en-NZ"/>
              </w:rPr>
            </w:pPr>
            <w:r w:rsidRPr="00715EAC">
              <w:t>examples of relevant documents.</w:t>
            </w:r>
          </w:p>
        </w:tc>
      </w:tr>
      <w:tr w:rsidTr="00545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r w:rsidRPr="00715EAC">
              <w:t>A range of assessment methods should be used to assess practical skills and knowledge. The following examples are appropriate for this unit:</w:t>
            </w:r>
          </w:p>
          <w:p w:rsidR="00000000" w:rsidRPr="00715EAC" w:rsidP="00715EAC">
            <w:pPr>
              <w:pStyle w:val="ListBullet"/>
            </w:pPr>
            <w:r w:rsidRPr="00715EAC">
              <w:t>analysis of responses to case studies and scenarios</w:t>
            </w:r>
          </w:p>
          <w:p w:rsidR="00000000" w:rsidRPr="00715EAC" w:rsidP="00715EAC">
            <w:pPr>
              <w:pStyle w:val="ListBullet"/>
            </w:pPr>
            <w:r w:rsidRPr="00715EAC">
              <w:t>a</w:t>
            </w:r>
            <w:r w:rsidRPr="00715EAC">
              <w:t>ssessment of learning undertaken to ensure currency and adequacy of knowledge and skills.</w:t>
            </w:r>
          </w:p>
          <w:p w:rsidR="00000000" w:rsidRPr="00715EAC" w:rsidP="00715EAC">
            <w:pPr>
              <w:pStyle w:val="ListBullet"/>
            </w:pPr>
            <w:r w:rsidRPr="00715EAC">
              <w:t>direct questioning combined with review of portfolios of evidence and third party workplace reports of on-the-job performance by the candidate</w:t>
            </w:r>
          </w:p>
          <w:p w:rsidR="00000000" w:rsidRPr="00715EAC" w:rsidP="00715EAC">
            <w:pPr>
              <w:pStyle w:val="ListBullet"/>
            </w:pPr>
            <w:r w:rsidRPr="00715EAC">
              <w:t>observation of presentations</w:t>
            </w:r>
          </w:p>
          <w:p w:rsidR="00000000" w:rsidP="00715EAC">
            <w:pPr>
              <w:pStyle w:val="ListBullet"/>
              <w:rPr>
                <w:lang w:val="en-NZ"/>
              </w:rPr>
            </w:pPr>
            <w:r w:rsidRPr="00715EAC">
              <w:t>oral or written questioning to assess knowledge of Australian and international regulatory bodies, significant trade routes and modes of transport</w:t>
            </w:r>
          </w:p>
        </w:tc>
      </w:tr>
      <w:tr w:rsidTr="00545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r w:rsidRPr="00715EAC">
              <w:t>Holistic assessment with other units releva</w:t>
            </w:r>
            <w:r w:rsidRPr="00715EAC">
              <w:t>nt to the industry sector, workplace and job role is recommended, for example:</w:t>
            </w:r>
          </w:p>
          <w:p w:rsidR="00000000" w:rsidRPr="00715EAC" w:rsidP="00715EAC">
            <w:pPr>
              <w:pStyle w:val="ListBullet"/>
            </w:pPr>
            <w:r w:rsidRPr="00715EAC">
              <w:t>BSBINT302B Apply knowledge of legislation relevant to international trade to complete work.</w:t>
            </w:r>
          </w:p>
        </w:tc>
      </w:tr>
    </w:tbl>
    <w:p w:rsidR="00000000" w:rsidRPr="00715EAC" w:rsidP="00715EAC">
      <w:pPr>
        <w:pStyle w:val="BodyText"/>
      </w:pPr>
    </w:p>
    <w:p w:rsidR="00000000" w:rsidRPr="00715EAC" w:rsidP="00715EAC">
      <w:pPr>
        <w:pStyle w:val="AllowPageBreak"/>
      </w:pPr>
    </w:p>
    <w:p w:rsidR="00000000" w:rsidRPr="00715EAC" w:rsidP="00715EAC">
      <w:pPr>
        <w:pStyle w:val="Heading1"/>
      </w:pPr>
      <w:bookmarkStart w:id="11" w:name="O_64705"/>
      <w:bookmarkEnd w:id="11"/>
      <w:r w:rsidRPr="00715EAC">
        <w:t>Range Statement</w:t>
      </w:r>
    </w:p>
    <w:tbl>
      <w:tblPr>
        <w:tblW w:w="0" w:type="auto"/>
        <w:tblLayout w:type="fixed"/>
        <w:tblCellMar>
          <w:left w:w="62" w:type="dxa"/>
          <w:right w:w="62" w:type="dxa"/>
        </w:tblCellMar>
        <w:tblLook w:val="0000"/>
      </w:tblPr>
      <w:tblGrid>
        <w:gridCol w:w="3434"/>
        <w:gridCol w:w="5088"/>
      </w:tblGrid>
      <w:tr w:rsidTr="00545A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RANGE STATEMENT</w:t>
            </w:r>
          </w:p>
        </w:tc>
      </w:tr>
      <w:tr w:rsidTr="00545A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t>The range statement relates to the unit of competency as a whole. It allows for different work environments and situations that may affect performance. Bold italicised wording, if used in the performance criteria, is detailed below. Essential operating con</w:t>
            </w:r>
            <w:r w:rsidRPr="00715EAC">
              <w:t>ditions that may be present with training and assessment (depending on the work situation, needs of the candidate, accessibility of the item, and local industry and regional contexts) may also be included.</w:t>
            </w:r>
          </w:p>
        </w:tc>
      </w:tr>
      <w:tr w:rsidTr="00545A4C">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BoldandItalics"/>
              </w:rPr>
              <w:t>Regulatory bodies</w:t>
            </w:r>
            <w:r w:rsidRPr="00715EAC">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ListBullet"/>
            </w:pPr>
            <w:r w:rsidRPr="00715EAC">
              <w:t>Australian Custom</w:t>
            </w:r>
            <w:r w:rsidRPr="00715EAC">
              <w:t>s Service</w:t>
            </w:r>
          </w:p>
          <w:p w:rsidR="00000000" w:rsidRPr="00715EAC" w:rsidP="00715EAC">
            <w:pPr>
              <w:pStyle w:val="ListBullet"/>
            </w:pPr>
            <w:r w:rsidRPr="00715EAC">
              <w:t>Australian Federal Police</w:t>
            </w:r>
          </w:p>
          <w:p w:rsidR="00000000" w:rsidRPr="00715EAC" w:rsidP="00715EAC">
            <w:pPr>
              <w:pStyle w:val="ListBullet"/>
            </w:pPr>
            <w:r w:rsidRPr="00715EAC">
              <w:t>Australian Quarantine Inspection Service (AQIS)</w:t>
            </w:r>
          </w:p>
          <w:p w:rsidR="00000000" w:rsidRPr="00715EAC" w:rsidP="00715EAC">
            <w:pPr>
              <w:pStyle w:val="ListBullet"/>
            </w:pPr>
            <w:r w:rsidRPr="00715EAC">
              <w:t>Australian Taxation Office</w:t>
            </w:r>
          </w:p>
          <w:p w:rsidR="00000000" w:rsidRPr="00715EAC" w:rsidP="00715EAC">
            <w:pPr>
              <w:pStyle w:val="ListBullet"/>
            </w:pPr>
            <w:r w:rsidRPr="00715EAC">
              <w:t>relevant Australian government departments or agencies with particular interest in specific trade areas</w:t>
            </w:r>
          </w:p>
          <w:p w:rsidR="00000000" w:rsidP="00715EAC">
            <w:pPr>
              <w:pStyle w:val="ListBullet"/>
              <w:rPr>
                <w:lang w:val="en-NZ"/>
              </w:rPr>
            </w:pPr>
            <w:r w:rsidRPr="00715EAC">
              <w:t>other comparable national and internation</w:t>
            </w:r>
            <w:r w:rsidRPr="00715EAC">
              <w:t>al regulatory bodies (e.g. International Monetary Fund, World Trade Organization, World Bank, International Chamber of Commerce)</w:t>
            </w:r>
          </w:p>
        </w:tc>
      </w:tr>
      <w:tr w:rsidTr="00545A4C">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BoldandItalics"/>
              </w:rPr>
              <w:t>Assistance</w:t>
            </w:r>
            <w:r w:rsidRPr="00715EAC">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ListBullet"/>
            </w:pPr>
            <w:r w:rsidRPr="00715EAC">
              <w:t>advice from more experienced colleagues, technical experts,</w:t>
            </w:r>
            <w:r w:rsidRPr="00715EAC">
              <w:t xml:space="preserve"> internet, intranet, induction kits, internal training materials and programs</w:t>
            </w:r>
          </w:p>
          <w:p w:rsidR="00000000" w:rsidRPr="00715EAC" w:rsidP="00715EAC">
            <w:pPr>
              <w:pStyle w:val="ListBullet"/>
            </w:pPr>
            <w:r w:rsidRPr="00715EAC">
              <w:t>consulting technical experts in the industry, professional associations, training providers, government bodies and agencies</w:t>
            </w:r>
          </w:p>
          <w:p w:rsidR="00000000" w:rsidP="00715EAC">
            <w:pPr>
              <w:pStyle w:val="ListBullet"/>
              <w:rPr>
                <w:lang w:val="en-NZ"/>
              </w:rPr>
            </w:pPr>
            <w:r w:rsidRPr="00715EAC">
              <w:t xml:space="preserve">using reference material within the organisation from </w:t>
            </w:r>
            <w:r w:rsidRPr="00715EAC">
              <w:t>training providers and government bodies and agencies, professional libraries, trade journals</w:t>
            </w:r>
          </w:p>
        </w:tc>
      </w:tr>
      <w:tr w:rsidTr="00545A4C">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BoldandItalics"/>
              </w:rPr>
              <w:t>Learning</w:t>
            </w:r>
            <w:r w:rsidRPr="00715EAC">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ListBullet"/>
            </w:pPr>
            <w:r w:rsidRPr="00715EAC">
              <w:t>coaching and mentoring</w:t>
            </w:r>
          </w:p>
          <w:p w:rsidR="00000000" w:rsidRPr="00715EAC" w:rsidP="00715EAC">
            <w:pPr>
              <w:pStyle w:val="ListBullet"/>
            </w:pPr>
            <w:r w:rsidRPr="00715EAC">
              <w:t>formal courses of any length</w:t>
            </w:r>
          </w:p>
          <w:p w:rsidR="00000000" w:rsidP="00715EAC">
            <w:pPr>
              <w:pStyle w:val="ListBullet"/>
              <w:rPr>
                <w:lang w:val="en-NZ"/>
              </w:rPr>
            </w:pPr>
            <w:r w:rsidRPr="00715EAC">
              <w:t>informal learning through reading, attending conferences, reading trade journals, discu</w:t>
            </w:r>
            <w:r w:rsidRPr="00715EAC">
              <w:t>ssions with colleagues, short course attendance, web browsing, industry seminars</w:t>
            </w:r>
          </w:p>
        </w:tc>
      </w:tr>
      <w:tr w:rsidTr="00545A4C">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BoldandItalics"/>
              </w:rPr>
              <w:t>Resources</w:t>
            </w:r>
            <w:r w:rsidRPr="00715EAC">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ListBullet"/>
            </w:pPr>
            <w:r w:rsidRPr="00715EAC">
              <w:t>external resources</w:t>
            </w:r>
          </w:p>
          <w:p w:rsidR="00000000" w:rsidRPr="00715EAC" w:rsidP="00715EAC">
            <w:pPr>
              <w:pStyle w:val="ListBullet"/>
            </w:pPr>
            <w:r w:rsidRPr="00715EAC">
              <w:t>government agencies and publications, copies of legislation and explanatory notes</w:t>
            </w:r>
          </w:p>
          <w:p w:rsidR="00000000" w:rsidRPr="00715EAC" w:rsidP="00715EAC">
            <w:pPr>
              <w:pStyle w:val="ListBullet"/>
            </w:pPr>
            <w:r w:rsidRPr="00715EAC">
              <w:t>industry/professional associations</w:t>
            </w:r>
          </w:p>
          <w:p w:rsidR="00000000" w:rsidRPr="00715EAC" w:rsidP="00715EAC">
            <w:pPr>
              <w:pStyle w:val="ListBullet"/>
            </w:pPr>
            <w:r w:rsidRPr="00715EAC">
              <w:t>internal resour</w:t>
            </w:r>
            <w:r w:rsidRPr="00715EAC">
              <w:t>ces</w:t>
            </w:r>
          </w:p>
          <w:p w:rsidR="00000000" w:rsidRPr="00715EAC" w:rsidP="00715EAC">
            <w:pPr>
              <w:pStyle w:val="ListBullet"/>
            </w:pPr>
            <w:r w:rsidRPr="00715EAC">
              <w:t>internet and organisation's intranet</w:t>
            </w:r>
          </w:p>
        </w:tc>
      </w:tr>
    </w:tbl>
    <w:p w:rsidR="00545A4C" w:rsidP="00715EAC">
      <w:pPr>
        <w:pStyle w:val="BodyText"/>
      </w:pPr>
    </w:p>
    <w:p w:rsidR="00545A4C" w:rsidP="00715EAC">
      <w:pPr>
        <w:pStyle w:val="BodyText"/>
      </w:pPr>
    </w:p>
    <w:p w:rsidR="00000000" w:rsidRPr="00715EAC" w:rsidP="00715EAC">
      <w:pPr>
        <w:pStyle w:val="Heading1"/>
      </w:pPr>
      <w:bookmarkStart w:id="12" w:name="O_64706"/>
      <w:bookmarkEnd w:id="12"/>
      <w:r w:rsidRPr="00715EAC">
        <w:t>Unit Sector(s)</w:t>
      </w:r>
    </w:p>
    <w:tbl>
      <w:tblPr>
        <w:tblW w:w="0" w:type="auto"/>
        <w:tblLayout w:type="fixed"/>
        <w:tblCellMar>
          <w:left w:w="62" w:type="dxa"/>
          <w:right w:w="62" w:type="dxa"/>
        </w:tblCellMar>
        <w:tblLook w:val="0000"/>
      </w:tblPr>
      <w:tblGrid>
        <w:gridCol w:w="2654"/>
        <w:gridCol w:w="5868"/>
      </w:tblGrid>
      <w:tr w:rsidTr="00545A4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p>
        </w:tc>
      </w:tr>
    </w:tbl>
    <w:p w:rsidR="00000000" w:rsidRPr="00715EAC" w:rsidP="00715EAC">
      <w:pPr>
        <w:pStyle w:val="BodyText"/>
      </w:pPr>
    </w:p>
    <w:p w:rsidR="00000000" w:rsidRPr="00715EAC" w:rsidP="00715EAC">
      <w:pPr>
        <w:pStyle w:val="AllowPageBreak"/>
      </w:pPr>
    </w:p>
    <w:p w:rsidR="00000000" w:rsidRPr="00715EAC" w:rsidP="00715EAC">
      <w:pPr>
        <w:pStyle w:val="Heading1"/>
      </w:pPr>
      <w:bookmarkStart w:id="13" w:name="O_154075"/>
      <w:bookmarkEnd w:id="13"/>
      <w:r w:rsidRPr="00715EAC">
        <w:t>Competency field</w:t>
      </w:r>
    </w:p>
    <w:tbl>
      <w:tblPr>
        <w:tblW w:w="0" w:type="auto"/>
        <w:tblLayout w:type="fixed"/>
        <w:tblCellMar>
          <w:left w:w="62" w:type="dxa"/>
          <w:right w:w="62" w:type="dxa"/>
        </w:tblCellMar>
        <w:tblLook w:val="0000"/>
      </w:tblPr>
      <w:tblGrid>
        <w:gridCol w:w="2777"/>
        <w:gridCol w:w="5745"/>
      </w:tblGrid>
      <w:tr w:rsidTr="00545A4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r w:rsidRPr="00715EAC">
              <w:t>Business Development - International Business</w:t>
            </w:r>
          </w:p>
        </w:tc>
      </w:tr>
    </w:tbl>
    <w:p w:rsidR="00000000" w:rsidRPr="00715EAC" w:rsidP="00715EAC">
      <w:pPr>
        <w:pStyle w:val="BodyText"/>
      </w:pPr>
    </w:p>
    <w:p w:rsidR="00000000" w:rsidRPr="00715EAC" w:rsidP="00715EAC">
      <w:pPr>
        <w:pStyle w:val="AllowPageBreak"/>
      </w:pPr>
    </w:p>
    <w:p w:rsidR="00000000" w:rsidRPr="00715EAC" w:rsidP="00715EAC">
      <w:pPr>
        <w:pStyle w:val="Heading1"/>
      </w:pPr>
      <w:bookmarkStart w:id="14" w:name="O_154074"/>
      <w:bookmarkEnd w:id="14"/>
      <w:r w:rsidRPr="00715EAC">
        <w:t>Co-requisite units</w:t>
      </w:r>
    </w:p>
    <w:tbl>
      <w:tblPr>
        <w:tblW w:w="0" w:type="auto"/>
        <w:tblLayout w:type="fixed"/>
        <w:tblCellMar>
          <w:left w:w="62" w:type="dxa"/>
          <w:right w:w="62" w:type="dxa"/>
        </w:tblCellMar>
        <w:tblLook w:val="0000"/>
      </w:tblPr>
      <w:tblGrid>
        <w:gridCol w:w="2641"/>
        <w:gridCol w:w="1322"/>
        <w:gridCol w:w="4559"/>
      </w:tblGrid>
      <w:tr w:rsidTr="00545A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r w:rsidRPr="00715E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p>
        </w:tc>
      </w:tr>
      <w:tr w:rsidTr="00545A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EAC">
            <w:pPr>
              <w:pStyle w:val="BodyText"/>
              <w:rPr>
                <w:lang w:val="en-NZ"/>
              </w:rPr>
            </w:pPr>
          </w:p>
        </w:tc>
      </w:tr>
      <w:tr w:rsidTr="00545A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EAC" w:rsidP="00715EAC">
            <w:pPr>
              <w:pStyle w:val="BodyText"/>
            </w:pPr>
          </w:p>
        </w:tc>
      </w:tr>
    </w:tbl>
    <w:p w:rsidR="00000000" w:rsidRPr="00715EAC" w:rsidP="00715EAC">
      <w:pPr>
        <w:pStyle w:val="BodyText"/>
      </w:pPr>
    </w:p>
    <w:p w:rsidR="00000000" w:rsidRPr="00715EAC" w:rsidP="00715EAC"/>
    <w:sectPr w:rsidSect="00715E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A4C" w:rsidP="00545A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4C" w:rsidP="00715E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5A4C" w:rsidP="00715E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5A4C" w:rsidP="00715E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AC" w:rsidRPr="00545A4C" w:rsidP="00545A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A4C" w:rsidRPr="002D2AF8" w:rsidP="00715EAC">
    <w:pPr>
      <w:pStyle w:val="Header"/>
      <w:framePr w:wrap="around"/>
    </w:pPr>
    <w:r>
      <w:fldChar w:fldCharType="begin"/>
    </w:r>
    <w:r>
      <w:instrText xml:space="preserve"> TITLE   \* MERGEFORMAT </w:instrText>
    </w:r>
    <w:r>
      <w:fldChar w:fldCharType="separate"/>
    </w:r>
    <w:r>
      <w:t>BSBINT301B Apply knowledge of the international trade environment to complete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45A4C" w:rsidP="00715E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682F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E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EAC"/>
    <w:pPr>
      <w:spacing w:before="360" w:after="60"/>
      <w:outlineLvl w:val="0"/>
    </w:pPr>
    <w:rPr>
      <w:sz w:val="32"/>
    </w:rPr>
  </w:style>
  <w:style w:type="paragraph" w:styleId="Heading2">
    <w:name w:val="heading 2"/>
    <w:basedOn w:val="HeadingBase"/>
    <w:next w:val="BodyText"/>
    <w:link w:val="Heading2Char"/>
    <w:qFormat/>
    <w:rsid w:val="00715EAC"/>
    <w:pPr>
      <w:keepLines/>
      <w:spacing w:before="240" w:after="120"/>
      <w:outlineLvl w:val="1"/>
    </w:pPr>
    <w:rPr>
      <w:sz w:val="28"/>
      <w:szCs w:val="40"/>
    </w:rPr>
  </w:style>
  <w:style w:type="paragraph" w:styleId="Heading3">
    <w:name w:val="heading 3"/>
    <w:basedOn w:val="HeadingBase"/>
    <w:next w:val="BodyText"/>
    <w:link w:val="Heading3Char"/>
    <w:qFormat/>
    <w:rsid w:val="00715EAC"/>
    <w:pPr>
      <w:spacing w:before="180" w:after="120"/>
      <w:outlineLvl w:val="2"/>
    </w:pPr>
    <w:rPr>
      <w:spacing w:val="-10"/>
      <w:kern w:val="32"/>
    </w:rPr>
  </w:style>
  <w:style w:type="paragraph" w:styleId="Heading4">
    <w:name w:val="heading 4"/>
    <w:basedOn w:val="HeadingBase"/>
    <w:next w:val="BodyText"/>
    <w:link w:val="Heading4Char"/>
    <w:qFormat/>
    <w:rsid w:val="00715EAC"/>
    <w:pPr>
      <w:spacing w:before="160" w:after="120"/>
      <w:outlineLvl w:val="3"/>
    </w:pPr>
    <w:rPr>
      <w:sz w:val="22"/>
    </w:rPr>
  </w:style>
  <w:style w:type="paragraph" w:styleId="Heading5">
    <w:name w:val="heading 5"/>
    <w:basedOn w:val="HeadingBase"/>
    <w:next w:val="Normal"/>
    <w:link w:val="Heading5Char"/>
    <w:qFormat/>
    <w:rsid w:val="00715EAC"/>
    <w:pPr>
      <w:spacing w:before="80"/>
      <w:outlineLvl w:val="4"/>
    </w:pPr>
    <w:rPr>
      <w:color w:val="918585"/>
      <w:sz w:val="20"/>
    </w:rPr>
  </w:style>
  <w:style w:type="paragraph" w:styleId="Heading6">
    <w:name w:val="heading 6"/>
    <w:basedOn w:val="HeadingBase"/>
    <w:next w:val="Normal"/>
    <w:link w:val="Heading6Char"/>
    <w:qFormat/>
    <w:rsid w:val="00715EAC"/>
    <w:pPr>
      <w:spacing w:before="60"/>
      <w:outlineLvl w:val="5"/>
    </w:pPr>
    <w:rPr>
      <w:color w:val="918585"/>
      <w:sz w:val="20"/>
    </w:rPr>
  </w:style>
  <w:style w:type="paragraph" w:styleId="Heading7">
    <w:name w:val="heading 7"/>
    <w:basedOn w:val="Normal"/>
    <w:next w:val="Normal"/>
    <w:link w:val="Heading7Char"/>
    <w:qFormat/>
    <w:rsid w:val="00715EAC"/>
    <w:pPr>
      <w:ind w:left="720"/>
      <w:outlineLvl w:val="6"/>
    </w:pPr>
    <w:rPr>
      <w:i/>
    </w:rPr>
  </w:style>
  <w:style w:type="paragraph" w:styleId="Heading8">
    <w:name w:val="heading 8"/>
    <w:basedOn w:val="Normal"/>
    <w:next w:val="Normal"/>
    <w:link w:val="Heading8Char"/>
    <w:qFormat/>
    <w:rsid w:val="00715EAC"/>
    <w:pPr>
      <w:ind w:left="720"/>
      <w:outlineLvl w:val="7"/>
    </w:pPr>
    <w:rPr>
      <w:i/>
    </w:rPr>
  </w:style>
  <w:style w:type="paragraph" w:styleId="Heading9">
    <w:name w:val="heading 9"/>
    <w:basedOn w:val="Normal"/>
    <w:next w:val="Normal"/>
    <w:link w:val="Heading9Char"/>
    <w:qFormat/>
    <w:rsid w:val="00715EAC"/>
    <w:pPr>
      <w:ind w:left="720"/>
      <w:outlineLvl w:val="8"/>
    </w:pPr>
    <w:rPr>
      <w:i/>
    </w:rPr>
  </w:style>
  <w:style w:type="character" w:default="1" w:styleId="DefaultParagraphFont">
    <w:name w:val="Default Paragraph Font"/>
    <w:uiPriority w:val="1"/>
    <w:unhideWhenUsed/>
    <w:rsid w:val="00715E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EAC"/>
  </w:style>
  <w:style w:type="character" w:customStyle="1" w:styleId="Heading1Char">
    <w:name w:val="Heading 1 Char"/>
    <w:basedOn w:val="DefaultParagraphFont"/>
    <w:link w:val="Heading1"/>
    <w:rsid w:val="00715EAC"/>
    <w:rPr>
      <w:rFonts w:ascii="Times New Roman" w:eastAsia="Times New Roman" w:hAnsi="Times New Roman" w:cs="Times New Roman"/>
      <w:b/>
      <w:sz w:val="32"/>
      <w:szCs w:val="20"/>
      <w:lang w:eastAsia="en-US"/>
    </w:rPr>
  </w:style>
  <w:style w:type="paragraph" w:styleId="BodyText">
    <w:name w:val="Body Text"/>
    <w:basedOn w:val="Normal"/>
    <w:link w:val="BodyTextChar"/>
    <w:rsid w:val="00715E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5EAC"/>
    <w:rPr>
      <w:rFonts w:ascii="Times New Roman" w:eastAsia="Times New Roman" w:hAnsi="Times New Roman" w:cs="Times New Roman"/>
      <w:sz w:val="24"/>
      <w:lang w:eastAsia="en-US"/>
    </w:rPr>
  </w:style>
  <w:style w:type="paragraph" w:styleId="Footer">
    <w:name w:val="footer"/>
    <w:basedOn w:val="Normal"/>
    <w:link w:val="FooterChar"/>
    <w:rsid w:val="00715E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EAC"/>
    <w:rPr>
      <w:rFonts w:ascii="Times New Roman" w:eastAsia="Times New Roman" w:hAnsi="Times New Roman" w:cs="Times New Roman"/>
      <w:sz w:val="16"/>
      <w:lang w:eastAsia="en-US"/>
    </w:rPr>
  </w:style>
  <w:style w:type="paragraph" w:styleId="List">
    <w:name w:val="List"/>
    <w:basedOn w:val="BodyText"/>
    <w:next w:val="BodyText"/>
    <w:rsid w:val="00715EAC"/>
    <w:pPr>
      <w:tabs>
        <w:tab w:val="left" w:pos="340"/>
      </w:tabs>
      <w:spacing w:before="60" w:after="60"/>
      <w:ind w:left="340" w:hanging="340"/>
    </w:pPr>
  </w:style>
  <w:style w:type="paragraph" w:styleId="ListBullet">
    <w:name w:val="List Bullet"/>
    <w:basedOn w:val="List"/>
    <w:rsid w:val="00715EAC"/>
    <w:pPr>
      <w:numPr>
        <w:numId w:val="12"/>
      </w:numPr>
      <w:tabs>
        <w:tab w:val="clear" w:pos="340"/>
      </w:tabs>
      <w:spacing w:before="40" w:after="40"/>
    </w:pPr>
  </w:style>
  <w:style w:type="character" w:customStyle="1" w:styleId="SpecialBold">
    <w:name w:val="Special Bold"/>
    <w:basedOn w:val="DefaultParagraphFont"/>
    <w:rsid w:val="00715EAC"/>
    <w:rPr>
      <w:b/>
      <w:spacing w:val="0"/>
    </w:rPr>
  </w:style>
  <w:style w:type="paragraph" w:customStyle="1" w:styleId="SuperHeading">
    <w:name w:val="SuperHeading"/>
    <w:basedOn w:val="Normal"/>
    <w:rsid w:val="00715EAC"/>
    <w:pPr>
      <w:spacing w:before="240" w:after="120"/>
      <w:outlineLvl w:val="0"/>
    </w:pPr>
    <w:rPr>
      <w:rFonts w:ascii="Times New Roman" w:hAnsi="Times New Roman"/>
      <w:b/>
      <w:sz w:val="28"/>
    </w:rPr>
  </w:style>
  <w:style w:type="paragraph" w:customStyle="1" w:styleId="AllowPageBreak">
    <w:name w:val="AllowPageBreak"/>
    <w:rsid w:val="00715E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5EAC"/>
    <w:pPr>
      <w:tabs>
        <w:tab w:val="left" w:pos="680"/>
      </w:tabs>
      <w:spacing w:before="60" w:after="60"/>
      <w:ind w:left="680" w:hanging="340"/>
    </w:pPr>
  </w:style>
  <w:style w:type="character" w:customStyle="1" w:styleId="BoldandItalics">
    <w:name w:val="Bold and Italics"/>
    <w:qFormat/>
    <w:rsid w:val="00715EAC"/>
    <w:rPr>
      <w:b/>
      <w:i/>
      <w:u w:val="none"/>
    </w:rPr>
  </w:style>
  <w:style w:type="character" w:customStyle="1" w:styleId="Heading2Char">
    <w:name w:val="Heading 2 Char"/>
    <w:basedOn w:val="DefaultParagraphFont"/>
    <w:link w:val="Heading2"/>
    <w:rsid w:val="00715E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E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E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E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E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E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E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EAC"/>
    <w:rPr>
      <w:rFonts w:ascii="Courier New" w:eastAsia="Times New Roman" w:hAnsi="Courier New" w:cs="Times New Roman"/>
      <w:i/>
      <w:szCs w:val="20"/>
      <w:lang w:eastAsia="en-US"/>
    </w:rPr>
  </w:style>
  <w:style w:type="paragraph" w:customStyle="1" w:styleId="HeadingBase">
    <w:name w:val="Heading Base"/>
    <w:rsid w:val="00715E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EAC"/>
    <w:pPr>
      <w:tabs>
        <w:tab w:val="right" w:leader="dot" w:pos="9072"/>
      </w:tabs>
      <w:ind w:left="567"/>
    </w:pPr>
    <w:rPr>
      <w:szCs w:val="22"/>
    </w:rPr>
  </w:style>
  <w:style w:type="paragraph" w:customStyle="1" w:styleId="TOCBase">
    <w:name w:val="TOC Base"/>
    <w:rsid w:val="00715E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EAC"/>
    <w:pPr>
      <w:tabs>
        <w:tab w:val="right" w:leader="dot" w:pos="9072"/>
      </w:tabs>
      <w:spacing w:before="40" w:after="40"/>
      <w:ind w:left="284"/>
    </w:pPr>
    <w:rPr>
      <w:rFonts w:ascii="Times New Roman" w:hAnsi="Times New Roman"/>
    </w:rPr>
  </w:style>
  <w:style w:type="paragraph" w:styleId="TOC1">
    <w:name w:val="toc 1"/>
    <w:basedOn w:val="TOCBase"/>
    <w:next w:val="Normal"/>
    <w:rsid w:val="00715E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5EAC"/>
    <w:pPr>
      <w:spacing w:before="5040"/>
      <w:jc w:val="center"/>
    </w:pPr>
    <w:rPr>
      <w:sz w:val="48"/>
      <w:szCs w:val="72"/>
      <w:lang w:val="en-US"/>
    </w:rPr>
  </w:style>
  <w:style w:type="character" w:customStyle="1" w:styleId="TitleChar">
    <w:name w:val="Title Char"/>
    <w:basedOn w:val="DefaultParagraphFont"/>
    <w:link w:val="Title"/>
    <w:rsid w:val="00715E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EAC"/>
    <w:pPr>
      <w:tabs>
        <w:tab w:val="left" w:pos="3600"/>
        <w:tab w:val="left" w:pos="3958"/>
      </w:tabs>
    </w:pPr>
  </w:style>
  <w:style w:type="paragraph" w:customStyle="1" w:styleId="Note">
    <w:name w:val="Note"/>
    <w:basedOn w:val="BodyText"/>
    <w:rsid w:val="00715E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EAC"/>
    <w:pPr>
      <w:framePr w:wrap="auto" w:hAnchor="text" w:y="6049"/>
    </w:pPr>
    <w:rPr>
      <w:color w:val="000000"/>
      <w:sz w:val="40"/>
    </w:rPr>
  </w:style>
  <w:style w:type="paragraph" w:customStyle="1" w:styleId="TOCTitle">
    <w:name w:val="TOCTitle"/>
    <w:basedOn w:val="Heading1"/>
    <w:rsid w:val="00715EAC"/>
    <w:pPr>
      <w:spacing w:after="240"/>
      <w:jc w:val="center"/>
      <w:outlineLvl w:val="9"/>
    </w:pPr>
    <w:rPr>
      <w:caps/>
    </w:rPr>
  </w:style>
  <w:style w:type="paragraph" w:customStyle="1" w:styleId="Version">
    <w:name w:val="Version"/>
    <w:rsid w:val="00715E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5EAC"/>
    <w:pPr>
      <w:numPr>
        <w:numId w:val="13"/>
      </w:numPr>
      <w:tabs>
        <w:tab w:val="clear" w:pos="680"/>
      </w:tabs>
    </w:pPr>
  </w:style>
  <w:style w:type="paragraph" w:styleId="Index1">
    <w:name w:val="index 1"/>
    <w:basedOn w:val="Normal"/>
    <w:next w:val="Normal"/>
    <w:semiHidden/>
    <w:rsid w:val="00715EAC"/>
    <w:pPr>
      <w:keepNext w:val="0"/>
      <w:tabs>
        <w:tab w:val="right" w:pos="4176"/>
      </w:tabs>
      <w:ind w:left="198" w:hanging="198"/>
    </w:pPr>
    <w:rPr>
      <w:rFonts w:ascii="Garamond" w:hAnsi="Garamond"/>
    </w:rPr>
  </w:style>
  <w:style w:type="paragraph" w:styleId="IndexHeading">
    <w:name w:val="index heading"/>
    <w:basedOn w:val="Normal"/>
    <w:next w:val="Index1"/>
    <w:semiHidden/>
    <w:rsid w:val="00715EAC"/>
    <w:pPr>
      <w:spacing w:before="120" w:after="120"/>
    </w:pPr>
    <w:rPr>
      <w:rFonts w:ascii="Arial" w:hAnsi="Arial"/>
      <w:b/>
      <w:color w:val="918585"/>
      <w:sz w:val="24"/>
    </w:rPr>
  </w:style>
  <w:style w:type="paragraph" w:styleId="Header">
    <w:name w:val="header"/>
    <w:basedOn w:val="Normal"/>
    <w:link w:val="HeaderChar"/>
    <w:rsid w:val="00715E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EAC"/>
    <w:rPr>
      <w:rFonts w:ascii="Times New Roman" w:eastAsia="Times New Roman" w:hAnsi="Times New Roman" w:cs="Times New Roman"/>
      <w:sz w:val="16"/>
      <w:szCs w:val="20"/>
      <w:lang w:val="en-GB" w:eastAsia="en-US"/>
    </w:rPr>
  </w:style>
  <w:style w:type="paragraph" w:customStyle="1" w:styleId="Chapter">
    <w:name w:val="Chapter"/>
    <w:basedOn w:val="Normal"/>
    <w:rsid w:val="00715EAC"/>
    <w:pPr>
      <w:spacing w:before="240"/>
    </w:pPr>
    <w:rPr>
      <w:rFonts w:ascii="Times New Roman" w:hAnsi="Times New Roman"/>
      <w:smallCaps/>
      <w:spacing w:val="80"/>
      <w:sz w:val="28"/>
    </w:rPr>
  </w:style>
  <w:style w:type="paragraph" w:customStyle="1" w:styleId="InChapter">
    <w:name w:val="InChapter"/>
    <w:basedOn w:val="Heading3"/>
    <w:rsid w:val="00715EAC"/>
    <w:pPr>
      <w:spacing w:after="240"/>
      <w:outlineLvl w:val="9"/>
    </w:pPr>
    <w:rPr>
      <w:noProof/>
    </w:rPr>
  </w:style>
  <w:style w:type="paragraph" w:styleId="Index2">
    <w:name w:val="index 2"/>
    <w:basedOn w:val="Normal"/>
    <w:next w:val="Normal"/>
    <w:semiHidden/>
    <w:rsid w:val="00715EAC"/>
    <w:pPr>
      <w:tabs>
        <w:tab w:val="right" w:pos="4176"/>
      </w:tabs>
      <w:ind w:left="568" w:hanging="284"/>
    </w:pPr>
    <w:rPr>
      <w:rFonts w:ascii="Garamond" w:hAnsi="Garamond"/>
    </w:rPr>
  </w:style>
  <w:style w:type="paragraph" w:customStyle="1" w:styleId="Byline">
    <w:name w:val="Byline"/>
    <w:rsid w:val="00715E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EAC"/>
    <w:pPr>
      <w:tabs>
        <w:tab w:val="clear" w:pos="3600"/>
        <w:tab w:val="clear" w:pos="3958"/>
      </w:tabs>
      <w:jc w:val="right"/>
    </w:pPr>
  </w:style>
  <w:style w:type="character" w:styleId="Emphasis">
    <w:name w:val="Emphasis"/>
    <w:basedOn w:val="DefaultParagraphFont"/>
    <w:qFormat/>
    <w:rsid w:val="00715EAC"/>
    <w:rPr>
      <w:i/>
    </w:rPr>
  </w:style>
  <w:style w:type="paragraph" w:styleId="Caption">
    <w:name w:val="caption"/>
    <w:basedOn w:val="BodyText"/>
    <w:next w:val="Normal"/>
    <w:qFormat/>
    <w:rsid w:val="00715EAC"/>
    <w:pPr>
      <w:framePr w:w="2268" w:hSpace="181" w:vSpace="181" w:wrap="around" w:vAnchor="text" w:hAnchor="page" w:x="1135" w:y="285" w:anchorLock="1"/>
    </w:pPr>
    <w:rPr>
      <w:i/>
    </w:rPr>
  </w:style>
  <w:style w:type="paragraph" w:customStyle="1" w:styleId="MiniTOCTitle">
    <w:name w:val="MiniTOCTitle"/>
    <w:basedOn w:val="Heading4"/>
    <w:rsid w:val="00715EAC"/>
    <w:pPr>
      <w:spacing w:before="240"/>
      <w:outlineLvl w:val="9"/>
    </w:pPr>
    <w:rPr>
      <w:noProof/>
      <w:sz w:val="24"/>
    </w:rPr>
  </w:style>
  <w:style w:type="paragraph" w:customStyle="1" w:styleId="MiniTOCItem">
    <w:name w:val="MiniTOCItem"/>
    <w:basedOn w:val="ListBullet"/>
    <w:rsid w:val="00715EAC"/>
    <w:pPr>
      <w:numPr>
        <w:numId w:val="0"/>
      </w:numPr>
      <w:tabs>
        <w:tab w:val="right" w:leader="dot" w:pos="6521"/>
      </w:tabs>
      <w:spacing w:before="0" w:after="0"/>
    </w:pPr>
  </w:style>
  <w:style w:type="paragraph" w:customStyle="1" w:styleId="TOFTitle">
    <w:name w:val="TOFTitle"/>
    <w:basedOn w:val="TOCTitle"/>
    <w:rsid w:val="00715EAC"/>
  </w:style>
  <w:style w:type="paragraph" w:styleId="TableofFigures">
    <w:name w:val="table of figures"/>
    <w:basedOn w:val="Normal"/>
    <w:next w:val="Normal"/>
    <w:semiHidden/>
    <w:rsid w:val="00715EAC"/>
    <w:pPr>
      <w:tabs>
        <w:tab w:val="right" w:leader="dot" w:pos="9072"/>
      </w:tabs>
      <w:ind w:left="970" w:hanging="403"/>
    </w:pPr>
    <w:rPr>
      <w:rFonts w:ascii="Times New Roman" w:hAnsi="Times New Roman"/>
      <w:b/>
    </w:rPr>
  </w:style>
  <w:style w:type="paragraph" w:styleId="ListNumber">
    <w:name w:val="List Number"/>
    <w:basedOn w:val="List"/>
    <w:rsid w:val="00715EAC"/>
    <w:pPr>
      <w:numPr>
        <w:numId w:val="10"/>
      </w:numPr>
    </w:pPr>
  </w:style>
  <w:style w:type="character" w:customStyle="1" w:styleId="WingdingSymbols">
    <w:name w:val="Wingding Symbols"/>
    <w:rsid w:val="00715EAC"/>
    <w:rPr>
      <w:rFonts w:ascii="Wingdings" w:hAnsi="Wingdings"/>
    </w:rPr>
  </w:style>
  <w:style w:type="paragraph" w:customStyle="1" w:styleId="TableHeading">
    <w:name w:val="Table Heading"/>
    <w:basedOn w:val="HeadingBase"/>
    <w:rsid w:val="00715EAC"/>
    <w:pPr>
      <w:keepLines/>
      <w:pBdr>
        <w:bottom w:val="single" w:sz="6" w:space="1" w:color="918585"/>
      </w:pBdr>
      <w:spacing w:before="240"/>
    </w:pPr>
  </w:style>
  <w:style w:type="character" w:customStyle="1" w:styleId="HotSpot">
    <w:name w:val="HotSpot"/>
    <w:rsid w:val="00715EAC"/>
    <w:rPr>
      <w:color w:val="0033CC"/>
      <w:u w:val="none"/>
    </w:rPr>
  </w:style>
  <w:style w:type="paragraph" w:customStyle="1" w:styleId="BodyTextRight">
    <w:name w:val="Body Text Right"/>
    <w:basedOn w:val="BodyText"/>
    <w:rsid w:val="00715EAC"/>
    <w:pPr>
      <w:spacing w:before="0" w:after="0"/>
      <w:jc w:val="right"/>
    </w:pPr>
  </w:style>
  <w:style w:type="paragraph" w:styleId="Index3">
    <w:name w:val="index 3"/>
    <w:basedOn w:val="ListNumber2"/>
    <w:next w:val="Normal"/>
    <w:semiHidden/>
    <w:rsid w:val="00715EAC"/>
    <w:pPr>
      <w:numPr>
        <w:numId w:val="0"/>
      </w:numPr>
      <w:tabs>
        <w:tab w:val="right" w:leader="dot" w:pos="4176"/>
      </w:tabs>
    </w:pPr>
  </w:style>
  <w:style w:type="paragraph" w:styleId="ListNumber2">
    <w:name w:val="List Number 2"/>
    <w:basedOn w:val="List2"/>
    <w:rsid w:val="00715EAC"/>
    <w:pPr>
      <w:numPr>
        <w:numId w:val="9"/>
      </w:numPr>
      <w:tabs>
        <w:tab w:val="clear" w:pos="1060"/>
      </w:tabs>
    </w:pPr>
  </w:style>
  <w:style w:type="paragraph" w:customStyle="1" w:styleId="MarginNote">
    <w:name w:val="Margin Note"/>
    <w:basedOn w:val="BodyText"/>
    <w:rsid w:val="00715E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E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E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EAC"/>
    <w:rPr>
      <w:sz w:val="32"/>
    </w:rPr>
  </w:style>
  <w:style w:type="paragraph" w:customStyle="1" w:styleId="HeadingProcedure">
    <w:name w:val="Heading Procedure"/>
    <w:basedOn w:val="HeadingBase"/>
    <w:next w:val="Normal"/>
    <w:rsid w:val="00715EAC"/>
    <w:pPr>
      <w:tabs>
        <w:tab w:val="left" w:pos="0"/>
      </w:tabs>
      <w:spacing w:before="120" w:after="60"/>
    </w:pPr>
    <w:rPr>
      <w:i/>
      <w:color w:val="918585"/>
      <w:sz w:val="22"/>
    </w:rPr>
  </w:style>
  <w:style w:type="paragraph" w:customStyle="1" w:styleId="TableBodyText">
    <w:name w:val="Table Body Text"/>
    <w:basedOn w:val="BodyText"/>
    <w:rsid w:val="00715EAC"/>
    <w:pPr>
      <w:spacing w:before="60" w:after="60"/>
    </w:pPr>
  </w:style>
  <w:style w:type="paragraph" w:styleId="ListContinue">
    <w:name w:val="List Continue"/>
    <w:basedOn w:val="List"/>
    <w:rsid w:val="00715EAC"/>
    <w:pPr>
      <w:ind w:firstLine="0"/>
    </w:pPr>
  </w:style>
  <w:style w:type="paragraph" w:customStyle="1" w:styleId="ListNote">
    <w:name w:val="List Note"/>
    <w:basedOn w:val="List"/>
    <w:rsid w:val="00715EAC"/>
    <w:pPr>
      <w:pBdr>
        <w:top w:val="single" w:sz="6" w:space="2" w:color="918585"/>
        <w:bottom w:val="single" w:sz="6" w:space="2" w:color="918585"/>
      </w:pBdr>
      <w:tabs>
        <w:tab w:val="left" w:pos="1021"/>
      </w:tabs>
      <w:ind w:firstLine="0"/>
    </w:pPr>
  </w:style>
  <w:style w:type="paragraph" w:customStyle="1" w:styleId="Warning">
    <w:name w:val="Warning"/>
    <w:basedOn w:val="BodyText"/>
    <w:rsid w:val="00715EAC"/>
    <w:pPr>
      <w:shd w:val="clear" w:color="auto" w:fill="D9D9D9"/>
      <w:tabs>
        <w:tab w:val="left" w:pos="992"/>
      </w:tabs>
      <w:ind w:left="119" w:right="119"/>
    </w:pPr>
    <w:rPr>
      <w:sz w:val="20"/>
    </w:rPr>
  </w:style>
  <w:style w:type="paragraph" w:customStyle="1" w:styleId="MarginIcons">
    <w:name w:val="Margin Icons"/>
    <w:basedOn w:val="BodyText"/>
    <w:rsid w:val="00715E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EAC"/>
    <w:rPr>
      <w:rFonts w:ascii="Courier New" w:hAnsi="Courier New"/>
    </w:rPr>
  </w:style>
  <w:style w:type="paragraph" w:customStyle="1" w:styleId="NoteBullet">
    <w:name w:val="Note Bullet"/>
    <w:basedOn w:val="Note"/>
    <w:rsid w:val="00715EAC"/>
    <w:pPr>
      <w:tabs>
        <w:tab w:val="clear" w:pos="680"/>
      </w:tabs>
      <w:spacing w:before="60" w:after="60"/>
    </w:pPr>
  </w:style>
  <w:style w:type="paragraph" w:customStyle="1" w:styleId="SubHeading2">
    <w:name w:val="SubHeading2"/>
    <w:basedOn w:val="HeadingBase"/>
    <w:rsid w:val="00715EAC"/>
    <w:pPr>
      <w:spacing w:before="240" w:after="60"/>
    </w:pPr>
    <w:rPr>
      <w:sz w:val="20"/>
    </w:rPr>
  </w:style>
  <w:style w:type="paragraph" w:customStyle="1" w:styleId="SubHeading1">
    <w:name w:val="SubHeading1"/>
    <w:basedOn w:val="HeadingBase"/>
    <w:rsid w:val="00715EAC"/>
    <w:pPr>
      <w:spacing w:before="240" w:after="60"/>
    </w:pPr>
    <w:rPr>
      <w:color w:val="918585"/>
      <w:sz w:val="22"/>
    </w:rPr>
  </w:style>
  <w:style w:type="paragraph" w:customStyle="1" w:styleId="SideHeading">
    <w:name w:val="Side Heading"/>
    <w:basedOn w:val="HeadingBase"/>
    <w:rsid w:val="00715E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EAC"/>
    <w:pPr>
      <w:tabs>
        <w:tab w:val="num" w:pos="360"/>
      </w:tabs>
    </w:pPr>
  </w:style>
  <w:style w:type="paragraph" w:styleId="PlainText">
    <w:name w:val="Plain Text"/>
    <w:basedOn w:val="Normal"/>
    <w:link w:val="PlainTextChar"/>
    <w:rsid w:val="00715EAC"/>
    <w:rPr>
      <w:sz w:val="20"/>
    </w:rPr>
  </w:style>
  <w:style w:type="character" w:customStyle="1" w:styleId="PlainTextChar">
    <w:name w:val="Plain Text Char"/>
    <w:basedOn w:val="DefaultParagraphFont"/>
    <w:link w:val="PlainText"/>
    <w:rsid w:val="00715EAC"/>
    <w:rPr>
      <w:rFonts w:ascii="Courier New" w:eastAsia="Times New Roman" w:hAnsi="Courier New" w:cs="Times New Roman"/>
      <w:sz w:val="20"/>
      <w:szCs w:val="20"/>
      <w:lang w:eastAsia="en-US"/>
    </w:rPr>
  </w:style>
  <w:style w:type="character" w:customStyle="1" w:styleId="MenuOption">
    <w:name w:val="Menu Option"/>
    <w:basedOn w:val="DefaultParagraphFont"/>
    <w:rsid w:val="00715EAC"/>
    <w:rPr>
      <w:b/>
      <w:smallCaps/>
    </w:rPr>
  </w:style>
  <w:style w:type="paragraph" w:customStyle="1" w:styleId="TableListNumber">
    <w:name w:val="Table List Number"/>
    <w:basedOn w:val="ListNumber"/>
    <w:rsid w:val="00715EAC"/>
    <w:pPr>
      <w:numPr>
        <w:numId w:val="0"/>
      </w:numPr>
    </w:pPr>
  </w:style>
  <w:style w:type="paragraph" w:styleId="TOC4">
    <w:name w:val="toc 4"/>
    <w:basedOn w:val="TOCBase"/>
    <w:next w:val="Normal"/>
    <w:semiHidden/>
    <w:rsid w:val="00715EAC"/>
    <w:pPr>
      <w:tabs>
        <w:tab w:val="right" w:leader="dot" w:pos="9071"/>
      </w:tabs>
      <w:ind w:left="1701"/>
    </w:pPr>
  </w:style>
  <w:style w:type="paragraph" w:customStyle="1" w:styleId="ListAlpha">
    <w:name w:val="List Alpha"/>
    <w:basedOn w:val="List"/>
    <w:rsid w:val="00715EAC"/>
    <w:pPr>
      <w:numPr>
        <w:numId w:val="8"/>
      </w:numPr>
    </w:pPr>
  </w:style>
  <w:style w:type="paragraph" w:customStyle="1" w:styleId="ListAlpha2">
    <w:name w:val="List Alpha 2"/>
    <w:basedOn w:val="List2"/>
    <w:rsid w:val="00715EAC"/>
    <w:pPr>
      <w:numPr>
        <w:numId w:val="7"/>
      </w:numPr>
    </w:pPr>
  </w:style>
  <w:style w:type="paragraph" w:styleId="List3">
    <w:name w:val="List 3"/>
    <w:basedOn w:val="BodyText"/>
    <w:rsid w:val="00715EAC"/>
    <w:pPr>
      <w:tabs>
        <w:tab w:val="left" w:pos="1021"/>
      </w:tabs>
      <w:spacing w:before="60" w:after="60"/>
      <w:ind w:left="1020" w:hanging="340"/>
    </w:pPr>
  </w:style>
  <w:style w:type="paragraph" w:styleId="List4">
    <w:name w:val="List 4"/>
    <w:basedOn w:val="BodyText"/>
    <w:rsid w:val="00715EAC"/>
    <w:pPr>
      <w:tabs>
        <w:tab w:val="left" w:pos="1361"/>
      </w:tabs>
      <w:spacing w:before="60" w:after="60"/>
      <w:ind w:left="1361" w:hanging="340"/>
    </w:pPr>
  </w:style>
  <w:style w:type="paragraph" w:styleId="List5">
    <w:name w:val="List 5"/>
    <w:basedOn w:val="BodyText"/>
    <w:rsid w:val="00715EAC"/>
    <w:pPr>
      <w:tabs>
        <w:tab w:val="left" w:pos="1701"/>
      </w:tabs>
      <w:spacing w:before="60" w:after="60"/>
      <w:ind w:left="1701" w:hanging="340"/>
    </w:pPr>
  </w:style>
  <w:style w:type="paragraph" w:styleId="ListBullet3">
    <w:name w:val="List Bullet 3"/>
    <w:basedOn w:val="List3"/>
    <w:rsid w:val="00715EAC"/>
    <w:pPr>
      <w:numPr>
        <w:numId w:val="14"/>
      </w:numPr>
      <w:tabs>
        <w:tab w:val="clear" w:pos="1021"/>
      </w:tabs>
      <w:ind w:left="1037" w:hanging="357"/>
    </w:pPr>
  </w:style>
  <w:style w:type="paragraph" w:styleId="ListBullet4">
    <w:name w:val="List Bullet 4"/>
    <w:basedOn w:val="List4"/>
    <w:rsid w:val="00715EAC"/>
    <w:pPr>
      <w:numPr>
        <w:numId w:val="2"/>
      </w:numPr>
    </w:pPr>
  </w:style>
  <w:style w:type="paragraph" w:styleId="ListBullet5">
    <w:name w:val="List Bullet 5"/>
    <w:basedOn w:val="List5"/>
    <w:rsid w:val="00715EAC"/>
    <w:pPr>
      <w:numPr>
        <w:numId w:val="3"/>
      </w:numPr>
    </w:pPr>
  </w:style>
  <w:style w:type="paragraph" w:styleId="ListContinue2">
    <w:name w:val="List Continue 2"/>
    <w:basedOn w:val="List2"/>
    <w:rsid w:val="00715EAC"/>
    <w:pPr>
      <w:ind w:firstLine="0"/>
    </w:pPr>
  </w:style>
  <w:style w:type="paragraph" w:styleId="ListContinue3">
    <w:name w:val="List Continue 3"/>
    <w:basedOn w:val="List3"/>
    <w:rsid w:val="00715EAC"/>
    <w:pPr>
      <w:ind w:left="1021" w:firstLine="0"/>
    </w:pPr>
  </w:style>
  <w:style w:type="paragraph" w:styleId="ListContinue4">
    <w:name w:val="List Continue 4"/>
    <w:basedOn w:val="List4"/>
    <w:rsid w:val="00715EAC"/>
    <w:pPr>
      <w:ind w:firstLine="0"/>
    </w:pPr>
  </w:style>
  <w:style w:type="paragraph" w:styleId="ListContinue5">
    <w:name w:val="List Continue 5"/>
    <w:basedOn w:val="List5"/>
    <w:rsid w:val="00715EAC"/>
    <w:pPr>
      <w:ind w:firstLine="0"/>
    </w:pPr>
  </w:style>
  <w:style w:type="paragraph" w:styleId="ListNumber3">
    <w:name w:val="List Number 3"/>
    <w:basedOn w:val="List3"/>
    <w:rsid w:val="00715EAC"/>
    <w:pPr>
      <w:numPr>
        <w:numId w:val="4"/>
      </w:numPr>
    </w:pPr>
  </w:style>
  <w:style w:type="paragraph" w:styleId="ListNumber4">
    <w:name w:val="List Number 4"/>
    <w:basedOn w:val="List4"/>
    <w:rsid w:val="00715EAC"/>
    <w:pPr>
      <w:numPr>
        <w:numId w:val="5"/>
      </w:numPr>
    </w:pPr>
  </w:style>
  <w:style w:type="paragraph" w:styleId="ListNumber5">
    <w:name w:val="List Number 5"/>
    <w:basedOn w:val="List5"/>
    <w:rsid w:val="00715EAC"/>
    <w:pPr>
      <w:numPr>
        <w:numId w:val="6"/>
      </w:numPr>
    </w:pPr>
  </w:style>
  <w:style w:type="paragraph" w:styleId="BlockText">
    <w:name w:val="Block Text"/>
    <w:basedOn w:val="Normal"/>
    <w:rsid w:val="00715EAC"/>
    <w:pPr>
      <w:spacing w:after="120"/>
      <w:ind w:left="1440" w:right="1440"/>
    </w:pPr>
  </w:style>
  <w:style w:type="character" w:customStyle="1" w:styleId="Subscript">
    <w:name w:val="Subscript"/>
    <w:basedOn w:val="DefaultParagraphFont"/>
    <w:rsid w:val="00715EAC"/>
    <w:rPr>
      <w:sz w:val="16"/>
      <w:vertAlign w:val="subscript"/>
    </w:rPr>
  </w:style>
  <w:style w:type="character" w:customStyle="1" w:styleId="Superscript">
    <w:name w:val="Superscript"/>
    <w:basedOn w:val="DefaultParagraphFont"/>
    <w:rsid w:val="00715EAC"/>
    <w:rPr>
      <w:sz w:val="16"/>
      <w:vertAlign w:val="superscript"/>
    </w:rPr>
  </w:style>
  <w:style w:type="character" w:customStyle="1" w:styleId="Symbols">
    <w:name w:val="Symbols"/>
    <w:basedOn w:val="DefaultParagraphFont"/>
    <w:rsid w:val="00715EAC"/>
    <w:rPr>
      <w:rFonts w:ascii="Symbol" w:hAnsi="Symbol"/>
    </w:rPr>
  </w:style>
  <w:style w:type="character" w:customStyle="1" w:styleId="MenuOptions">
    <w:name w:val="Menu Options"/>
    <w:basedOn w:val="DefaultParagraphFont"/>
    <w:rsid w:val="00715EAC"/>
    <w:rPr>
      <w:rFonts w:ascii="Arial Narrow" w:hAnsi="Arial Narrow"/>
      <w:smallCaps/>
    </w:rPr>
  </w:style>
  <w:style w:type="character" w:customStyle="1" w:styleId="Buttons">
    <w:name w:val="Buttons"/>
    <w:basedOn w:val="DefaultParagraphFont"/>
    <w:rsid w:val="00715EAC"/>
    <w:rPr>
      <w:b/>
    </w:rPr>
  </w:style>
  <w:style w:type="character" w:customStyle="1" w:styleId="Underlined">
    <w:name w:val="Underlined"/>
    <w:basedOn w:val="DefaultParagraphFont"/>
    <w:rsid w:val="00715EAC"/>
    <w:rPr>
      <w:u w:val="single"/>
    </w:rPr>
  </w:style>
  <w:style w:type="paragraph" w:customStyle="1" w:styleId="TableBodyTextRight">
    <w:name w:val="Table Body Text Right"/>
    <w:basedOn w:val="TableBodyText"/>
    <w:rsid w:val="00715EAC"/>
    <w:pPr>
      <w:widowControl w:val="0"/>
      <w:autoSpaceDE w:val="0"/>
      <w:autoSpaceDN w:val="0"/>
      <w:adjustRightInd w:val="0"/>
      <w:jc w:val="right"/>
    </w:pPr>
    <w:rPr>
      <w:rFonts w:cs="Arial"/>
      <w:szCs w:val="18"/>
    </w:rPr>
  </w:style>
  <w:style w:type="paragraph" w:customStyle="1" w:styleId="CopyrightText">
    <w:name w:val="Copyright Text"/>
    <w:basedOn w:val="BodyText"/>
    <w:rsid w:val="00715EAC"/>
    <w:rPr>
      <w:sz w:val="18"/>
    </w:rPr>
  </w:style>
  <w:style w:type="paragraph" w:customStyle="1" w:styleId="BodySmallRight">
    <w:name w:val="Body Small Right"/>
    <w:basedOn w:val="BodyTextRight"/>
    <w:rsid w:val="00715EAC"/>
    <w:rPr>
      <w:sz w:val="18"/>
      <w:szCs w:val="18"/>
    </w:rPr>
  </w:style>
  <w:style w:type="paragraph" w:customStyle="1" w:styleId="MarginEdition">
    <w:name w:val="Margin Edition"/>
    <w:basedOn w:val="MarginNote"/>
    <w:rsid w:val="00715EAC"/>
    <w:pPr>
      <w:spacing w:before="0" w:after="0"/>
    </w:pPr>
    <w:rPr>
      <w:rFonts w:ascii="Times New Roman" w:hAnsi="Times New Roman"/>
      <w:color w:val="999999"/>
    </w:rPr>
  </w:style>
  <w:style w:type="paragraph" w:customStyle="1" w:styleId="Spacer">
    <w:name w:val="Spacer"/>
    <w:basedOn w:val="Normal"/>
    <w:rsid w:val="00715EAC"/>
    <w:rPr>
      <w:sz w:val="2"/>
      <w:szCs w:val="2"/>
    </w:rPr>
  </w:style>
  <w:style w:type="character" w:customStyle="1" w:styleId="Small">
    <w:name w:val="Small"/>
    <w:basedOn w:val="DefaultParagraphFont"/>
    <w:rsid w:val="00715EAC"/>
    <w:rPr>
      <w:sz w:val="16"/>
    </w:rPr>
  </w:style>
  <w:style w:type="paragraph" w:customStyle="1" w:styleId="WideTable">
    <w:name w:val="Wide Table"/>
    <w:basedOn w:val="Normal"/>
    <w:rsid w:val="00715EAC"/>
    <w:pPr>
      <w:ind w:left="-1418"/>
    </w:pPr>
    <w:rPr>
      <w:sz w:val="2"/>
      <w:szCs w:val="2"/>
    </w:rPr>
  </w:style>
  <w:style w:type="character" w:styleId="PageNumber">
    <w:name w:val="page number"/>
    <w:basedOn w:val="DefaultParagraphFont"/>
    <w:rsid w:val="00715EAC"/>
  </w:style>
  <w:style w:type="paragraph" w:styleId="Quote">
    <w:name w:val="Quote"/>
    <w:basedOn w:val="Heading1"/>
    <w:link w:val="QuoteChar"/>
    <w:qFormat/>
    <w:rsid w:val="00715EAC"/>
    <w:rPr>
      <w:b w:val="0"/>
      <w:sz w:val="72"/>
      <w:szCs w:val="72"/>
      <w:lang w:val="en-NZ"/>
    </w:rPr>
  </w:style>
  <w:style w:type="character" w:customStyle="1" w:styleId="QuoteChar">
    <w:name w:val="Quote Char"/>
    <w:basedOn w:val="DefaultParagraphFont"/>
    <w:link w:val="Quote"/>
    <w:rsid w:val="00715E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EAC"/>
    <w:pPr>
      <w:pageBreakBefore/>
    </w:pPr>
  </w:style>
  <w:style w:type="paragraph" w:customStyle="1" w:styleId="Border">
    <w:name w:val="Border"/>
    <w:basedOn w:val="Normal"/>
    <w:qFormat/>
    <w:rsid w:val="00715E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EAC"/>
    <w:rPr>
      <w:b/>
      <w:bCs/>
      <w:i/>
      <w:iCs/>
      <w:color w:val="auto"/>
    </w:rPr>
  </w:style>
  <w:style w:type="paragraph" w:styleId="IntenseQuote">
    <w:name w:val="Intense Quote"/>
    <w:basedOn w:val="Normal"/>
    <w:next w:val="Normal"/>
    <w:link w:val="IntenseQuoteChar"/>
    <w:uiPriority w:val="30"/>
    <w:qFormat/>
    <w:rsid w:val="00715E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E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EAC"/>
    <w:rPr>
      <w:smallCaps/>
      <w:color w:val="auto"/>
      <w:u w:val="single"/>
    </w:rPr>
  </w:style>
  <w:style w:type="character" w:styleId="IntenseReference">
    <w:name w:val="Intense Reference"/>
    <w:basedOn w:val="DefaultParagraphFont"/>
    <w:uiPriority w:val="32"/>
    <w:qFormat/>
    <w:rsid w:val="00715EAC"/>
    <w:rPr>
      <w:b/>
      <w:bCs/>
      <w:smallCaps/>
      <w:color w:val="auto"/>
      <w:spacing w:val="5"/>
      <w:u w:val="single"/>
    </w:rPr>
  </w:style>
  <w:style w:type="paragraph" w:customStyle="1" w:styleId="2ColumnHeading">
    <w:name w:val="2Column Heading"/>
    <w:basedOn w:val="BodyText"/>
    <w:qFormat/>
    <w:rsid w:val="00715EAC"/>
    <w:pPr>
      <w:spacing w:after="60"/>
      <w:ind w:left="-2268"/>
    </w:pPr>
    <w:rPr>
      <w:b/>
    </w:rPr>
  </w:style>
  <w:style w:type="paragraph" w:customStyle="1" w:styleId="Heading1TOC">
    <w:name w:val="Heading1 TOC"/>
    <w:basedOn w:val="Normal"/>
    <w:qFormat/>
    <w:rsid w:val="00715EAC"/>
    <w:pPr>
      <w:spacing w:before="240" w:after="120"/>
    </w:pPr>
    <w:rPr>
      <w:rFonts w:ascii="Times New Roman" w:hAnsi="Times New Roman"/>
      <w:b/>
      <w:sz w:val="32"/>
    </w:rPr>
  </w:style>
  <w:style w:type="paragraph" w:customStyle="1" w:styleId="Heading2TOC">
    <w:name w:val="Heading2 TOC"/>
    <w:basedOn w:val="Normal"/>
    <w:qFormat/>
    <w:rsid w:val="00715EAC"/>
    <w:pPr>
      <w:spacing w:before="240" w:after="60"/>
    </w:pPr>
    <w:rPr>
      <w:rFonts w:ascii="Times New Roman" w:hAnsi="Times New Roman"/>
      <w:b/>
      <w:sz w:val="28"/>
    </w:rPr>
  </w:style>
  <w:style w:type="character" w:customStyle="1" w:styleId="Underline">
    <w:name w:val="Underline"/>
    <w:basedOn w:val="DefaultParagraphFont"/>
    <w:qFormat/>
    <w:rsid w:val="00715EAC"/>
    <w:rPr>
      <w:u w:val="single"/>
    </w:rPr>
  </w:style>
  <w:style w:type="paragraph" w:styleId="BalloonText">
    <w:name w:val="Balloon Text"/>
    <w:basedOn w:val="Normal"/>
    <w:link w:val="BalloonTextChar"/>
    <w:rsid w:val="00715EAC"/>
    <w:rPr>
      <w:rFonts w:ascii="Tahoma" w:hAnsi="Tahoma" w:cs="Tahoma"/>
      <w:sz w:val="16"/>
      <w:szCs w:val="16"/>
    </w:rPr>
  </w:style>
  <w:style w:type="character" w:customStyle="1" w:styleId="BalloonTextChar">
    <w:name w:val="Balloon Text Char"/>
    <w:basedOn w:val="DefaultParagraphFont"/>
    <w:link w:val="BalloonText"/>
    <w:rsid w:val="00715E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E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5E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EAC"/>
    <w:rPr>
      <w:b/>
      <w:color w:val="660033"/>
      <w:spacing w:val="0"/>
    </w:rPr>
  </w:style>
  <w:style w:type="paragraph" w:customStyle="1" w:styleId="Nameditemlist">
    <w:name w:val="Named item list"/>
    <w:basedOn w:val="BodyText"/>
    <w:qFormat/>
    <w:rsid w:val="00715E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1047</Words>
  <Characters>6732</Characters>
  <Application>Microsoft Office Word</Application>
  <DocSecurity>0</DocSecurity>
  <Lines>247</Lines>
  <Paragraphs>109</Paragraphs>
  <ScaleCrop>false</ScaleCrop>
  <Company>Author-it Software Corporation Ltd.</Company>
  <LinksUpToDate>false</LinksUpToDate>
  <CharactersWithSpaces>7712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BSBINT301B Apply knowledge of the international trade environment to complete 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2012-10-05T13:22:00Z</dcterms:created>
  <dcterms:modified xsi:type="dcterms:W3CDTF">2012-10-05T13:22:00Z</dcterms:modified>
</cp:coreProperties>
</file>