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67B2" w:rsidP="002B67B2">
      <w:pPr>
        <w:pStyle w:val="Title"/>
      </w:pPr>
      <w:r>
        <w:fldChar w:fldCharType="begin"/>
      </w:r>
      <w:r>
        <w:instrText xml:space="preserve"> TITLE   \* MERGEFORMAT </w:instrText>
      </w:r>
      <w:r>
        <w:fldChar w:fldCharType="separate"/>
      </w:r>
      <w:r>
        <w:t>BSBHRM604A Manage employee relations</w:t>
      </w:r>
      <w:r>
        <w:fldChar w:fldCharType="end"/>
      </w:r>
    </w:p>
    <w:p w:rsidR="002B67B2" w:rsidP="002B67B2">
      <w:pPr>
        <w:pStyle w:val="Version"/>
        <w:sectPr w:rsidSect="00AB18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B1852" w:rsidP="00AB1852">
      <w:pPr>
        <w:pStyle w:val="SuperHeading"/>
      </w:pPr>
      <w:r w:rsidRPr="00AB1852">
        <w:t>BSBHRM604A Manage employee relations</w:t>
      </w:r>
    </w:p>
    <w:p w:rsidR="00000000" w:rsidRPr="00AB1852" w:rsidP="00AB1852">
      <w:pPr>
        <w:pStyle w:val="SuperHeading"/>
      </w:pPr>
    </w:p>
    <w:p w:rsidR="00000000" w:rsidRPr="00AB1852" w:rsidP="00AB1852">
      <w:pPr>
        <w:pStyle w:val="Heading1"/>
      </w:pPr>
      <w:bookmarkStart w:id="1" w:name="O_64467"/>
      <w:bookmarkEnd w:id="1"/>
      <w:r w:rsidRPr="00AB1852">
        <w:t>Modification History</w:t>
      </w:r>
    </w:p>
    <w:p w:rsidR="00000000" w:rsidRPr="00AB1852" w:rsidP="00AB1852">
      <w:pPr>
        <w:pStyle w:val="BodyText"/>
      </w:pPr>
      <w:r w:rsidRPr="00AB1852">
        <w:t>Not applicable.</w:t>
      </w:r>
    </w:p>
    <w:p w:rsidR="00000000" w:rsidRPr="00AB1852" w:rsidP="00AB1852">
      <w:pPr>
        <w:pStyle w:val="AllowPageBreak"/>
      </w:pPr>
    </w:p>
    <w:p w:rsidR="00000000" w:rsidRPr="00AB1852" w:rsidP="00AB1852">
      <w:pPr>
        <w:pStyle w:val="Heading1"/>
      </w:pPr>
      <w:bookmarkStart w:id="2" w:name="O_64468"/>
      <w:bookmarkEnd w:id="2"/>
      <w:r w:rsidRPr="00AB1852">
        <w:t>Unit Descriptor</w:t>
      </w:r>
    </w:p>
    <w:tbl>
      <w:tblPr>
        <w:tblW w:w="0" w:type="auto"/>
        <w:tblLayout w:type="fixed"/>
        <w:tblCellMar>
          <w:left w:w="62" w:type="dxa"/>
          <w:right w:w="62" w:type="dxa"/>
        </w:tblCellMar>
        <w:tblLook w:val="0000"/>
      </w:tblPr>
      <w:tblGrid>
        <w:gridCol w:w="2669"/>
        <w:gridCol w:w="5853"/>
      </w:tblGrid>
      <w:tr w:rsidTr="002B67B2">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52" w:rsidP="00AB1852">
            <w:pPr>
              <w:pStyle w:val="BodyText"/>
            </w:pPr>
            <w:r w:rsidRPr="00AB1852">
              <w:t>This unit describes the performance outcomes, skills and knowledge to develop and maintain a positive and productive</w:t>
            </w:r>
            <w:r w:rsidRPr="00AB1852">
              <w:t xml:space="preserve"> workplace environment. It covers all aspects of employee relations impacting on managers at the strategic level.</w:t>
            </w:r>
          </w:p>
        </w:tc>
      </w:tr>
    </w:tbl>
    <w:p w:rsidR="00000000" w:rsidRPr="00AB1852" w:rsidP="00AB1852">
      <w:pPr>
        <w:pStyle w:val="BodyText"/>
      </w:pPr>
    </w:p>
    <w:p w:rsidR="00000000" w:rsidRPr="00AB1852" w:rsidP="00AB1852">
      <w:pPr>
        <w:pStyle w:val="AllowPageBreak"/>
      </w:pPr>
    </w:p>
    <w:p w:rsidR="00000000" w:rsidRPr="00AB1852" w:rsidP="00AB1852">
      <w:pPr>
        <w:pStyle w:val="Heading1"/>
      </w:pPr>
      <w:bookmarkStart w:id="3" w:name="O_64469"/>
      <w:bookmarkEnd w:id="3"/>
      <w:r w:rsidRPr="00AB1852">
        <w:t>Application of the Unit</w:t>
      </w:r>
    </w:p>
    <w:tbl>
      <w:tblPr>
        <w:tblW w:w="0" w:type="auto"/>
        <w:tblLayout w:type="fixed"/>
        <w:tblCellMar>
          <w:left w:w="62" w:type="dxa"/>
          <w:right w:w="62" w:type="dxa"/>
        </w:tblCellMar>
        <w:tblLook w:val="0000"/>
      </w:tblPr>
      <w:tblGrid>
        <w:gridCol w:w="2667"/>
        <w:gridCol w:w="5855"/>
      </w:tblGrid>
      <w:tr w:rsidTr="002B67B2">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t>Application of the unit</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52" w:rsidP="00AB1852">
            <w:pPr>
              <w:pStyle w:val="BodyText"/>
            </w:pPr>
            <w:r w:rsidRPr="00AB1852">
              <w:t>The unit is designed for non-specialist HR managers and covers the application of the broad range of employee relations activities.</w:t>
            </w:r>
          </w:p>
        </w:tc>
      </w:tr>
    </w:tbl>
    <w:p w:rsidR="00000000" w:rsidRPr="00AB1852" w:rsidP="00AB1852">
      <w:pPr>
        <w:pStyle w:val="BodyText"/>
      </w:pPr>
    </w:p>
    <w:p w:rsidR="00000000" w:rsidRPr="00AB1852" w:rsidP="00AB1852">
      <w:pPr>
        <w:pStyle w:val="AllowPageBreak"/>
      </w:pPr>
    </w:p>
    <w:p w:rsidR="00000000" w:rsidRPr="00AB1852" w:rsidP="00AB1852">
      <w:pPr>
        <w:pStyle w:val="Heading1"/>
      </w:pPr>
      <w:bookmarkStart w:id="4" w:name="O_64470"/>
      <w:bookmarkEnd w:id="4"/>
      <w:r w:rsidRPr="00AB1852">
        <w:t>Licensing/Regulatory Information</w:t>
      </w:r>
    </w:p>
    <w:p w:rsidR="00000000" w:rsidRPr="00AB1852" w:rsidP="00AB1852">
      <w:pPr>
        <w:pStyle w:val="BodyText"/>
      </w:pPr>
      <w:r w:rsidRPr="00AB1852">
        <w:t>Not applicable.</w:t>
      </w:r>
    </w:p>
    <w:p w:rsidR="00000000" w:rsidRPr="00AB1852" w:rsidP="00AB1852">
      <w:pPr>
        <w:pStyle w:val="AllowPageBreak"/>
      </w:pPr>
    </w:p>
    <w:p w:rsidR="00000000" w:rsidRPr="00AB1852" w:rsidP="00AB1852">
      <w:pPr>
        <w:pStyle w:val="Heading1"/>
      </w:pPr>
      <w:bookmarkStart w:id="5" w:name="O_64472"/>
      <w:bookmarkEnd w:id="5"/>
      <w:r w:rsidRPr="00AB1852">
        <w:t>Pre-Requisites</w:t>
      </w:r>
    </w:p>
    <w:tbl>
      <w:tblPr>
        <w:tblW w:w="0" w:type="auto"/>
        <w:tblLayout w:type="fixed"/>
        <w:tblCellMar>
          <w:left w:w="62" w:type="dxa"/>
          <w:right w:w="62" w:type="dxa"/>
        </w:tblCellMar>
        <w:tblLook w:val="0000"/>
      </w:tblPr>
      <w:tblGrid>
        <w:gridCol w:w="2775"/>
        <w:gridCol w:w="1295"/>
        <w:gridCol w:w="4452"/>
      </w:tblGrid>
      <w:tr w:rsidTr="002B67B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p>
        </w:tc>
      </w:tr>
      <w:tr w:rsidTr="002B67B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p>
        </w:tc>
      </w:tr>
      <w:tr w:rsidTr="002B67B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52" w:rsidP="00AB1852">
            <w:pPr>
              <w:pStyle w:val="BodyText"/>
            </w:pPr>
          </w:p>
        </w:tc>
      </w:tr>
    </w:tbl>
    <w:p w:rsidR="00000000" w:rsidRPr="00AB1852" w:rsidP="00AB1852">
      <w:pPr>
        <w:pStyle w:val="BodyText"/>
      </w:pPr>
    </w:p>
    <w:p w:rsidR="00000000" w:rsidRPr="00AB1852" w:rsidP="00AB1852">
      <w:pPr>
        <w:pStyle w:val="AllowPageBreak"/>
      </w:pPr>
    </w:p>
    <w:p w:rsidR="00000000" w:rsidRPr="00AB1852" w:rsidP="00AB1852">
      <w:pPr>
        <w:pStyle w:val="Heading1"/>
      </w:pPr>
      <w:bookmarkStart w:id="6" w:name="O_64471"/>
      <w:bookmarkEnd w:id="6"/>
      <w:r w:rsidRPr="00AB1852">
        <w:t>Employability Skills Information</w:t>
      </w:r>
    </w:p>
    <w:tbl>
      <w:tblPr>
        <w:tblW w:w="0" w:type="auto"/>
        <w:tblLayout w:type="fixed"/>
        <w:tblCellMar>
          <w:left w:w="62" w:type="dxa"/>
          <w:right w:w="62" w:type="dxa"/>
        </w:tblCellMar>
        <w:tblLook w:val="0000"/>
      </w:tblPr>
      <w:tblGrid>
        <w:gridCol w:w="2802"/>
        <w:gridCol w:w="5720"/>
      </w:tblGrid>
      <w:tr w:rsidTr="002B67B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52" w:rsidP="00AB1852">
            <w:pPr>
              <w:pStyle w:val="BodyText"/>
            </w:pPr>
            <w:r w:rsidRPr="00AB1852">
              <w:t>This unit contains employability skills.</w:t>
            </w:r>
          </w:p>
        </w:tc>
      </w:tr>
    </w:tbl>
    <w:p w:rsidR="00000000" w:rsidRPr="00AB1852" w:rsidP="00AB1852">
      <w:pPr>
        <w:pStyle w:val="BodyText"/>
      </w:pPr>
    </w:p>
    <w:p w:rsidR="00000000" w:rsidRPr="00AB1852" w:rsidP="00AB1852">
      <w:pPr>
        <w:pStyle w:val="AllowPageBreak"/>
      </w:pPr>
    </w:p>
    <w:p w:rsidR="00000000" w:rsidRPr="00AB1852" w:rsidP="00AB1852">
      <w:pPr>
        <w:pStyle w:val="Heading1"/>
      </w:pPr>
      <w:bookmarkStart w:id="7" w:name="O_64473"/>
      <w:bookmarkEnd w:id="7"/>
      <w:r w:rsidRPr="00AB1852">
        <w:t>Elements and Performance Criteria Pre-Content</w:t>
      </w:r>
    </w:p>
    <w:tbl>
      <w:tblPr>
        <w:tblW w:w="0" w:type="auto"/>
        <w:tblLayout w:type="fixed"/>
        <w:tblCellMar>
          <w:left w:w="62" w:type="dxa"/>
          <w:right w:w="62" w:type="dxa"/>
        </w:tblCellMar>
        <w:tblLook w:val="0000"/>
      </w:tblPr>
      <w:tblGrid>
        <w:gridCol w:w="2567"/>
        <w:gridCol w:w="5955"/>
      </w:tblGrid>
      <w:tr w:rsidTr="002B67B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52" w:rsidP="00AB1852">
            <w:pPr>
              <w:pStyle w:val="BodyText"/>
            </w:pPr>
            <w:r w:rsidRPr="00AB1852">
              <w:t>Performance criteria describe the performance needed to demonstrate achievement of the element. Where bold italicised text is used, further information is detailed in the required skills and knowledge section and the range statement. Assessment of performa</w:t>
            </w:r>
            <w:r w:rsidRPr="00AB1852">
              <w:t>nce is to be consistent with the evidence guide.</w:t>
            </w:r>
          </w:p>
        </w:tc>
      </w:tr>
    </w:tbl>
    <w:p w:rsidR="00000000" w:rsidRPr="00AB1852" w:rsidP="00AB1852">
      <w:pPr>
        <w:pStyle w:val="BodyText"/>
      </w:pPr>
    </w:p>
    <w:p w:rsidR="00000000" w:rsidRPr="00AB1852" w:rsidP="00AB1852">
      <w:pPr>
        <w:pStyle w:val="AllowPageBreak"/>
      </w:pPr>
    </w:p>
    <w:p w:rsidR="00000000" w:rsidRPr="00AB1852" w:rsidP="00AB1852">
      <w:pPr>
        <w:pStyle w:val="Heading1"/>
      </w:pPr>
      <w:bookmarkStart w:id="8" w:name="O_64474"/>
      <w:bookmarkEnd w:id="8"/>
      <w:r w:rsidRPr="00AB1852">
        <w:t>Elements and Performance Criteria</w:t>
      </w:r>
    </w:p>
    <w:tbl>
      <w:tblPr>
        <w:tblW w:w="0" w:type="auto"/>
        <w:tblLayout w:type="fixed"/>
        <w:tblCellMar>
          <w:left w:w="62" w:type="dxa"/>
          <w:right w:w="62" w:type="dxa"/>
        </w:tblCellMar>
        <w:tblLook w:val="0000"/>
      </w:tblPr>
      <w:tblGrid>
        <w:gridCol w:w="2567"/>
        <w:gridCol w:w="5955"/>
      </w:tblGrid>
      <w:tr w:rsidTr="002B67B2">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52" w:rsidP="00AB1852">
            <w:pPr>
              <w:pStyle w:val="BodyText"/>
            </w:pPr>
            <w:r w:rsidRPr="00AB1852">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rPr>
                <w:rStyle w:val="SpecialBold"/>
              </w:rPr>
              <w:t>PERFORMANCE CRITERIA</w:t>
            </w:r>
          </w:p>
        </w:tc>
      </w:tr>
      <w:tr w:rsidTr="002B67B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List"/>
              <w:rPr>
                <w:lang w:val="en-NZ"/>
              </w:rPr>
            </w:pPr>
            <w:r w:rsidRPr="00AB1852">
              <w:t>1.</w:t>
            </w:r>
            <w:r w:rsidRPr="00AB1852">
              <w:tab/>
              <w:t>Implement employee relations strategy and policies for own work area</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52" w:rsidP="00AB1852">
            <w:pPr>
              <w:pStyle w:val="List2"/>
            </w:pPr>
            <w:r w:rsidRPr="00AB1852">
              <w:t>1.1.</w:t>
            </w:r>
            <w:r w:rsidRPr="00AB1852">
              <w:tab/>
              <w:t xml:space="preserve">Ensure </w:t>
            </w:r>
            <w:r w:rsidRPr="00AB1852">
              <w:rPr>
                <w:rStyle w:val="BoldandItalics"/>
              </w:rPr>
              <w:t>employee relations</w:t>
            </w:r>
            <w:r w:rsidRPr="00AB1852">
              <w:t xml:space="preserve"> strategy is consistent </w:t>
            </w:r>
            <w:r w:rsidRPr="00AB1852">
              <w:t>with organisational strategic objectives</w:t>
            </w:r>
          </w:p>
          <w:p w:rsidR="00000000" w:rsidRPr="00AB1852" w:rsidP="00AB1852">
            <w:pPr>
              <w:pStyle w:val="List2"/>
            </w:pPr>
            <w:r w:rsidRPr="00AB1852">
              <w:t>1.2.</w:t>
            </w:r>
            <w:r w:rsidRPr="00AB1852">
              <w:tab/>
              <w:t xml:space="preserve">Develop </w:t>
            </w:r>
            <w:r w:rsidRPr="00AB1852">
              <w:rPr>
                <w:rStyle w:val="BoldandItalics"/>
              </w:rPr>
              <w:t>strategies and policies</w:t>
            </w:r>
            <w:r w:rsidRPr="00AB1852">
              <w:t xml:space="preserve"> through the application of a risk management approach and extensive consultation and participation by relevant groups and individuals</w:t>
            </w:r>
          </w:p>
          <w:p w:rsidR="00000000" w:rsidRPr="00AB1852" w:rsidP="00AB1852">
            <w:pPr>
              <w:pStyle w:val="List2"/>
            </w:pPr>
            <w:r w:rsidRPr="00AB1852">
              <w:t>1.3.</w:t>
            </w:r>
            <w:r w:rsidRPr="00AB1852">
              <w:tab/>
              <w:t>Ensure strategy and policies take accou</w:t>
            </w:r>
            <w:r w:rsidRPr="00AB1852">
              <w:t>nt of equal opportunity, family/work relationships and promote the absence of discrimination and/or harassment</w:t>
            </w:r>
          </w:p>
          <w:p w:rsidR="00000000" w:rsidRPr="00AB1852" w:rsidP="00AB1852">
            <w:pPr>
              <w:pStyle w:val="List2"/>
            </w:pPr>
            <w:r w:rsidRPr="00AB1852">
              <w:t>1.4.</w:t>
            </w:r>
            <w:r w:rsidRPr="00AB1852">
              <w:tab/>
              <w:t xml:space="preserve">Develop </w:t>
            </w:r>
            <w:r w:rsidRPr="00AB1852">
              <w:rPr>
                <w:rStyle w:val="BoldandItalics"/>
              </w:rPr>
              <w:t>risk management</w:t>
            </w:r>
            <w:r w:rsidRPr="00AB1852">
              <w:t xml:space="preserve"> strategies which take account of the withdrawal of labour and other potential outcomes of disputes</w:t>
            </w:r>
          </w:p>
          <w:p w:rsidR="00000000" w:rsidP="00AB1852">
            <w:pPr>
              <w:pStyle w:val="List2"/>
              <w:rPr>
                <w:lang w:val="en-NZ"/>
              </w:rPr>
            </w:pPr>
            <w:r w:rsidRPr="00AB1852">
              <w:t>1.5.</w:t>
            </w:r>
            <w:r w:rsidRPr="00AB1852">
              <w:tab/>
              <w:t>Identify pot</w:t>
            </w:r>
            <w:r w:rsidRPr="00AB1852">
              <w:t>ential areas of conflict (if any) and ensure strategies and policies take account of the objectives of relevant groups and individuals</w:t>
            </w:r>
          </w:p>
        </w:tc>
      </w:tr>
      <w:tr w:rsidTr="002B67B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List"/>
              <w:rPr>
                <w:lang w:val="en-NZ"/>
              </w:rPr>
            </w:pPr>
            <w:r w:rsidRPr="00AB1852">
              <w:t>2.</w:t>
            </w:r>
            <w:r w:rsidRPr="00AB1852">
              <w:tab/>
              <w:t>Build and maintain a productive culture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52" w:rsidP="00AB1852">
            <w:pPr>
              <w:pStyle w:val="List2"/>
            </w:pPr>
            <w:r w:rsidRPr="00AB1852">
              <w:t>2.1.</w:t>
            </w:r>
            <w:r w:rsidRPr="00AB1852">
              <w:tab/>
              <w:t>Negotiate awards, agreements, and contracts which balance organisational</w:t>
            </w:r>
            <w:r w:rsidRPr="00AB1852">
              <w:t xml:space="preserve"> objectives and </w:t>
            </w:r>
            <w:r w:rsidRPr="00AB1852">
              <w:rPr>
                <w:rStyle w:val="BoldandItalics"/>
              </w:rPr>
              <w:t>employee rights and obligations</w:t>
            </w:r>
          </w:p>
          <w:p w:rsidR="00000000" w:rsidRPr="00AB1852" w:rsidP="00AB1852">
            <w:pPr>
              <w:pStyle w:val="List2"/>
            </w:pPr>
            <w:r w:rsidRPr="00AB1852">
              <w:t>2.2.</w:t>
            </w:r>
            <w:r w:rsidRPr="00AB1852">
              <w:tab/>
              <w:t xml:space="preserve">Identify and meet all legal and organisational requirements within the </w:t>
            </w:r>
            <w:r w:rsidRPr="00AB1852">
              <w:rPr>
                <w:rStyle w:val="BoldandItalics"/>
              </w:rPr>
              <w:t>conditions of employment</w:t>
            </w:r>
            <w:r w:rsidRPr="00AB1852">
              <w:t xml:space="preserve"> </w:t>
            </w:r>
          </w:p>
          <w:p w:rsidR="00000000" w:rsidRPr="00AB1852" w:rsidP="00AB1852">
            <w:pPr>
              <w:pStyle w:val="List2"/>
            </w:pPr>
            <w:r w:rsidRPr="00AB1852">
              <w:t>2.3.</w:t>
            </w:r>
            <w:r w:rsidRPr="00AB1852">
              <w:tab/>
              <w:t>Undertake regular and timely consultation and communication with individuals and relevant groups</w:t>
            </w:r>
          </w:p>
          <w:p w:rsidR="00000000" w:rsidRPr="00AB1852" w:rsidP="00AB1852">
            <w:pPr>
              <w:pStyle w:val="List2"/>
            </w:pPr>
            <w:r w:rsidRPr="00AB1852">
              <w:t>2.4.</w:t>
            </w:r>
            <w:r w:rsidRPr="00AB1852">
              <w:tab/>
              <w:t xml:space="preserve">Develop policies and practices to facilitate employee recruitment, retention and satisfaction </w:t>
            </w:r>
          </w:p>
          <w:p w:rsidR="00000000" w:rsidRPr="00AB1852" w:rsidP="00AB1852">
            <w:pPr>
              <w:pStyle w:val="List2"/>
            </w:pPr>
            <w:r w:rsidRPr="00AB1852">
              <w:t>2.5.</w:t>
            </w:r>
            <w:r w:rsidRPr="00AB1852">
              <w:tab/>
              <w:t>Provide induction programs and training to develop competence and confidence, and to ensure work is performed safely and effectively</w:t>
            </w:r>
          </w:p>
          <w:p w:rsidR="00000000" w:rsidRPr="00AB1852" w:rsidP="00AB1852">
            <w:pPr>
              <w:pStyle w:val="List2"/>
            </w:pPr>
            <w:r w:rsidRPr="00AB1852">
              <w:t>2.6.</w:t>
            </w:r>
            <w:r w:rsidRPr="00AB1852">
              <w:tab/>
              <w:t>Provide opportuni</w:t>
            </w:r>
            <w:r w:rsidRPr="00AB1852">
              <w:t>ties for employees to understand their role and how it contributes to the achievement of organisational objectives</w:t>
            </w:r>
          </w:p>
          <w:p w:rsidR="00000000" w:rsidRPr="00AB1852" w:rsidP="00AB1852">
            <w:pPr>
              <w:pStyle w:val="List2"/>
            </w:pPr>
            <w:r w:rsidRPr="00AB1852">
              <w:t>2.7.</w:t>
            </w:r>
            <w:r w:rsidRPr="00AB1852">
              <w:tab/>
              <w:t xml:space="preserve">Develop, regularly review and update individual and team development plans </w:t>
            </w:r>
          </w:p>
          <w:p w:rsidR="00000000" w:rsidP="00AB1852">
            <w:pPr>
              <w:pStyle w:val="List2"/>
              <w:rPr>
                <w:lang w:val="en-NZ"/>
              </w:rPr>
            </w:pPr>
            <w:r w:rsidRPr="00AB1852">
              <w:t>2.8.</w:t>
            </w:r>
            <w:r w:rsidRPr="00AB1852">
              <w:tab/>
              <w:t>Eva</w:t>
            </w:r>
            <w:r w:rsidRPr="00AB1852">
              <w:t>luate and revise employee relations policies regularly</w:t>
            </w:r>
          </w:p>
        </w:tc>
      </w:tr>
      <w:tr w:rsidTr="002B67B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List"/>
              <w:rPr>
                <w:lang w:val="en-NZ"/>
              </w:rPr>
            </w:pPr>
            <w:r w:rsidRPr="00AB1852">
              <w:t>3.</w:t>
            </w:r>
            <w:r w:rsidRPr="00AB1852">
              <w:tab/>
              <w:t>Resolve employee relations problems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52" w:rsidP="00AB1852">
            <w:pPr>
              <w:pStyle w:val="List2"/>
            </w:pPr>
            <w:r w:rsidRPr="00AB1852">
              <w:t>3.1.</w:t>
            </w:r>
            <w:r w:rsidRPr="00AB1852">
              <w:tab/>
              <w:t>Establish processes for early intervention to identify and minimise problems or grievances</w:t>
            </w:r>
          </w:p>
          <w:p w:rsidR="00000000" w:rsidRPr="00AB1852" w:rsidP="00AB1852">
            <w:pPr>
              <w:pStyle w:val="List2"/>
            </w:pPr>
            <w:r w:rsidRPr="00AB1852">
              <w:t>3.2.</w:t>
            </w:r>
            <w:r w:rsidRPr="00AB1852">
              <w:tab/>
              <w:t xml:space="preserve">Communicate </w:t>
            </w:r>
            <w:r w:rsidRPr="00AB1852">
              <w:rPr>
                <w:rStyle w:val="BoldandItalics"/>
              </w:rPr>
              <w:t>problem solving processes</w:t>
            </w:r>
            <w:r w:rsidRPr="00AB1852">
              <w:t xml:space="preserve"> to, and obtain support</w:t>
            </w:r>
            <w:r w:rsidRPr="00AB1852">
              <w:t xml:space="preserve"> from, all relevant groups and individuals</w:t>
            </w:r>
          </w:p>
          <w:p w:rsidR="00000000" w:rsidRPr="00AB1852" w:rsidP="00AB1852">
            <w:pPr>
              <w:pStyle w:val="List2"/>
            </w:pPr>
            <w:r w:rsidRPr="00AB1852">
              <w:t>3.3.</w:t>
            </w:r>
            <w:r w:rsidRPr="00AB1852">
              <w:tab/>
              <w:t xml:space="preserve">Provide training to develop competence in conflict management, negotiation and dispute resolution </w:t>
            </w:r>
          </w:p>
          <w:p w:rsidR="00000000" w:rsidRPr="00AB1852" w:rsidP="00AB1852">
            <w:pPr>
              <w:pStyle w:val="List2"/>
            </w:pPr>
            <w:r w:rsidRPr="00AB1852">
              <w:t>3.4.</w:t>
            </w:r>
            <w:r w:rsidRPr="00AB1852">
              <w:tab/>
              <w:t xml:space="preserve">Obtain </w:t>
            </w:r>
            <w:r w:rsidRPr="00AB1852">
              <w:rPr>
                <w:rStyle w:val="BoldandItalics"/>
              </w:rPr>
              <w:t>specialist</w:t>
            </w:r>
            <w:r w:rsidRPr="00AB1852">
              <w:t xml:space="preserve"> advice where appropriate or where formal hearings are required</w:t>
            </w:r>
          </w:p>
          <w:p w:rsidR="00000000" w:rsidRPr="00AB1852" w:rsidP="00AB1852">
            <w:pPr>
              <w:pStyle w:val="List2"/>
            </w:pPr>
            <w:r w:rsidRPr="00AB1852">
              <w:t>3.5.</w:t>
            </w:r>
            <w:r w:rsidRPr="00AB1852">
              <w:tab/>
              <w:t>Ensure processes a</w:t>
            </w:r>
            <w:r w:rsidRPr="00AB1852">
              <w:t>re fair, equitable and consistent with all relevant awards agreements and legislation</w:t>
            </w:r>
          </w:p>
          <w:p w:rsidR="00000000" w:rsidP="00AB1852">
            <w:pPr>
              <w:pStyle w:val="List2"/>
              <w:rPr>
                <w:lang w:val="en-NZ"/>
              </w:rPr>
            </w:pPr>
            <w:r w:rsidRPr="00AB1852">
              <w:t>3.6.</w:t>
            </w:r>
            <w:r w:rsidRPr="00AB1852">
              <w:tab/>
              <w:t>Ensure problem solving processes provide for external mediation and conciliation, and arbitration where appropriate</w:t>
            </w:r>
          </w:p>
        </w:tc>
      </w:tr>
      <w:tr w:rsidTr="002B67B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List"/>
              <w:rPr>
                <w:lang w:val="en-NZ"/>
              </w:rPr>
            </w:pPr>
            <w:r w:rsidRPr="00AB1852">
              <w:t>4.</w:t>
            </w:r>
            <w:r w:rsidRPr="00AB1852">
              <w:tab/>
              <w:t>Manage diversity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52" w:rsidP="00AB1852">
            <w:pPr>
              <w:pStyle w:val="List2"/>
            </w:pPr>
            <w:r w:rsidRPr="00AB1852">
              <w:t>4.1.</w:t>
            </w:r>
            <w:r w:rsidRPr="00AB1852">
              <w:tab/>
              <w:t>Develop plans for the p</w:t>
            </w:r>
            <w:r w:rsidRPr="00AB1852">
              <w:t xml:space="preserve">romotion of </w:t>
            </w:r>
            <w:r w:rsidRPr="00AB1852">
              <w:rPr>
                <w:rStyle w:val="BoldandItalics"/>
              </w:rPr>
              <w:t>diversity</w:t>
            </w:r>
            <w:r w:rsidRPr="00AB1852">
              <w:t xml:space="preserve"> within the organisation</w:t>
            </w:r>
          </w:p>
          <w:p w:rsidR="00000000" w:rsidRPr="00AB1852" w:rsidP="00AB1852">
            <w:pPr>
              <w:pStyle w:val="List2"/>
            </w:pPr>
            <w:r w:rsidRPr="00AB1852">
              <w:t>4.2.</w:t>
            </w:r>
            <w:r w:rsidRPr="00AB1852">
              <w:tab/>
              <w:t>Openly promote diversity and its benefits within the organisation</w:t>
            </w:r>
          </w:p>
          <w:p w:rsidR="00000000" w:rsidRPr="00AB1852" w:rsidP="00AB1852">
            <w:pPr>
              <w:pStyle w:val="List2"/>
            </w:pPr>
            <w:r w:rsidRPr="00AB1852">
              <w:t>4.3.</w:t>
            </w:r>
            <w:r w:rsidRPr="00AB1852">
              <w:tab/>
              <w:t xml:space="preserve">Develop </w:t>
            </w:r>
            <w:r w:rsidRPr="00AB1852">
              <w:rPr>
                <w:rStyle w:val="BoldandItalics"/>
              </w:rPr>
              <w:t>education and communication plans</w:t>
            </w:r>
            <w:r w:rsidRPr="00AB1852">
              <w:t xml:space="preserve"> to promote and encourage diversity</w:t>
            </w:r>
          </w:p>
          <w:p w:rsidR="00000000" w:rsidRPr="00AB1852" w:rsidP="00AB1852">
            <w:pPr>
              <w:pStyle w:val="List2"/>
            </w:pPr>
            <w:r w:rsidRPr="00AB1852">
              <w:t>4.4.</w:t>
            </w:r>
            <w:r w:rsidRPr="00AB1852">
              <w:tab/>
              <w:t xml:space="preserve">Develop and implement processes to deal with events </w:t>
            </w:r>
            <w:r w:rsidRPr="00AB1852">
              <w:t>which inhibit the organisation from meeting its diversity objectives</w:t>
            </w:r>
          </w:p>
        </w:tc>
      </w:tr>
    </w:tbl>
    <w:p w:rsidR="00000000" w:rsidRPr="00AB1852" w:rsidP="00AB1852">
      <w:pPr>
        <w:pStyle w:val="BodyText"/>
      </w:pPr>
    </w:p>
    <w:p w:rsidR="00000000" w:rsidRPr="00AB1852" w:rsidP="00AB1852">
      <w:pPr>
        <w:pStyle w:val="AllowPageBreak"/>
      </w:pPr>
    </w:p>
    <w:p w:rsidR="00000000" w:rsidRPr="00AB1852" w:rsidP="00AB1852">
      <w:pPr>
        <w:pStyle w:val="Heading1"/>
      </w:pPr>
      <w:bookmarkStart w:id="9" w:name="O_64475"/>
      <w:bookmarkEnd w:id="9"/>
      <w:r w:rsidRPr="00AB1852">
        <w:t>Required Skills and Knowledge</w:t>
      </w:r>
    </w:p>
    <w:tbl>
      <w:tblPr>
        <w:tblW w:w="0" w:type="auto"/>
        <w:tblLayout w:type="fixed"/>
        <w:tblCellMar>
          <w:left w:w="62" w:type="dxa"/>
          <w:right w:w="62" w:type="dxa"/>
        </w:tblCellMar>
        <w:tblLook w:val="0000"/>
      </w:tblPr>
      <w:tblGrid>
        <w:gridCol w:w="8522"/>
      </w:tblGrid>
      <w:tr w:rsidTr="002B67B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1852">
            <w:pPr>
              <w:pStyle w:val="BodyText"/>
              <w:rPr>
                <w:lang w:val="en-NZ"/>
              </w:rPr>
            </w:pPr>
            <w:r w:rsidRPr="00AB1852">
              <w:rPr>
                <w:rStyle w:val="SpecialBold"/>
              </w:rPr>
              <w:t>REQUIRED SKILLS AND KNOWLEDGE</w:t>
            </w:r>
          </w:p>
        </w:tc>
      </w:tr>
      <w:tr w:rsidTr="002B67B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t>This section describes the skills and knowledge required for this unit.</w:t>
            </w:r>
          </w:p>
        </w:tc>
      </w:tr>
      <w:tr w:rsidTr="002B67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rPr>
                <w:rStyle w:val="SpecialBold"/>
              </w:rPr>
              <w:t>Required skills</w:t>
            </w:r>
          </w:p>
        </w:tc>
      </w:tr>
      <w:tr w:rsidTr="002B67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52" w:rsidP="00AB1852">
            <w:pPr>
              <w:pStyle w:val="ListBullet"/>
            </w:pPr>
            <w:r w:rsidRPr="00AB1852">
              <w:t>ability to relate to people from a range of social, cultural and ethnic backgrounds and physical and mental abilities</w:t>
            </w:r>
          </w:p>
          <w:p w:rsidR="00000000" w:rsidRPr="00AB1852" w:rsidP="00AB1852">
            <w:pPr>
              <w:pStyle w:val="ListBullet"/>
            </w:pPr>
            <w:r w:rsidRPr="00AB1852">
              <w:t>communication/consultation skills to ensure all relevant groups and individuals are advised of what is occurring and are provided with an opportunity for input</w:t>
            </w:r>
          </w:p>
          <w:p w:rsidR="00000000" w:rsidRPr="00AB1852" w:rsidP="00AB1852">
            <w:pPr>
              <w:pStyle w:val="ListBullet"/>
            </w:pPr>
            <w:r w:rsidRPr="00AB1852">
              <w:t>conflict management skills to mediate, negotiate and/or attempt to obtain consensus between indi</w:t>
            </w:r>
            <w:r w:rsidRPr="00AB1852">
              <w:t>viduals/groups in conflict situations which are dysfunctional in relation to the organisation's performance</w:t>
            </w:r>
          </w:p>
          <w:p w:rsidR="00000000" w:rsidRPr="00AB1852" w:rsidP="00AB1852">
            <w:pPr>
              <w:pStyle w:val="ListBullet"/>
            </w:pPr>
            <w:r w:rsidRPr="00AB1852">
              <w:t>networking skills to ensure support from key groups and individuals for concepts/ideas/products/services</w:t>
            </w:r>
          </w:p>
          <w:p w:rsidR="00000000" w:rsidP="00AB1852">
            <w:pPr>
              <w:pStyle w:val="ListBullet"/>
              <w:rPr>
                <w:lang w:val="en-NZ"/>
              </w:rPr>
            </w:pPr>
            <w:r w:rsidRPr="00AB1852">
              <w:t>risk management skills to analyse, identify</w:t>
            </w:r>
            <w:r w:rsidRPr="00AB1852">
              <w:t xml:space="preserve"> and develop mitigation strategies for identified risks.</w:t>
            </w:r>
          </w:p>
        </w:tc>
      </w:tr>
      <w:tr w:rsidTr="002B67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rPr>
                <w:rStyle w:val="SpecialBold"/>
              </w:rPr>
              <w:t>Required knowledge</w:t>
            </w:r>
          </w:p>
        </w:tc>
      </w:tr>
      <w:tr w:rsidTr="002B67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52" w:rsidP="00AB1852">
            <w:pPr>
              <w:pStyle w:val="ListBullet"/>
            </w:pPr>
            <w:r w:rsidRPr="00AB1852">
              <w:t>human resource planning</w:t>
            </w:r>
          </w:p>
          <w:p w:rsidR="00000000" w:rsidRPr="00AB1852" w:rsidP="00AB1852">
            <w:pPr>
              <w:pStyle w:val="ListBullet"/>
            </w:pPr>
            <w:r w:rsidRPr="00AB1852">
              <w:t>human resource specialist assistance available</w:t>
            </w:r>
          </w:p>
          <w:p w:rsidR="00000000" w:rsidRPr="00AB1852" w:rsidP="00AB1852">
            <w:pPr>
              <w:pStyle w:val="ListBullet"/>
            </w:pPr>
            <w:r w:rsidRPr="00AB1852">
              <w:t>industrial agreements</w:t>
            </w:r>
          </w:p>
          <w:p w:rsidR="00000000" w:rsidRPr="00AB1852" w:rsidP="00AB1852">
            <w:pPr>
              <w:pStyle w:val="ListBullet"/>
            </w:pPr>
            <w:r w:rsidRPr="00AB1852">
              <w:t>key result areas of the organisation</w:t>
            </w:r>
          </w:p>
          <w:p w:rsidR="00000000" w:rsidRPr="00AB1852" w:rsidP="00AB1852">
            <w:pPr>
              <w:pStyle w:val="ListBullet"/>
            </w:pPr>
            <w:r w:rsidRPr="00AB1852">
              <w:t>organisational plans and objectives (strategic,</w:t>
            </w:r>
            <w:r w:rsidRPr="00AB1852">
              <w:t xml:space="preserve"> tactical and operational)</w:t>
            </w:r>
          </w:p>
          <w:p w:rsidR="00000000" w:rsidRPr="00AB1852" w:rsidP="00AB1852">
            <w:pPr>
              <w:pStyle w:val="ListBullet"/>
            </w:pPr>
            <w:r w:rsidRPr="00AB1852">
              <w:t>organisational policies relating to balancing family/work relationships</w:t>
            </w:r>
          </w:p>
          <w:p w:rsidR="00000000" w:rsidRPr="00AB1852" w:rsidP="00AB1852">
            <w:pPr>
              <w:pStyle w:val="ListBullet"/>
            </w:pPr>
            <w:r w:rsidRPr="00AB1852">
              <w:t>organisational support services for employees (external and internal)</w:t>
            </w:r>
          </w:p>
          <w:p w:rsidR="00000000" w:rsidRPr="00AB1852" w:rsidP="00AB1852">
            <w:pPr>
              <w:pStyle w:val="ListBullet"/>
            </w:pPr>
            <w:r w:rsidRPr="00AB1852">
              <w:t>performance measurement systems utilised within the organisation</w:t>
            </w:r>
          </w:p>
          <w:p w:rsidR="00000000" w:rsidRPr="00AB1852" w:rsidP="00AB1852">
            <w:pPr>
              <w:pStyle w:val="ListBullet"/>
            </w:pPr>
            <w:r w:rsidRPr="00AB1852">
              <w:t>relevant legislation from all levels of government that affects business operation such as:</w:t>
            </w:r>
          </w:p>
          <w:p w:rsidR="00000000" w:rsidRPr="00AB1852" w:rsidP="00AB1852">
            <w:pPr>
              <w:pStyle w:val="ListBullet2"/>
            </w:pPr>
            <w:r w:rsidRPr="00AB1852">
              <w:t>award and enterprise agreements and relevant industrial instruments</w:t>
            </w:r>
          </w:p>
          <w:p w:rsidR="00000000" w:rsidRPr="00AB1852" w:rsidP="00AB1852">
            <w:pPr>
              <w:pStyle w:val="ListBullet2"/>
            </w:pPr>
            <w:r w:rsidRPr="00AB1852">
              <w:t xml:space="preserve">Occupational Health and Safety </w:t>
            </w:r>
          </w:p>
          <w:p w:rsidR="00000000" w:rsidRPr="00AB1852" w:rsidP="00AB1852">
            <w:pPr>
              <w:pStyle w:val="ListBullet2"/>
            </w:pPr>
            <w:r w:rsidRPr="00AB1852">
              <w:t>environmental issues</w:t>
            </w:r>
          </w:p>
          <w:p w:rsidR="00000000" w:rsidRPr="00AB1852" w:rsidP="00AB1852">
            <w:pPr>
              <w:pStyle w:val="ListBullet2"/>
            </w:pPr>
            <w:r w:rsidRPr="00AB1852">
              <w:t xml:space="preserve">equal opportunity </w:t>
            </w:r>
          </w:p>
          <w:p w:rsidR="00000000" w:rsidRPr="00AB1852" w:rsidP="00AB1852">
            <w:pPr>
              <w:pStyle w:val="ListBullet2"/>
            </w:pPr>
            <w:r w:rsidRPr="00AB1852">
              <w:t>industrial relations</w:t>
            </w:r>
          </w:p>
          <w:p w:rsidR="00000000" w:rsidRPr="00AB1852" w:rsidP="00AB1852">
            <w:pPr>
              <w:pStyle w:val="ListBullet2"/>
            </w:pPr>
            <w:r w:rsidRPr="00AB1852">
              <w:t>an</w:t>
            </w:r>
            <w:r w:rsidRPr="00AB1852">
              <w:t>ti-discrimination</w:t>
            </w:r>
          </w:p>
          <w:p w:rsidR="00000000" w:rsidRPr="00AB1852" w:rsidP="00AB1852">
            <w:pPr>
              <w:pStyle w:val="ListBullet2"/>
            </w:pPr>
            <w:r w:rsidRPr="00AB1852">
              <w:t>relevant industry codes of practice</w:t>
            </w:r>
          </w:p>
          <w:p w:rsidR="00000000" w:rsidRPr="00AB1852" w:rsidP="00AB1852">
            <w:pPr>
              <w:pStyle w:val="ListBullet"/>
            </w:pPr>
            <w:r w:rsidRPr="00AB1852">
              <w:t>staff development strategies</w:t>
            </w:r>
          </w:p>
          <w:p w:rsidR="00000000" w:rsidRPr="00AB1852" w:rsidP="00AB1852">
            <w:pPr>
              <w:pStyle w:val="ListBullet"/>
            </w:pPr>
            <w:r w:rsidRPr="00AB1852">
              <w:t>unfair dismissal rules and due process.</w:t>
            </w:r>
          </w:p>
        </w:tc>
      </w:tr>
    </w:tbl>
    <w:p w:rsidR="00000000" w:rsidRPr="00AB1852" w:rsidP="00AB1852">
      <w:pPr>
        <w:pStyle w:val="BodyText"/>
      </w:pPr>
    </w:p>
    <w:p w:rsidR="00000000" w:rsidRPr="00AB1852" w:rsidP="00AB1852">
      <w:pPr>
        <w:pStyle w:val="AllowPageBreak"/>
      </w:pPr>
    </w:p>
    <w:p w:rsidR="00000000" w:rsidRPr="00AB1852" w:rsidP="00AB1852">
      <w:pPr>
        <w:pStyle w:val="Heading1"/>
      </w:pPr>
      <w:bookmarkStart w:id="10" w:name="O_64476"/>
      <w:bookmarkEnd w:id="10"/>
      <w:r w:rsidRPr="00AB1852">
        <w:t>Evidence Guide</w:t>
      </w:r>
    </w:p>
    <w:tbl>
      <w:tblPr>
        <w:tblW w:w="9570" w:type="dxa"/>
        <w:tblLayout w:type="fixed"/>
        <w:tblCellMar>
          <w:left w:w="62" w:type="dxa"/>
          <w:right w:w="62" w:type="dxa"/>
        </w:tblCellMar>
        <w:tblLook w:val="0000"/>
      </w:tblPr>
      <w:tblGrid>
        <w:gridCol w:w="3908"/>
        <w:gridCol w:w="5662"/>
      </w:tblGrid>
      <w:tr w:rsidTr="002B67B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rPr>
                <w:rStyle w:val="SpecialBold"/>
              </w:rPr>
              <w:t>EVIDENCE GUIDE</w:t>
            </w:r>
          </w:p>
        </w:tc>
      </w:tr>
      <w:tr w:rsidTr="002B67B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t>The Evidence Guide provides advice on assessment and must be read in conjunction with the performance criteria, required skills and knowledge, range statement and the Assessment Guidelines for the Training Package.</w:t>
            </w:r>
          </w:p>
        </w:tc>
      </w:tr>
      <w:tr w:rsidTr="002B67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p>
        </w:tc>
      </w:tr>
      <w:tr w:rsidTr="002B67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52" w:rsidP="00AB1852">
            <w:pPr>
              <w:pStyle w:val="BodyText"/>
            </w:pPr>
            <w:r w:rsidRPr="00AB1852">
              <w:t>Evidence of the following is essential:</w:t>
            </w:r>
          </w:p>
          <w:p w:rsidR="00000000" w:rsidRPr="00AB1852" w:rsidP="00AB1852">
            <w:pPr>
              <w:pStyle w:val="ListBullet"/>
            </w:pPr>
            <w:r w:rsidRPr="00AB1852">
              <w:t>While the unit is designed for non-specialist HR managers, there is an expectation that competence will be demonstrated in</w:t>
            </w:r>
            <w:r w:rsidRPr="00AB1852">
              <w:t xml:space="preserve"> the implementation of the full range of employee relations activities</w:t>
            </w:r>
          </w:p>
          <w:p w:rsidR="00000000" w:rsidRPr="00AB1852" w:rsidP="00AB1852">
            <w:pPr>
              <w:pStyle w:val="ListBullet"/>
            </w:pPr>
            <w:r w:rsidRPr="00AB1852">
              <w:t>Negotiation of employment agreements/contracts and the maintenance of high standards of performance in respect to equal opportunity and the management of diversity are key areas of asse</w:t>
            </w:r>
            <w:r w:rsidRPr="00AB1852">
              <w:t>ssment</w:t>
            </w:r>
          </w:p>
          <w:p w:rsidR="00000000" w:rsidP="00AB1852">
            <w:pPr>
              <w:pStyle w:val="ListBullet"/>
              <w:rPr>
                <w:lang w:val="en-NZ"/>
              </w:rPr>
            </w:pPr>
            <w:r w:rsidRPr="00AB1852">
              <w:t>Conflict management and early intervention in respect to employee grievances/problems are also key elements of the evidence to be presented during assessment.</w:t>
            </w:r>
          </w:p>
        </w:tc>
      </w:tr>
      <w:tr w:rsidTr="002B67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52" w:rsidP="00AB1852">
            <w:pPr>
              <w:pStyle w:val="BodyText"/>
            </w:pPr>
            <w:r w:rsidRPr="00AB1852">
              <w:t>Assessment must ensure:</w:t>
            </w:r>
          </w:p>
          <w:p w:rsidR="00000000" w:rsidP="00AB1852">
            <w:pPr>
              <w:pStyle w:val="ListBullet"/>
              <w:rPr>
                <w:lang w:val="en-NZ"/>
              </w:rPr>
            </w:pPr>
            <w:r w:rsidRPr="00AB1852">
              <w:t>access to appro</w:t>
            </w:r>
            <w:r w:rsidRPr="00AB1852">
              <w:t>priate documentation and resources normally used in the workplace.</w:t>
            </w:r>
          </w:p>
        </w:tc>
      </w:tr>
      <w:tr w:rsidTr="002B67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52" w:rsidP="00AB1852">
            <w:pPr>
              <w:pStyle w:val="BodyText"/>
            </w:pPr>
            <w:r w:rsidRPr="00AB1852">
              <w:t>A range of assessment methods should be used to assess practical skills and knowledge. The following examples are appropriate for this unit:</w:t>
            </w:r>
          </w:p>
          <w:p w:rsidR="00000000" w:rsidRPr="00AB1852" w:rsidP="00AB1852">
            <w:pPr>
              <w:pStyle w:val="ListBullet"/>
            </w:pPr>
            <w:r w:rsidRPr="00AB1852">
              <w:t>assessment of written reports on employee relations</w:t>
            </w:r>
          </w:p>
          <w:p w:rsidR="00000000" w:rsidRPr="00AB1852" w:rsidP="00AB1852">
            <w:pPr>
              <w:pStyle w:val="ListBullet"/>
            </w:pPr>
            <w:r w:rsidRPr="00AB1852">
              <w:t>direct questioning combined with review of portfolios of evidence and third party workplace reports of on-the-job performance by the candidate</w:t>
            </w:r>
          </w:p>
          <w:p w:rsidR="00000000" w:rsidRPr="00AB1852" w:rsidP="00AB1852">
            <w:pPr>
              <w:pStyle w:val="ListBullet"/>
            </w:pPr>
            <w:r w:rsidRPr="00AB1852">
              <w:t>observation of presentations on employee relations management</w:t>
            </w:r>
          </w:p>
          <w:p w:rsidR="00000000" w:rsidRPr="00AB1852" w:rsidP="00AB1852">
            <w:pPr>
              <w:pStyle w:val="ListBullet"/>
            </w:pPr>
            <w:r w:rsidRPr="00AB1852">
              <w:t>oral or written questioning to assess knowledge of human resources function/s being reviewed and policy frameworks</w:t>
            </w:r>
          </w:p>
          <w:p w:rsidR="00000000" w:rsidRPr="00AB1852" w:rsidP="00AB1852">
            <w:pPr>
              <w:pStyle w:val="ListBullet"/>
            </w:pPr>
            <w:r w:rsidRPr="00AB1852">
              <w:t>evaluation of research undertaken</w:t>
            </w:r>
          </w:p>
          <w:p w:rsidR="00000000" w:rsidRPr="00AB1852" w:rsidP="00AB1852">
            <w:pPr>
              <w:pStyle w:val="ListBullet"/>
            </w:pPr>
            <w:r w:rsidRPr="00AB1852">
              <w:t>review of documentation analysing the strengths and weaknesses of employee relations' policies and strateg</w:t>
            </w:r>
            <w:r w:rsidRPr="00AB1852">
              <w:t>ies</w:t>
            </w:r>
          </w:p>
          <w:p w:rsidR="00000000" w:rsidP="00AB1852">
            <w:pPr>
              <w:pStyle w:val="ListBullet"/>
              <w:rPr>
                <w:lang w:val="en-NZ"/>
              </w:rPr>
            </w:pPr>
            <w:r w:rsidRPr="00AB1852">
              <w:t>review of documentation of behaviours associated with managing diversity and, resolving employee problems and grievances.</w:t>
            </w:r>
          </w:p>
        </w:tc>
      </w:tr>
      <w:tr w:rsidTr="002B67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52" w:rsidP="00AB1852">
            <w:pPr>
              <w:pStyle w:val="BodyText"/>
            </w:pPr>
            <w:r w:rsidRPr="00AB1852">
              <w:t xml:space="preserve">Holistic assessment with other units relevant to the industry sector, workplace and job role </w:t>
            </w:r>
            <w:r w:rsidRPr="00AB1852">
              <w:t>is recommended.</w:t>
            </w:r>
          </w:p>
        </w:tc>
      </w:tr>
    </w:tbl>
    <w:p w:rsidR="00000000" w:rsidRPr="00AB1852" w:rsidP="00AB1852">
      <w:pPr>
        <w:pStyle w:val="BodyText"/>
      </w:pPr>
    </w:p>
    <w:p w:rsidR="00000000" w:rsidRPr="00AB1852" w:rsidP="00AB1852">
      <w:pPr>
        <w:pStyle w:val="AllowPageBreak"/>
      </w:pPr>
    </w:p>
    <w:p w:rsidR="00000000" w:rsidRPr="00AB1852" w:rsidP="00AB1852">
      <w:pPr>
        <w:pStyle w:val="Heading1"/>
      </w:pPr>
      <w:bookmarkStart w:id="11" w:name="O_64477"/>
      <w:bookmarkEnd w:id="11"/>
      <w:r w:rsidRPr="00AB1852">
        <w:t>Range Statement</w:t>
      </w:r>
    </w:p>
    <w:tbl>
      <w:tblPr>
        <w:tblW w:w="0" w:type="auto"/>
        <w:tblLayout w:type="fixed"/>
        <w:tblCellMar>
          <w:left w:w="62" w:type="dxa"/>
          <w:right w:w="62" w:type="dxa"/>
        </w:tblCellMar>
        <w:tblLook w:val="0000"/>
      </w:tblPr>
      <w:tblGrid>
        <w:gridCol w:w="3485"/>
        <w:gridCol w:w="5037"/>
      </w:tblGrid>
      <w:tr w:rsidTr="002B67B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rPr>
                <w:rStyle w:val="SpecialBold"/>
              </w:rPr>
              <w:t>RANGE STATEMENT</w:t>
            </w:r>
          </w:p>
        </w:tc>
      </w:tr>
      <w:tr w:rsidTr="002B67B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t xml:space="preserve">The range statement relates to the unit of competency as a whole. It allows for different work environments and situations that may affect </w:t>
            </w:r>
            <w:r w:rsidRPr="00AB1852">
              <w:t>performance. Bold italicised wording, if used in the performance criteria, is detailed below. Essential operating conditions that may be present with training and assessment (depending on the work situation, needs of the candidate, accessibility of the ite</w:t>
            </w:r>
            <w:r w:rsidRPr="00AB1852">
              <w:t>m, and local industry and regional contexts) may also be included.</w:t>
            </w:r>
          </w:p>
        </w:tc>
      </w:tr>
      <w:tr w:rsidTr="002B67B2">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t>Employee relations includes: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ListBullet"/>
              <w:rPr>
                <w:lang w:val="en-NZ"/>
              </w:rPr>
            </w:pPr>
            <w:r w:rsidRPr="00AB1852">
              <w:t>all of the activities in an organisation which impact on the employees' terms and conditions of employment and their personal well-being and satisfaction wit</w:t>
            </w:r>
            <w:r w:rsidRPr="00AB1852">
              <w:t>h their work environment</w:t>
            </w:r>
          </w:p>
        </w:tc>
      </w:tr>
      <w:tr w:rsidTr="002B67B2">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rPr>
                <w:rStyle w:val="BoldandItalics"/>
              </w:rPr>
              <w:t>Strategies and policies</w:t>
            </w:r>
            <w:r w:rsidRPr="00AB1852">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52" w:rsidP="00AB1852">
            <w:pPr>
              <w:pStyle w:val="ListBullet"/>
            </w:pPr>
            <w:r w:rsidRPr="00AB1852">
              <w:t>discipline</w:t>
            </w:r>
          </w:p>
          <w:p w:rsidR="00000000" w:rsidRPr="00AB1852" w:rsidP="00AB1852">
            <w:pPr>
              <w:pStyle w:val="ListBullet"/>
            </w:pPr>
            <w:r w:rsidRPr="00AB1852">
              <w:t>equal opportunity</w:t>
            </w:r>
          </w:p>
          <w:p w:rsidR="00000000" w:rsidRPr="00AB1852" w:rsidP="00AB1852">
            <w:pPr>
              <w:pStyle w:val="ListBullet"/>
            </w:pPr>
            <w:r w:rsidRPr="00AB1852">
              <w:t>human resource strategy</w:t>
            </w:r>
          </w:p>
          <w:p w:rsidR="00000000" w:rsidRPr="00AB1852" w:rsidP="00AB1852">
            <w:pPr>
              <w:pStyle w:val="ListBullet"/>
            </w:pPr>
            <w:r w:rsidRPr="00AB1852">
              <w:t>induction and training</w:t>
            </w:r>
          </w:p>
          <w:p w:rsidR="00000000" w:rsidRPr="00AB1852" w:rsidP="00AB1852">
            <w:pPr>
              <w:pStyle w:val="ListBullet"/>
            </w:pPr>
            <w:r w:rsidRPr="00AB1852">
              <w:t>industrial/labour relations</w:t>
            </w:r>
          </w:p>
          <w:p w:rsidR="00000000" w:rsidRPr="00AB1852" w:rsidP="00AB1852">
            <w:pPr>
              <w:pStyle w:val="ListBullet"/>
            </w:pPr>
            <w:r w:rsidRPr="00AB1852">
              <w:t>organisational values statement</w:t>
            </w:r>
          </w:p>
          <w:p w:rsidR="00000000" w:rsidRPr="00AB1852" w:rsidP="00AB1852">
            <w:pPr>
              <w:pStyle w:val="ListBullet"/>
            </w:pPr>
            <w:r w:rsidRPr="00AB1852">
              <w:t>performance management</w:t>
            </w:r>
          </w:p>
          <w:p w:rsidR="00000000" w:rsidRPr="00AB1852" w:rsidP="00AB1852">
            <w:pPr>
              <w:pStyle w:val="ListBullet"/>
            </w:pPr>
            <w:r w:rsidRPr="00AB1852">
              <w:t>racial discrimination/vilification</w:t>
            </w:r>
          </w:p>
          <w:p w:rsidR="00000000" w:rsidRPr="00AB1852" w:rsidP="00AB1852">
            <w:pPr>
              <w:pStyle w:val="ListBullet"/>
            </w:pPr>
            <w:r w:rsidRPr="00AB1852">
              <w:t>remuneration and benefits</w:t>
            </w:r>
          </w:p>
          <w:p w:rsidR="00000000" w:rsidRPr="00AB1852" w:rsidP="00AB1852">
            <w:pPr>
              <w:pStyle w:val="ListBullet"/>
            </w:pPr>
            <w:r w:rsidRPr="00AB1852">
              <w:t>selection/recruitment</w:t>
            </w:r>
          </w:p>
          <w:p w:rsidR="00000000" w:rsidP="00AB1852">
            <w:pPr>
              <w:pStyle w:val="ListBullet"/>
              <w:rPr>
                <w:lang w:val="en-NZ"/>
              </w:rPr>
            </w:pPr>
            <w:r w:rsidRPr="00AB1852">
              <w:t>sexual harassment</w:t>
            </w:r>
          </w:p>
        </w:tc>
      </w:tr>
      <w:tr w:rsidTr="002B67B2">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rPr>
                <w:rStyle w:val="BoldandItalics"/>
              </w:rPr>
              <w:t>Risk management</w:t>
            </w:r>
            <w:r w:rsidRPr="00AB1852">
              <w:t xml:space="preserve"> means: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ListBullet"/>
              <w:rPr>
                <w:lang w:val="en-NZ"/>
              </w:rPr>
            </w:pPr>
            <w:r w:rsidRPr="00AB1852">
              <w:t xml:space="preserve">the process of identification of potential negative events and the development of </w:t>
            </w:r>
            <w:r w:rsidRPr="00AB1852">
              <w:t>plans to mitigate or minimise the likelihood of the negative event occurring and/or the consequences in the event it does occur</w:t>
            </w:r>
          </w:p>
        </w:tc>
      </w:tr>
      <w:tr w:rsidTr="002B67B2">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rPr>
                <w:rStyle w:val="BoldandItalics"/>
              </w:rPr>
              <w:t>Employee rights and obligations</w:t>
            </w:r>
            <w:r w:rsidRPr="00AB1852">
              <w:t xml:space="preserve"> refers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ListBullet"/>
              <w:rPr>
                <w:lang w:val="en-NZ"/>
              </w:rPr>
            </w:pPr>
            <w:r w:rsidRPr="00AB1852">
              <w:t>those contained within any award agreement or contract of employment, or implied te</w:t>
            </w:r>
            <w:r w:rsidRPr="00AB1852">
              <w:t>rms of those agreements, together with all rights and obligations under the laws of the Commonwealth and the relevant state/territory</w:t>
            </w:r>
          </w:p>
        </w:tc>
      </w:tr>
      <w:tr w:rsidTr="002B67B2">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rPr>
                <w:rStyle w:val="BoldandItalics"/>
              </w:rPr>
              <w:t>Conditions of employment</w:t>
            </w:r>
            <w:r w:rsidRPr="00AB1852">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52" w:rsidP="00AB1852">
            <w:pPr>
              <w:pStyle w:val="ListBullet"/>
            </w:pPr>
            <w:r w:rsidRPr="00AB1852">
              <w:t>grievance procedures</w:t>
            </w:r>
          </w:p>
          <w:p w:rsidR="00000000" w:rsidRPr="00AB1852" w:rsidP="00AB1852">
            <w:pPr>
              <w:pStyle w:val="ListBullet"/>
            </w:pPr>
            <w:r w:rsidRPr="00AB1852">
              <w:t>holidays and leave entitlements</w:t>
            </w:r>
          </w:p>
          <w:p w:rsidR="00000000" w:rsidRPr="00AB1852" w:rsidP="00AB1852">
            <w:pPr>
              <w:pStyle w:val="ListBullet"/>
            </w:pPr>
            <w:r w:rsidRPr="00AB1852">
              <w:t>hours of work</w:t>
            </w:r>
          </w:p>
          <w:p w:rsidR="00000000" w:rsidRPr="00AB1852" w:rsidP="00AB1852">
            <w:pPr>
              <w:pStyle w:val="ListBullet"/>
            </w:pPr>
            <w:r w:rsidRPr="00AB1852">
              <w:t>penalty rates</w:t>
            </w:r>
          </w:p>
          <w:p w:rsidR="00000000" w:rsidRPr="00AB1852" w:rsidP="00AB1852">
            <w:pPr>
              <w:pStyle w:val="ListBullet"/>
            </w:pPr>
            <w:r w:rsidRPr="00AB1852">
              <w:t>s</w:t>
            </w:r>
            <w:r w:rsidRPr="00AB1852">
              <w:t>alary/wages</w:t>
            </w:r>
          </w:p>
          <w:p w:rsidR="00000000" w:rsidP="00AB1852">
            <w:pPr>
              <w:pStyle w:val="ListBullet"/>
              <w:rPr>
                <w:lang w:val="en-NZ"/>
              </w:rPr>
            </w:pPr>
            <w:r w:rsidRPr="00AB1852">
              <w:t>superannuation</w:t>
            </w:r>
          </w:p>
        </w:tc>
      </w:tr>
      <w:tr w:rsidTr="002B67B2">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rPr>
                <w:rStyle w:val="BoldandItalics"/>
              </w:rPr>
              <w:t>Problem solving processes</w:t>
            </w:r>
            <w:r w:rsidRPr="00AB1852">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52" w:rsidP="00AB1852">
            <w:pPr>
              <w:pStyle w:val="ListBullet"/>
            </w:pPr>
            <w:r w:rsidRPr="00AB1852">
              <w:t>arbitration</w:t>
            </w:r>
          </w:p>
          <w:p w:rsidR="00000000" w:rsidRPr="00AB1852" w:rsidP="00AB1852">
            <w:pPr>
              <w:pStyle w:val="ListBullet"/>
            </w:pPr>
            <w:r w:rsidRPr="00AB1852">
              <w:t>conciliation</w:t>
            </w:r>
          </w:p>
          <w:p w:rsidR="00000000" w:rsidRPr="00AB1852" w:rsidP="00AB1852">
            <w:pPr>
              <w:pStyle w:val="ListBullet"/>
            </w:pPr>
            <w:r w:rsidRPr="00AB1852">
              <w:t>dispute resolution procedures</w:t>
            </w:r>
          </w:p>
          <w:p w:rsidR="00000000" w:rsidRPr="00AB1852" w:rsidP="00AB1852">
            <w:pPr>
              <w:pStyle w:val="ListBullet"/>
            </w:pPr>
            <w:r w:rsidRPr="00AB1852">
              <w:t>grievance procedures</w:t>
            </w:r>
          </w:p>
          <w:p w:rsidR="00000000" w:rsidP="00AB1852">
            <w:pPr>
              <w:pStyle w:val="ListBullet"/>
              <w:rPr>
                <w:lang w:val="en-NZ"/>
              </w:rPr>
            </w:pPr>
            <w:r w:rsidRPr="00AB1852">
              <w:t>mediation</w:t>
            </w:r>
          </w:p>
        </w:tc>
      </w:tr>
      <w:tr w:rsidTr="002B67B2">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rPr>
                <w:rStyle w:val="BoldandItalics"/>
              </w:rPr>
              <w:t>Specialist</w:t>
            </w:r>
            <w:r w:rsidRPr="00AB1852">
              <w:t xml:space="preserve"> means: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ListBullet"/>
              <w:rPr>
                <w:lang w:val="en-NZ"/>
              </w:rPr>
            </w:pPr>
            <w:r w:rsidRPr="00AB1852">
              <w:t>person expert in the conduct of formal hearings in the relevant jurisdiction</w:t>
            </w:r>
          </w:p>
        </w:tc>
      </w:tr>
      <w:tr w:rsidTr="002B67B2">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rPr>
                <w:rStyle w:val="BoldandItalics"/>
              </w:rPr>
              <w:t>Diversity</w:t>
            </w:r>
            <w:r w:rsidRPr="00AB1852">
              <w:t xml:space="preserve"> refers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ListBullet"/>
              <w:rPr>
                <w:lang w:val="en-NZ"/>
              </w:rPr>
            </w:pPr>
            <w:r w:rsidRPr="00AB1852">
              <w:t>any difference between individuals and groups, and includes age, gender, race, nationality, political and philosophical beliefs, or any other different individual or group characteristic</w:t>
            </w:r>
          </w:p>
        </w:tc>
      </w:tr>
      <w:tr w:rsidTr="002B67B2">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rPr>
                <w:rStyle w:val="BoldandItalics"/>
              </w:rPr>
              <w:t>Education and communication plans</w:t>
            </w:r>
            <w:r w:rsidRPr="00AB1852">
              <w:t xml:space="preserve"> refers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52" w:rsidP="00AB1852">
            <w:pPr>
              <w:pStyle w:val="ListBullet"/>
            </w:pPr>
            <w:r w:rsidRPr="00AB1852">
              <w:t>a structured program for the dissemination of information, and the receipt of feedback information from individuals, relevant to the process or activity</w:t>
            </w:r>
          </w:p>
        </w:tc>
      </w:tr>
    </w:tbl>
    <w:p w:rsidR="002B67B2" w:rsidP="00AB1852">
      <w:pPr>
        <w:pStyle w:val="BodyText"/>
      </w:pPr>
    </w:p>
    <w:p w:rsidR="002B67B2" w:rsidP="00AB1852">
      <w:pPr>
        <w:pStyle w:val="BodyText"/>
      </w:pPr>
    </w:p>
    <w:p w:rsidR="00000000" w:rsidRPr="00AB1852" w:rsidP="00AB1852">
      <w:pPr>
        <w:pStyle w:val="Heading1"/>
      </w:pPr>
      <w:bookmarkStart w:id="12" w:name="O_64478"/>
      <w:bookmarkEnd w:id="12"/>
      <w:r w:rsidRPr="00AB1852">
        <w:t>Unit Sector(s)</w:t>
      </w:r>
    </w:p>
    <w:tbl>
      <w:tblPr>
        <w:tblW w:w="0" w:type="auto"/>
        <w:tblLayout w:type="fixed"/>
        <w:tblCellMar>
          <w:left w:w="62" w:type="dxa"/>
          <w:right w:w="62" w:type="dxa"/>
        </w:tblCellMar>
        <w:tblLook w:val="0000"/>
      </w:tblPr>
      <w:tblGrid>
        <w:gridCol w:w="2654"/>
        <w:gridCol w:w="5868"/>
      </w:tblGrid>
      <w:tr w:rsidTr="002B67B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52" w:rsidP="00AB1852">
            <w:pPr>
              <w:pStyle w:val="BodyText"/>
            </w:pPr>
          </w:p>
        </w:tc>
      </w:tr>
    </w:tbl>
    <w:p w:rsidR="00000000" w:rsidRPr="00AB1852" w:rsidP="00AB1852">
      <w:pPr>
        <w:pStyle w:val="BodyText"/>
      </w:pPr>
    </w:p>
    <w:p w:rsidR="00000000" w:rsidRPr="00AB1852" w:rsidP="00AB1852">
      <w:pPr>
        <w:pStyle w:val="AllowPageBreak"/>
      </w:pPr>
    </w:p>
    <w:p w:rsidR="00000000" w:rsidRPr="00AB1852" w:rsidP="00AB1852">
      <w:pPr>
        <w:pStyle w:val="Heading1"/>
      </w:pPr>
      <w:bookmarkStart w:id="13" w:name="O_154037"/>
      <w:bookmarkEnd w:id="13"/>
      <w:r w:rsidRPr="00AB1852">
        <w:t>Competency field</w:t>
      </w:r>
    </w:p>
    <w:tbl>
      <w:tblPr>
        <w:tblW w:w="0" w:type="auto"/>
        <w:tblLayout w:type="fixed"/>
        <w:tblCellMar>
          <w:left w:w="62" w:type="dxa"/>
          <w:right w:w="62" w:type="dxa"/>
        </w:tblCellMar>
        <w:tblLook w:val="0000"/>
      </w:tblPr>
      <w:tblGrid>
        <w:gridCol w:w="2684"/>
        <w:gridCol w:w="5838"/>
      </w:tblGrid>
      <w:tr w:rsidTr="002B67B2">
        <w:tblPrEx>
          <w:tblW w:w="0" w:type="auto"/>
          <w:tblLayout w:type="fixed"/>
          <w:tblCellMar>
            <w:left w:w="62" w:type="dxa"/>
            <w:right w:w="62" w:type="dxa"/>
          </w:tblCellMar>
          <w:tblLook w:val="0000"/>
        </w:tblPrEx>
        <w:trPr>
          <w:tblHeader/>
        </w:trPr>
        <w:tc>
          <w:tcPr>
            <w:tcW w:w="26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t>Competency field</w:t>
            </w:r>
          </w:p>
        </w:tc>
        <w:tc>
          <w:tcPr>
            <w:tcW w:w="5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52" w:rsidP="00AB1852">
            <w:pPr>
              <w:pStyle w:val="BodyText"/>
            </w:pPr>
            <w:r w:rsidRPr="00AB1852">
              <w:t>Workforce Development - Human Resource Management</w:t>
            </w:r>
          </w:p>
        </w:tc>
      </w:tr>
    </w:tbl>
    <w:p w:rsidR="00000000" w:rsidRPr="00AB1852" w:rsidP="00AB1852">
      <w:pPr>
        <w:pStyle w:val="BodyText"/>
      </w:pPr>
    </w:p>
    <w:p w:rsidR="00000000" w:rsidRPr="00AB1852" w:rsidP="00AB1852">
      <w:pPr>
        <w:pStyle w:val="AllowPageBreak"/>
      </w:pPr>
    </w:p>
    <w:p w:rsidR="00000000" w:rsidRPr="00AB1852" w:rsidP="00AB1852">
      <w:pPr>
        <w:pStyle w:val="Heading1"/>
      </w:pPr>
      <w:bookmarkStart w:id="14" w:name="O_154036"/>
      <w:bookmarkEnd w:id="14"/>
      <w:r w:rsidRPr="00AB1852">
        <w:t>Co-requisite units</w:t>
      </w:r>
    </w:p>
    <w:tbl>
      <w:tblPr>
        <w:tblW w:w="0" w:type="auto"/>
        <w:tblLayout w:type="fixed"/>
        <w:tblCellMar>
          <w:left w:w="62" w:type="dxa"/>
          <w:right w:w="62" w:type="dxa"/>
        </w:tblCellMar>
        <w:tblLook w:val="0000"/>
      </w:tblPr>
      <w:tblGrid>
        <w:gridCol w:w="2641"/>
        <w:gridCol w:w="1322"/>
        <w:gridCol w:w="4559"/>
      </w:tblGrid>
      <w:tr w:rsidTr="002B67B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r w:rsidRPr="00AB185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p>
        </w:tc>
      </w:tr>
      <w:tr w:rsidTr="002B67B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852">
            <w:pPr>
              <w:pStyle w:val="BodyText"/>
              <w:rPr>
                <w:lang w:val="en-NZ"/>
              </w:rPr>
            </w:pPr>
          </w:p>
        </w:tc>
      </w:tr>
      <w:tr w:rsidTr="002B67B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852" w:rsidP="00AB1852">
            <w:pPr>
              <w:pStyle w:val="BodyText"/>
            </w:pPr>
          </w:p>
        </w:tc>
      </w:tr>
    </w:tbl>
    <w:p w:rsidR="00000000" w:rsidRPr="00AB1852" w:rsidP="00AB1852">
      <w:pPr>
        <w:pStyle w:val="BodyText"/>
      </w:pPr>
    </w:p>
    <w:p w:rsidR="00000000" w:rsidRPr="00AB1852" w:rsidP="00AB1852"/>
    <w:sectPr w:rsidSect="00AB18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8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67B2" w:rsidP="002B67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8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7B2" w:rsidP="00AB18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B67B2" w:rsidP="00AB18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B67B2" w:rsidP="00AB18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8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67B2" w:rsidP="002B67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8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7B2" w:rsidP="00AB1852">
    <w:pPr>
      <w:pStyle w:val="Header"/>
      <w:framePr w:wrap="around"/>
    </w:pPr>
    <w:r>
      <w:fldChar w:fldCharType="begin"/>
    </w:r>
    <w:r>
      <w:instrText xml:space="preserve"> TITLE   \* MERGEFORMAT </w:instrText>
    </w:r>
    <w:r>
      <w:fldChar w:fldCharType="separate"/>
    </w:r>
    <w:r>
      <w:t>BSBHRM604A Manage employee relations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B67B2" w:rsidP="00AB18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0A1F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0680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0E2D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8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1852"/>
    <w:pPr>
      <w:spacing w:before="360" w:after="60"/>
      <w:outlineLvl w:val="0"/>
    </w:pPr>
    <w:rPr>
      <w:sz w:val="32"/>
    </w:rPr>
  </w:style>
  <w:style w:type="paragraph" w:styleId="Heading2">
    <w:name w:val="heading 2"/>
    <w:basedOn w:val="HeadingBase"/>
    <w:next w:val="BodyText"/>
    <w:link w:val="Heading2Char"/>
    <w:qFormat/>
    <w:rsid w:val="00AB1852"/>
    <w:pPr>
      <w:keepLines/>
      <w:spacing w:before="240" w:after="120"/>
      <w:outlineLvl w:val="1"/>
    </w:pPr>
    <w:rPr>
      <w:sz w:val="28"/>
      <w:szCs w:val="40"/>
    </w:rPr>
  </w:style>
  <w:style w:type="paragraph" w:styleId="Heading3">
    <w:name w:val="heading 3"/>
    <w:basedOn w:val="HeadingBase"/>
    <w:next w:val="BodyText"/>
    <w:link w:val="Heading3Char"/>
    <w:qFormat/>
    <w:rsid w:val="00AB1852"/>
    <w:pPr>
      <w:spacing w:before="180" w:after="120"/>
      <w:outlineLvl w:val="2"/>
    </w:pPr>
    <w:rPr>
      <w:spacing w:val="-10"/>
      <w:kern w:val="32"/>
    </w:rPr>
  </w:style>
  <w:style w:type="paragraph" w:styleId="Heading4">
    <w:name w:val="heading 4"/>
    <w:basedOn w:val="HeadingBase"/>
    <w:next w:val="BodyText"/>
    <w:link w:val="Heading4Char"/>
    <w:qFormat/>
    <w:rsid w:val="00AB1852"/>
    <w:pPr>
      <w:spacing w:before="160" w:after="120"/>
      <w:outlineLvl w:val="3"/>
    </w:pPr>
    <w:rPr>
      <w:sz w:val="22"/>
    </w:rPr>
  </w:style>
  <w:style w:type="paragraph" w:styleId="Heading5">
    <w:name w:val="heading 5"/>
    <w:basedOn w:val="HeadingBase"/>
    <w:next w:val="Normal"/>
    <w:link w:val="Heading5Char"/>
    <w:qFormat/>
    <w:rsid w:val="00AB1852"/>
    <w:pPr>
      <w:spacing w:before="80"/>
      <w:outlineLvl w:val="4"/>
    </w:pPr>
    <w:rPr>
      <w:color w:val="918585"/>
      <w:sz w:val="20"/>
    </w:rPr>
  </w:style>
  <w:style w:type="paragraph" w:styleId="Heading6">
    <w:name w:val="heading 6"/>
    <w:basedOn w:val="HeadingBase"/>
    <w:next w:val="Normal"/>
    <w:link w:val="Heading6Char"/>
    <w:qFormat/>
    <w:rsid w:val="00AB1852"/>
    <w:pPr>
      <w:spacing w:before="60"/>
      <w:outlineLvl w:val="5"/>
    </w:pPr>
    <w:rPr>
      <w:color w:val="918585"/>
      <w:sz w:val="20"/>
    </w:rPr>
  </w:style>
  <w:style w:type="paragraph" w:styleId="Heading7">
    <w:name w:val="heading 7"/>
    <w:basedOn w:val="Normal"/>
    <w:next w:val="Normal"/>
    <w:link w:val="Heading7Char"/>
    <w:qFormat/>
    <w:rsid w:val="00AB1852"/>
    <w:pPr>
      <w:ind w:left="720"/>
      <w:outlineLvl w:val="6"/>
    </w:pPr>
    <w:rPr>
      <w:i/>
    </w:rPr>
  </w:style>
  <w:style w:type="paragraph" w:styleId="Heading8">
    <w:name w:val="heading 8"/>
    <w:basedOn w:val="Normal"/>
    <w:next w:val="Normal"/>
    <w:link w:val="Heading8Char"/>
    <w:qFormat/>
    <w:rsid w:val="00AB1852"/>
    <w:pPr>
      <w:ind w:left="720"/>
      <w:outlineLvl w:val="7"/>
    </w:pPr>
    <w:rPr>
      <w:i/>
    </w:rPr>
  </w:style>
  <w:style w:type="paragraph" w:styleId="Heading9">
    <w:name w:val="heading 9"/>
    <w:basedOn w:val="Normal"/>
    <w:next w:val="Normal"/>
    <w:link w:val="Heading9Char"/>
    <w:qFormat/>
    <w:rsid w:val="00AB1852"/>
    <w:pPr>
      <w:ind w:left="720"/>
      <w:outlineLvl w:val="8"/>
    </w:pPr>
    <w:rPr>
      <w:i/>
    </w:rPr>
  </w:style>
  <w:style w:type="character" w:default="1" w:styleId="DefaultParagraphFont">
    <w:name w:val="Default Paragraph Font"/>
    <w:uiPriority w:val="1"/>
    <w:unhideWhenUsed/>
    <w:rsid w:val="00AB18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1852"/>
  </w:style>
  <w:style w:type="character" w:customStyle="1" w:styleId="Heading1Char">
    <w:name w:val="Heading 1 Char"/>
    <w:basedOn w:val="DefaultParagraphFont"/>
    <w:link w:val="Heading1"/>
    <w:rsid w:val="00AB1852"/>
    <w:rPr>
      <w:rFonts w:ascii="Times New Roman" w:eastAsia="Times New Roman" w:hAnsi="Times New Roman" w:cs="Times New Roman"/>
      <w:b/>
      <w:sz w:val="32"/>
      <w:szCs w:val="20"/>
      <w:lang w:eastAsia="en-US"/>
    </w:rPr>
  </w:style>
  <w:style w:type="paragraph" w:styleId="BodyText">
    <w:name w:val="Body Text"/>
    <w:basedOn w:val="Normal"/>
    <w:link w:val="BodyTextChar"/>
    <w:rsid w:val="00AB18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1852"/>
    <w:rPr>
      <w:rFonts w:ascii="Times New Roman" w:eastAsia="Times New Roman" w:hAnsi="Times New Roman" w:cs="Times New Roman"/>
      <w:sz w:val="24"/>
      <w:lang w:val="en-US" w:eastAsia="en-US"/>
    </w:rPr>
  </w:style>
  <w:style w:type="paragraph" w:styleId="Footer">
    <w:name w:val="footer"/>
    <w:basedOn w:val="Normal"/>
    <w:link w:val="FooterChar"/>
    <w:rsid w:val="00AB18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1852"/>
    <w:rPr>
      <w:rFonts w:ascii="Times New Roman" w:eastAsia="Times New Roman" w:hAnsi="Times New Roman" w:cs="Times New Roman"/>
      <w:sz w:val="16"/>
      <w:lang w:val="en-US" w:eastAsia="en-US"/>
    </w:rPr>
  </w:style>
  <w:style w:type="paragraph" w:styleId="List">
    <w:name w:val="List"/>
    <w:basedOn w:val="BodyText"/>
    <w:next w:val="BodyText"/>
    <w:rsid w:val="00AB1852"/>
    <w:pPr>
      <w:tabs>
        <w:tab w:val="left" w:pos="340"/>
      </w:tabs>
      <w:spacing w:before="60" w:after="60"/>
      <w:ind w:left="340" w:hanging="340"/>
    </w:pPr>
  </w:style>
  <w:style w:type="paragraph" w:styleId="ListBullet">
    <w:name w:val="List Bullet"/>
    <w:basedOn w:val="List"/>
    <w:rsid w:val="00AB1852"/>
    <w:pPr>
      <w:numPr>
        <w:numId w:val="13"/>
      </w:numPr>
      <w:tabs>
        <w:tab w:val="clear" w:pos="340"/>
      </w:tabs>
      <w:spacing w:before="40" w:after="40"/>
    </w:pPr>
  </w:style>
  <w:style w:type="character" w:customStyle="1" w:styleId="SpecialBold">
    <w:name w:val="Special Bold"/>
    <w:basedOn w:val="DefaultParagraphFont"/>
    <w:rsid w:val="00AB1852"/>
    <w:rPr>
      <w:b/>
      <w:spacing w:val="0"/>
    </w:rPr>
  </w:style>
  <w:style w:type="paragraph" w:styleId="ListBullet2">
    <w:name w:val="List Bullet 2"/>
    <w:basedOn w:val="List2"/>
    <w:rsid w:val="00AB1852"/>
    <w:pPr>
      <w:numPr>
        <w:numId w:val="14"/>
      </w:numPr>
      <w:tabs>
        <w:tab w:val="clear" w:pos="680"/>
      </w:tabs>
    </w:pPr>
  </w:style>
  <w:style w:type="paragraph" w:styleId="Header">
    <w:name w:val="header"/>
    <w:basedOn w:val="Normal"/>
    <w:link w:val="HeaderChar"/>
    <w:rsid w:val="00AB18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185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1852"/>
    <w:pPr>
      <w:spacing w:before="240" w:after="120"/>
      <w:outlineLvl w:val="0"/>
    </w:pPr>
    <w:rPr>
      <w:rFonts w:ascii="Times New Roman" w:hAnsi="Times New Roman"/>
      <w:b/>
      <w:sz w:val="28"/>
    </w:rPr>
  </w:style>
  <w:style w:type="paragraph" w:customStyle="1" w:styleId="AllowPageBreak">
    <w:name w:val="AllowPageBreak"/>
    <w:rsid w:val="00AB18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1852"/>
    <w:pPr>
      <w:tabs>
        <w:tab w:val="left" w:pos="680"/>
      </w:tabs>
      <w:spacing w:before="60" w:after="60"/>
      <w:ind w:left="680" w:hanging="340"/>
    </w:pPr>
  </w:style>
  <w:style w:type="character" w:customStyle="1" w:styleId="BoldandItalics">
    <w:name w:val="Bold and Italics"/>
    <w:qFormat/>
    <w:rsid w:val="00AB1852"/>
    <w:rPr>
      <w:b/>
      <w:i/>
      <w:u w:val="none"/>
    </w:rPr>
  </w:style>
  <w:style w:type="character" w:customStyle="1" w:styleId="Heading2Char">
    <w:name w:val="Heading 2 Char"/>
    <w:basedOn w:val="DefaultParagraphFont"/>
    <w:link w:val="Heading2"/>
    <w:rsid w:val="00AB18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18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18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18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18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18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18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1852"/>
    <w:rPr>
      <w:rFonts w:ascii="Courier New" w:eastAsia="Times New Roman" w:hAnsi="Courier New" w:cs="Times New Roman"/>
      <w:i/>
      <w:szCs w:val="20"/>
      <w:lang w:val="en-US" w:eastAsia="en-US"/>
    </w:rPr>
  </w:style>
  <w:style w:type="paragraph" w:customStyle="1" w:styleId="HeadingBase">
    <w:name w:val="Heading Base"/>
    <w:rsid w:val="00AB18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1852"/>
    <w:pPr>
      <w:tabs>
        <w:tab w:val="right" w:leader="dot" w:pos="9072"/>
      </w:tabs>
      <w:ind w:left="567"/>
    </w:pPr>
    <w:rPr>
      <w:szCs w:val="22"/>
    </w:rPr>
  </w:style>
  <w:style w:type="paragraph" w:customStyle="1" w:styleId="TOCBase">
    <w:name w:val="TOC Base"/>
    <w:rsid w:val="00AB18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1852"/>
    <w:pPr>
      <w:tabs>
        <w:tab w:val="right" w:leader="dot" w:pos="9072"/>
      </w:tabs>
      <w:spacing w:before="40" w:after="40"/>
      <w:ind w:left="284"/>
    </w:pPr>
    <w:rPr>
      <w:rFonts w:ascii="Times New Roman" w:hAnsi="Times New Roman"/>
    </w:rPr>
  </w:style>
  <w:style w:type="paragraph" w:styleId="TOC1">
    <w:name w:val="toc 1"/>
    <w:basedOn w:val="TOCBase"/>
    <w:next w:val="Normal"/>
    <w:rsid w:val="00AB18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1852"/>
    <w:pPr>
      <w:spacing w:before="5040"/>
      <w:jc w:val="center"/>
    </w:pPr>
    <w:rPr>
      <w:sz w:val="48"/>
      <w:szCs w:val="72"/>
      <w:lang w:val="en-US"/>
    </w:rPr>
  </w:style>
  <w:style w:type="character" w:customStyle="1" w:styleId="TitleChar">
    <w:name w:val="Title Char"/>
    <w:basedOn w:val="DefaultParagraphFont"/>
    <w:link w:val="Title"/>
    <w:rsid w:val="00AB18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1852"/>
    <w:pPr>
      <w:tabs>
        <w:tab w:val="left" w:pos="3600"/>
        <w:tab w:val="left" w:pos="3958"/>
      </w:tabs>
    </w:pPr>
  </w:style>
  <w:style w:type="paragraph" w:customStyle="1" w:styleId="Note">
    <w:name w:val="Note"/>
    <w:basedOn w:val="BodyText"/>
    <w:rsid w:val="00AB18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1852"/>
    <w:pPr>
      <w:framePr w:wrap="auto" w:hAnchor="text" w:y="6049"/>
    </w:pPr>
    <w:rPr>
      <w:color w:val="000000"/>
      <w:sz w:val="40"/>
    </w:rPr>
  </w:style>
  <w:style w:type="paragraph" w:customStyle="1" w:styleId="TOCTitle">
    <w:name w:val="TOCTitle"/>
    <w:basedOn w:val="Heading1"/>
    <w:rsid w:val="00AB1852"/>
    <w:pPr>
      <w:spacing w:after="240"/>
      <w:jc w:val="center"/>
      <w:outlineLvl w:val="9"/>
    </w:pPr>
    <w:rPr>
      <w:caps/>
    </w:rPr>
  </w:style>
  <w:style w:type="paragraph" w:customStyle="1" w:styleId="Version">
    <w:name w:val="Version"/>
    <w:rsid w:val="00AB18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1852"/>
    <w:pPr>
      <w:keepNext w:val="0"/>
      <w:tabs>
        <w:tab w:val="right" w:pos="4176"/>
      </w:tabs>
      <w:ind w:left="198" w:hanging="198"/>
    </w:pPr>
    <w:rPr>
      <w:rFonts w:ascii="Garamond" w:hAnsi="Garamond"/>
    </w:rPr>
  </w:style>
  <w:style w:type="paragraph" w:styleId="IndexHeading">
    <w:name w:val="index heading"/>
    <w:basedOn w:val="Normal"/>
    <w:next w:val="Index1"/>
    <w:semiHidden/>
    <w:rsid w:val="00AB1852"/>
    <w:pPr>
      <w:spacing w:before="120" w:after="120"/>
    </w:pPr>
    <w:rPr>
      <w:rFonts w:ascii="Arial" w:hAnsi="Arial"/>
      <w:b/>
      <w:color w:val="918585"/>
      <w:sz w:val="24"/>
    </w:rPr>
  </w:style>
  <w:style w:type="paragraph" w:customStyle="1" w:styleId="Chapter">
    <w:name w:val="Chapter"/>
    <w:basedOn w:val="Normal"/>
    <w:rsid w:val="00AB1852"/>
    <w:pPr>
      <w:spacing w:before="240"/>
    </w:pPr>
    <w:rPr>
      <w:rFonts w:ascii="Times New Roman" w:hAnsi="Times New Roman"/>
      <w:smallCaps/>
      <w:spacing w:val="80"/>
      <w:sz w:val="28"/>
    </w:rPr>
  </w:style>
  <w:style w:type="paragraph" w:customStyle="1" w:styleId="InChapter">
    <w:name w:val="InChapter"/>
    <w:basedOn w:val="Heading3"/>
    <w:rsid w:val="00AB1852"/>
    <w:pPr>
      <w:spacing w:after="240"/>
      <w:outlineLvl w:val="9"/>
    </w:pPr>
    <w:rPr>
      <w:noProof/>
    </w:rPr>
  </w:style>
  <w:style w:type="paragraph" w:styleId="Index2">
    <w:name w:val="index 2"/>
    <w:basedOn w:val="Normal"/>
    <w:next w:val="Normal"/>
    <w:semiHidden/>
    <w:rsid w:val="00AB1852"/>
    <w:pPr>
      <w:tabs>
        <w:tab w:val="right" w:pos="4176"/>
      </w:tabs>
      <w:ind w:left="568" w:hanging="284"/>
    </w:pPr>
    <w:rPr>
      <w:rFonts w:ascii="Garamond" w:hAnsi="Garamond"/>
    </w:rPr>
  </w:style>
  <w:style w:type="paragraph" w:customStyle="1" w:styleId="Byline">
    <w:name w:val="Byline"/>
    <w:rsid w:val="00AB18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1852"/>
    <w:pPr>
      <w:tabs>
        <w:tab w:val="clear" w:pos="3600"/>
        <w:tab w:val="clear" w:pos="3958"/>
      </w:tabs>
      <w:jc w:val="right"/>
    </w:pPr>
  </w:style>
  <w:style w:type="character" w:styleId="Emphasis">
    <w:name w:val="Emphasis"/>
    <w:basedOn w:val="DefaultParagraphFont"/>
    <w:qFormat/>
    <w:rsid w:val="00AB1852"/>
    <w:rPr>
      <w:i/>
    </w:rPr>
  </w:style>
  <w:style w:type="paragraph" w:styleId="Caption">
    <w:name w:val="caption"/>
    <w:basedOn w:val="BodyText"/>
    <w:next w:val="Normal"/>
    <w:qFormat/>
    <w:rsid w:val="00AB1852"/>
    <w:pPr>
      <w:framePr w:w="2268" w:hSpace="181" w:vSpace="181" w:wrap="around" w:vAnchor="text" w:hAnchor="page" w:x="1135" w:y="285" w:anchorLock="1"/>
    </w:pPr>
    <w:rPr>
      <w:i/>
    </w:rPr>
  </w:style>
  <w:style w:type="paragraph" w:customStyle="1" w:styleId="MiniTOCTitle">
    <w:name w:val="MiniTOCTitle"/>
    <w:basedOn w:val="Heading4"/>
    <w:rsid w:val="00AB1852"/>
    <w:pPr>
      <w:spacing w:before="240"/>
      <w:outlineLvl w:val="9"/>
    </w:pPr>
    <w:rPr>
      <w:noProof/>
      <w:sz w:val="24"/>
    </w:rPr>
  </w:style>
  <w:style w:type="paragraph" w:customStyle="1" w:styleId="MiniTOCItem">
    <w:name w:val="MiniTOCItem"/>
    <w:basedOn w:val="ListBullet"/>
    <w:rsid w:val="00AB1852"/>
    <w:pPr>
      <w:numPr>
        <w:numId w:val="0"/>
      </w:numPr>
      <w:tabs>
        <w:tab w:val="right" w:leader="dot" w:pos="6521"/>
      </w:tabs>
      <w:spacing w:before="0" w:after="0"/>
    </w:pPr>
  </w:style>
  <w:style w:type="paragraph" w:customStyle="1" w:styleId="TOFTitle">
    <w:name w:val="TOFTitle"/>
    <w:basedOn w:val="TOCTitle"/>
    <w:rsid w:val="00AB1852"/>
  </w:style>
  <w:style w:type="paragraph" w:styleId="TableofFigures">
    <w:name w:val="table of figures"/>
    <w:basedOn w:val="Normal"/>
    <w:next w:val="Normal"/>
    <w:semiHidden/>
    <w:rsid w:val="00AB1852"/>
    <w:pPr>
      <w:tabs>
        <w:tab w:val="right" w:leader="dot" w:pos="9072"/>
      </w:tabs>
      <w:ind w:left="970" w:hanging="403"/>
    </w:pPr>
    <w:rPr>
      <w:rFonts w:ascii="Times New Roman" w:hAnsi="Times New Roman"/>
      <w:b/>
    </w:rPr>
  </w:style>
  <w:style w:type="paragraph" w:styleId="ListNumber">
    <w:name w:val="List Number"/>
    <w:basedOn w:val="List"/>
    <w:rsid w:val="00AB1852"/>
    <w:pPr>
      <w:numPr>
        <w:numId w:val="11"/>
      </w:numPr>
    </w:pPr>
  </w:style>
  <w:style w:type="character" w:customStyle="1" w:styleId="WingdingSymbols">
    <w:name w:val="Wingding Symbols"/>
    <w:rsid w:val="00AB1852"/>
    <w:rPr>
      <w:rFonts w:ascii="Wingdings" w:hAnsi="Wingdings"/>
    </w:rPr>
  </w:style>
  <w:style w:type="paragraph" w:customStyle="1" w:styleId="TableHeading">
    <w:name w:val="Table Heading"/>
    <w:basedOn w:val="HeadingBase"/>
    <w:rsid w:val="00AB1852"/>
    <w:pPr>
      <w:keepLines/>
      <w:pBdr>
        <w:bottom w:val="single" w:sz="6" w:space="1" w:color="918585"/>
      </w:pBdr>
      <w:spacing w:before="240"/>
    </w:pPr>
  </w:style>
  <w:style w:type="character" w:customStyle="1" w:styleId="HotSpot">
    <w:name w:val="HotSpot"/>
    <w:rsid w:val="00AB1852"/>
    <w:rPr>
      <w:color w:val="0033CC"/>
      <w:u w:val="none"/>
    </w:rPr>
  </w:style>
  <w:style w:type="paragraph" w:customStyle="1" w:styleId="BodyTextRight">
    <w:name w:val="Body Text Right"/>
    <w:basedOn w:val="BodyText"/>
    <w:rsid w:val="00AB1852"/>
    <w:pPr>
      <w:spacing w:before="0" w:after="0"/>
      <w:jc w:val="right"/>
    </w:pPr>
  </w:style>
  <w:style w:type="paragraph" w:styleId="Index3">
    <w:name w:val="index 3"/>
    <w:basedOn w:val="ListNumber2"/>
    <w:next w:val="Normal"/>
    <w:semiHidden/>
    <w:rsid w:val="00AB1852"/>
    <w:pPr>
      <w:numPr>
        <w:numId w:val="0"/>
      </w:numPr>
      <w:tabs>
        <w:tab w:val="right" w:leader="dot" w:pos="4176"/>
      </w:tabs>
    </w:pPr>
  </w:style>
  <w:style w:type="paragraph" w:styleId="ListNumber2">
    <w:name w:val="List Number 2"/>
    <w:basedOn w:val="List2"/>
    <w:rsid w:val="00AB1852"/>
    <w:pPr>
      <w:numPr>
        <w:numId w:val="10"/>
      </w:numPr>
      <w:tabs>
        <w:tab w:val="clear" w:pos="1060"/>
      </w:tabs>
    </w:pPr>
  </w:style>
  <w:style w:type="paragraph" w:customStyle="1" w:styleId="MarginNote">
    <w:name w:val="Margin Note"/>
    <w:basedOn w:val="BodyText"/>
    <w:rsid w:val="00AB18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18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18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1852"/>
    <w:rPr>
      <w:sz w:val="32"/>
    </w:rPr>
  </w:style>
  <w:style w:type="paragraph" w:customStyle="1" w:styleId="HeadingProcedure">
    <w:name w:val="Heading Procedure"/>
    <w:basedOn w:val="HeadingBase"/>
    <w:next w:val="Normal"/>
    <w:rsid w:val="00AB1852"/>
    <w:pPr>
      <w:tabs>
        <w:tab w:val="left" w:pos="0"/>
      </w:tabs>
      <w:spacing w:before="120" w:after="60"/>
    </w:pPr>
    <w:rPr>
      <w:i/>
      <w:color w:val="918585"/>
      <w:sz w:val="22"/>
    </w:rPr>
  </w:style>
  <w:style w:type="paragraph" w:customStyle="1" w:styleId="TableBodyText">
    <w:name w:val="Table Body Text"/>
    <w:basedOn w:val="BodyText"/>
    <w:rsid w:val="00AB1852"/>
    <w:pPr>
      <w:spacing w:before="60" w:after="60"/>
    </w:pPr>
  </w:style>
  <w:style w:type="paragraph" w:styleId="ListContinue">
    <w:name w:val="List Continue"/>
    <w:basedOn w:val="List"/>
    <w:rsid w:val="00AB1852"/>
    <w:pPr>
      <w:ind w:firstLine="0"/>
    </w:pPr>
  </w:style>
  <w:style w:type="paragraph" w:customStyle="1" w:styleId="ListNote">
    <w:name w:val="List Note"/>
    <w:basedOn w:val="List"/>
    <w:rsid w:val="00AB1852"/>
    <w:pPr>
      <w:pBdr>
        <w:top w:val="single" w:sz="6" w:space="2" w:color="918585"/>
        <w:bottom w:val="single" w:sz="6" w:space="2" w:color="918585"/>
      </w:pBdr>
      <w:tabs>
        <w:tab w:val="left" w:pos="1021"/>
      </w:tabs>
      <w:ind w:firstLine="0"/>
    </w:pPr>
  </w:style>
  <w:style w:type="paragraph" w:customStyle="1" w:styleId="Warning">
    <w:name w:val="Warning"/>
    <w:basedOn w:val="BodyText"/>
    <w:rsid w:val="00AB1852"/>
    <w:pPr>
      <w:shd w:val="clear" w:color="auto" w:fill="D9D9D9"/>
      <w:tabs>
        <w:tab w:val="left" w:pos="992"/>
      </w:tabs>
      <w:ind w:left="119" w:right="119"/>
    </w:pPr>
    <w:rPr>
      <w:sz w:val="20"/>
    </w:rPr>
  </w:style>
  <w:style w:type="paragraph" w:customStyle="1" w:styleId="MarginIcons">
    <w:name w:val="Margin Icons"/>
    <w:basedOn w:val="BodyText"/>
    <w:rsid w:val="00AB18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1852"/>
    <w:rPr>
      <w:rFonts w:ascii="Courier New" w:hAnsi="Courier New"/>
    </w:rPr>
  </w:style>
  <w:style w:type="paragraph" w:customStyle="1" w:styleId="NoteBullet">
    <w:name w:val="Note Bullet"/>
    <w:basedOn w:val="Note"/>
    <w:rsid w:val="00AB1852"/>
    <w:pPr>
      <w:tabs>
        <w:tab w:val="clear" w:pos="680"/>
      </w:tabs>
      <w:spacing w:before="60" w:after="60"/>
    </w:pPr>
  </w:style>
  <w:style w:type="paragraph" w:customStyle="1" w:styleId="SubHeading2">
    <w:name w:val="SubHeading2"/>
    <w:basedOn w:val="HeadingBase"/>
    <w:rsid w:val="00AB1852"/>
    <w:pPr>
      <w:spacing w:before="240" w:after="60"/>
    </w:pPr>
    <w:rPr>
      <w:sz w:val="20"/>
    </w:rPr>
  </w:style>
  <w:style w:type="paragraph" w:customStyle="1" w:styleId="SubHeading1">
    <w:name w:val="SubHeading1"/>
    <w:basedOn w:val="HeadingBase"/>
    <w:rsid w:val="00AB1852"/>
    <w:pPr>
      <w:spacing w:before="240" w:after="60"/>
    </w:pPr>
    <w:rPr>
      <w:color w:val="918585"/>
      <w:sz w:val="22"/>
    </w:rPr>
  </w:style>
  <w:style w:type="paragraph" w:customStyle="1" w:styleId="SideHeading">
    <w:name w:val="Side Heading"/>
    <w:basedOn w:val="HeadingBase"/>
    <w:rsid w:val="00AB18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1852"/>
    <w:pPr>
      <w:numPr>
        <w:numId w:val="12"/>
      </w:numPr>
    </w:pPr>
  </w:style>
  <w:style w:type="paragraph" w:styleId="PlainText">
    <w:name w:val="Plain Text"/>
    <w:basedOn w:val="Normal"/>
    <w:link w:val="PlainTextChar"/>
    <w:rsid w:val="00AB1852"/>
    <w:rPr>
      <w:sz w:val="20"/>
    </w:rPr>
  </w:style>
  <w:style w:type="character" w:customStyle="1" w:styleId="PlainTextChar">
    <w:name w:val="Plain Text Char"/>
    <w:basedOn w:val="DefaultParagraphFont"/>
    <w:link w:val="PlainText"/>
    <w:rsid w:val="00AB18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1852"/>
    <w:rPr>
      <w:b/>
      <w:smallCaps/>
    </w:rPr>
  </w:style>
  <w:style w:type="paragraph" w:customStyle="1" w:styleId="TableListNumber">
    <w:name w:val="Table List Number"/>
    <w:basedOn w:val="ListNumber"/>
    <w:rsid w:val="00AB1852"/>
    <w:pPr>
      <w:numPr>
        <w:numId w:val="0"/>
      </w:numPr>
    </w:pPr>
  </w:style>
  <w:style w:type="paragraph" w:styleId="TOC4">
    <w:name w:val="toc 4"/>
    <w:basedOn w:val="TOCBase"/>
    <w:next w:val="Normal"/>
    <w:semiHidden/>
    <w:rsid w:val="00AB1852"/>
    <w:pPr>
      <w:tabs>
        <w:tab w:val="right" w:leader="dot" w:pos="9071"/>
      </w:tabs>
      <w:ind w:left="1701"/>
    </w:pPr>
  </w:style>
  <w:style w:type="paragraph" w:customStyle="1" w:styleId="ListAlpha">
    <w:name w:val="List Alpha"/>
    <w:basedOn w:val="List"/>
    <w:rsid w:val="00AB1852"/>
    <w:pPr>
      <w:numPr>
        <w:numId w:val="9"/>
      </w:numPr>
    </w:pPr>
  </w:style>
  <w:style w:type="paragraph" w:customStyle="1" w:styleId="ListAlpha2">
    <w:name w:val="List Alpha 2"/>
    <w:basedOn w:val="List2"/>
    <w:rsid w:val="00AB1852"/>
    <w:pPr>
      <w:numPr>
        <w:numId w:val="8"/>
      </w:numPr>
    </w:pPr>
  </w:style>
  <w:style w:type="paragraph" w:styleId="List3">
    <w:name w:val="List 3"/>
    <w:basedOn w:val="BodyText"/>
    <w:rsid w:val="00AB1852"/>
    <w:pPr>
      <w:tabs>
        <w:tab w:val="left" w:pos="1021"/>
      </w:tabs>
      <w:spacing w:before="60" w:after="60"/>
      <w:ind w:left="1020" w:hanging="340"/>
    </w:pPr>
  </w:style>
  <w:style w:type="paragraph" w:styleId="List4">
    <w:name w:val="List 4"/>
    <w:basedOn w:val="BodyText"/>
    <w:rsid w:val="00AB1852"/>
    <w:pPr>
      <w:tabs>
        <w:tab w:val="left" w:pos="1361"/>
      </w:tabs>
      <w:spacing w:before="60" w:after="60"/>
      <w:ind w:left="1361" w:hanging="340"/>
    </w:pPr>
  </w:style>
  <w:style w:type="paragraph" w:styleId="List5">
    <w:name w:val="List 5"/>
    <w:basedOn w:val="BodyText"/>
    <w:rsid w:val="00AB1852"/>
    <w:pPr>
      <w:tabs>
        <w:tab w:val="left" w:pos="1701"/>
      </w:tabs>
      <w:spacing w:before="60" w:after="60"/>
      <w:ind w:left="1701" w:hanging="340"/>
    </w:pPr>
  </w:style>
  <w:style w:type="paragraph" w:styleId="ListBullet3">
    <w:name w:val="List Bullet 3"/>
    <w:basedOn w:val="List3"/>
    <w:rsid w:val="00AB1852"/>
    <w:pPr>
      <w:numPr>
        <w:numId w:val="15"/>
      </w:numPr>
      <w:tabs>
        <w:tab w:val="clear" w:pos="1021"/>
      </w:tabs>
      <w:ind w:left="1037" w:hanging="357"/>
    </w:pPr>
  </w:style>
  <w:style w:type="paragraph" w:styleId="ListBullet4">
    <w:name w:val="List Bullet 4"/>
    <w:basedOn w:val="List4"/>
    <w:rsid w:val="00AB1852"/>
    <w:pPr>
      <w:numPr>
        <w:numId w:val="3"/>
      </w:numPr>
    </w:pPr>
  </w:style>
  <w:style w:type="paragraph" w:styleId="ListBullet5">
    <w:name w:val="List Bullet 5"/>
    <w:basedOn w:val="List5"/>
    <w:rsid w:val="00AB1852"/>
    <w:pPr>
      <w:numPr>
        <w:numId w:val="4"/>
      </w:numPr>
    </w:pPr>
  </w:style>
  <w:style w:type="paragraph" w:styleId="ListContinue2">
    <w:name w:val="List Continue 2"/>
    <w:basedOn w:val="List2"/>
    <w:rsid w:val="00AB1852"/>
    <w:pPr>
      <w:ind w:firstLine="0"/>
    </w:pPr>
  </w:style>
  <w:style w:type="paragraph" w:styleId="ListContinue3">
    <w:name w:val="List Continue 3"/>
    <w:basedOn w:val="List3"/>
    <w:rsid w:val="00AB1852"/>
    <w:pPr>
      <w:ind w:left="1021" w:firstLine="0"/>
    </w:pPr>
  </w:style>
  <w:style w:type="paragraph" w:styleId="ListContinue4">
    <w:name w:val="List Continue 4"/>
    <w:basedOn w:val="List4"/>
    <w:rsid w:val="00AB1852"/>
    <w:pPr>
      <w:ind w:firstLine="0"/>
    </w:pPr>
  </w:style>
  <w:style w:type="paragraph" w:styleId="ListContinue5">
    <w:name w:val="List Continue 5"/>
    <w:basedOn w:val="List5"/>
    <w:rsid w:val="00AB1852"/>
    <w:pPr>
      <w:ind w:firstLine="0"/>
    </w:pPr>
  </w:style>
  <w:style w:type="paragraph" w:styleId="ListNumber3">
    <w:name w:val="List Number 3"/>
    <w:basedOn w:val="List3"/>
    <w:rsid w:val="00AB1852"/>
    <w:pPr>
      <w:numPr>
        <w:numId w:val="5"/>
      </w:numPr>
    </w:pPr>
  </w:style>
  <w:style w:type="paragraph" w:styleId="ListNumber4">
    <w:name w:val="List Number 4"/>
    <w:basedOn w:val="List4"/>
    <w:rsid w:val="00AB1852"/>
    <w:pPr>
      <w:numPr>
        <w:numId w:val="6"/>
      </w:numPr>
    </w:pPr>
  </w:style>
  <w:style w:type="paragraph" w:styleId="ListNumber5">
    <w:name w:val="List Number 5"/>
    <w:basedOn w:val="List5"/>
    <w:rsid w:val="00AB1852"/>
    <w:pPr>
      <w:numPr>
        <w:numId w:val="7"/>
      </w:numPr>
    </w:pPr>
  </w:style>
  <w:style w:type="paragraph" w:styleId="BlockText">
    <w:name w:val="Block Text"/>
    <w:basedOn w:val="Normal"/>
    <w:rsid w:val="00AB1852"/>
    <w:pPr>
      <w:spacing w:after="120"/>
      <w:ind w:left="1440" w:right="1440"/>
    </w:pPr>
  </w:style>
  <w:style w:type="character" w:customStyle="1" w:styleId="Subscript">
    <w:name w:val="Subscript"/>
    <w:basedOn w:val="DefaultParagraphFont"/>
    <w:rsid w:val="00AB1852"/>
    <w:rPr>
      <w:sz w:val="16"/>
      <w:vertAlign w:val="subscript"/>
    </w:rPr>
  </w:style>
  <w:style w:type="character" w:customStyle="1" w:styleId="Superscript">
    <w:name w:val="Superscript"/>
    <w:basedOn w:val="DefaultParagraphFont"/>
    <w:rsid w:val="00AB1852"/>
    <w:rPr>
      <w:sz w:val="16"/>
      <w:vertAlign w:val="superscript"/>
    </w:rPr>
  </w:style>
  <w:style w:type="character" w:customStyle="1" w:styleId="Symbols">
    <w:name w:val="Symbols"/>
    <w:basedOn w:val="DefaultParagraphFont"/>
    <w:rsid w:val="00AB1852"/>
    <w:rPr>
      <w:rFonts w:ascii="Symbol" w:hAnsi="Symbol"/>
    </w:rPr>
  </w:style>
  <w:style w:type="character" w:customStyle="1" w:styleId="MenuOptions">
    <w:name w:val="Menu Options"/>
    <w:basedOn w:val="DefaultParagraphFont"/>
    <w:rsid w:val="00AB1852"/>
    <w:rPr>
      <w:rFonts w:ascii="Arial Narrow" w:hAnsi="Arial Narrow"/>
      <w:smallCaps/>
    </w:rPr>
  </w:style>
  <w:style w:type="character" w:customStyle="1" w:styleId="Buttons">
    <w:name w:val="Buttons"/>
    <w:basedOn w:val="DefaultParagraphFont"/>
    <w:rsid w:val="00AB1852"/>
    <w:rPr>
      <w:b/>
    </w:rPr>
  </w:style>
  <w:style w:type="character" w:customStyle="1" w:styleId="Underlined">
    <w:name w:val="Underlined"/>
    <w:basedOn w:val="DefaultParagraphFont"/>
    <w:rsid w:val="00AB1852"/>
    <w:rPr>
      <w:u w:val="single"/>
    </w:rPr>
  </w:style>
  <w:style w:type="paragraph" w:customStyle="1" w:styleId="TableBodyTextRight">
    <w:name w:val="Table Body Text Right"/>
    <w:basedOn w:val="TableBodyText"/>
    <w:rsid w:val="00AB1852"/>
    <w:pPr>
      <w:widowControl w:val="0"/>
      <w:autoSpaceDE w:val="0"/>
      <w:autoSpaceDN w:val="0"/>
      <w:adjustRightInd w:val="0"/>
      <w:jc w:val="right"/>
    </w:pPr>
    <w:rPr>
      <w:rFonts w:cs="Arial"/>
      <w:szCs w:val="18"/>
    </w:rPr>
  </w:style>
  <w:style w:type="paragraph" w:customStyle="1" w:styleId="CopyrightText">
    <w:name w:val="Copyright Text"/>
    <w:basedOn w:val="BodyText"/>
    <w:rsid w:val="00AB1852"/>
    <w:rPr>
      <w:sz w:val="18"/>
    </w:rPr>
  </w:style>
  <w:style w:type="paragraph" w:customStyle="1" w:styleId="BodySmallRight">
    <w:name w:val="Body Small Right"/>
    <w:basedOn w:val="BodyTextRight"/>
    <w:rsid w:val="00AB1852"/>
    <w:rPr>
      <w:sz w:val="18"/>
      <w:szCs w:val="18"/>
    </w:rPr>
  </w:style>
  <w:style w:type="paragraph" w:customStyle="1" w:styleId="MarginEdition">
    <w:name w:val="Margin Edition"/>
    <w:basedOn w:val="MarginNote"/>
    <w:rsid w:val="00AB1852"/>
    <w:pPr>
      <w:spacing w:before="0" w:after="0"/>
    </w:pPr>
    <w:rPr>
      <w:rFonts w:ascii="Times New Roman" w:hAnsi="Times New Roman"/>
      <w:color w:val="999999"/>
    </w:rPr>
  </w:style>
  <w:style w:type="paragraph" w:customStyle="1" w:styleId="Spacer">
    <w:name w:val="Spacer"/>
    <w:basedOn w:val="Normal"/>
    <w:rsid w:val="00AB1852"/>
    <w:rPr>
      <w:sz w:val="2"/>
      <w:szCs w:val="2"/>
    </w:rPr>
  </w:style>
  <w:style w:type="character" w:customStyle="1" w:styleId="Small">
    <w:name w:val="Small"/>
    <w:basedOn w:val="DefaultParagraphFont"/>
    <w:rsid w:val="00AB1852"/>
    <w:rPr>
      <w:sz w:val="16"/>
    </w:rPr>
  </w:style>
  <w:style w:type="paragraph" w:customStyle="1" w:styleId="WideTable">
    <w:name w:val="Wide Table"/>
    <w:basedOn w:val="Normal"/>
    <w:rsid w:val="00AB1852"/>
    <w:pPr>
      <w:ind w:left="-1418"/>
    </w:pPr>
    <w:rPr>
      <w:sz w:val="2"/>
      <w:szCs w:val="2"/>
    </w:rPr>
  </w:style>
  <w:style w:type="character" w:styleId="PageNumber">
    <w:name w:val="page number"/>
    <w:basedOn w:val="DefaultParagraphFont"/>
    <w:rsid w:val="00AB1852"/>
  </w:style>
  <w:style w:type="paragraph" w:styleId="Quote">
    <w:name w:val="Quote"/>
    <w:basedOn w:val="Heading1"/>
    <w:link w:val="QuoteChar"/>
    <w:qFormat/>
    <w:rsid w:val="00AB1852"/>
    <w:rPr>
      <w:b w:val="0"/>
      <w:sz w:val="72"/>
      <w:szCs w:val="72"/>
      <w:lang w:val="en-NZ"/>
    </w:rPr>
  </w:style>
  <w:style w:type="character" w:customStyle="1" w:styleId="QuoteChar">
    <w:name w:val="Quote Char"/>
    <w:basedOn w:val="DefaultParagraphFont"/>
    <w:link w:val="Quote"/>
    <w:rsid w:val="00AB18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1852"/>
    <w:pPr>
      <w:pageBreakBefore/>
    </w:pPr>
  </w:style>
  <w:style w:type="paragraph" w:customStyle="1" w:styleId="Border">
    <w:name w:val="Border"/>
    <w:basedOn w:val="Normal"/>
    <w:qFormat/>
    <w:rsid w:val="00AB18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1852"/>
    <w:rPr>
      <w:b/>
      <w:bCs/>
      <w:i/>
      <w:iCs/>
      <w:color w:val="auto"/>
    </w:rPr>
  </w:style>
  <w:style w:type="paragraph" w:styleId="IntenseQuote">
    <w:name w:val="Intense Quote"/>
    <w:basedOn w:val="Normal"/>
    <w:next w:val="Normal"/>
    <w:link w:val="IntenseQuoteChar"/>
    <w:uiPriority w:val="30"/>
    <w:qFormat/>
    <w:rsid w:val="00AB18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18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1852"/>
    <w:rPr>
      <w:smallCaps/>
      <w:color w:val="auto"/>
      <w:u w:val="single"/>
    </w:rPr>
  </w:style>
  <w:style w:type="character" w:styleId="IntenseReference">
    <w:name w:val="Intense Reference"/>
    <w:basedOn w:val="DefaultParagraphFont"/>
    <w:uiPriority w:val="32"/>
    <w:qFormat/>
    <w:rsid w:val="00AB1852"/>
    <w:rPr>
      <w:b/>
      <w:bCs/>
      <w:smallCaps/>
      <w:color w:val="auto"/>
      <w:spacing w:val="5"/>
      <w:u w:val="single"/>
    </w:rPr>
  </w:style>
  <w:style w:type="paragraph" w:customStyle="1" w:styleId="2ColumnHeading">
    <w:name w:val="2Column Heading"/>
    <w:basedOn w:val="BodyText"/>
    <w:qFormat/>
    <w:rsid w:val="00AB1852"/>
    <w:pPr>
      <w:spacing w:after="60"/>
      <w:ind w:left="-2268"/>
    </w:pPr>
    <w:rPr>
      <w:b/>
    </w:rPr>
  </w:style>
  <w:style w:type="paragraph" w:customStyle="1" w:styleId="Heading1TOC">
    <w:name w:val="Heading1 TOC"/>
    <w:basedOn w:val="Normal"/>
    <w:qFormat/>
    <w:rsid w:val="00AB1852"/>
    <w:pPr>
      <w:spacing w:before="240" w:after="120"/>
    </w:pPr>
    <w:rPr>
      <w:rFonts w:ascii="Times New Roman" w:hAnsi="Times New Roman"/>
      <w:b/>
      <w:sz w:val="32"/>
    </w:rPr>
  </w:style>
  <w:style w:type="paragraph" w:customStyle="1" w:styleId="Heading2TOC">
    <w:name w:val="Heading2 TOC"/>
    <w:basedOn w:val="Normal"/>
    <w:qFormat/>
    <w:rsid w:val="00AB1852"/>
    <w:pPr>
      <w:spacing w:before="240" w:after="60"/>
    </w:pPr>
    <w:rPr>
      <w:rFonts w:ascii="Times New Roman" w:hAnsi="Times New Roman"/>
      <w:b/>
      <w:sz w:val="28"/>
    </w:rPr>
  </w:style>
  <w:style w:type="character" w:customStyle="1" w:styleId="Underline">
    <w:name w:val="Underline"/>
    <w:basedOn w:val="DefaultParagraphFont"/>
    <w:qFormat/>
    <w:rsid w:val="00AB1852"/>
    <w:rPr>
      <w:u w:val="single"/>
    </w:rPr>
  </w:style>
  <w:style w:type="paragraph" w:styleId="BalloonText">
    <w:name w:val="Balloon Text"/>
    <w:basedOn w:val="Normal"/>
    <w:link w:val="BalloonTextChar"/>
    <w:rsid w:val="00AB1852"/>
    <w:rPr>
      <w:rFonts w:ascii="Tahoma" w:hAnsi="Tahoma" w:cs="Tahoma"/>
      <w:sz w:val="16"/>
      <w:szCs w:val="16"/>
    </w:rPr>
  </w:style>
  <w:style w:type="character" w:customStyle="1" w:styleId="BalloonTextChar">
    <w:name w:val="Balloon Text Char"/>
    <w:basedOn w:val="DefaultParagraphFont"/>
    <w:link w:val="BalloonText"/>
    <w:rsid w:val="00AB18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18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18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1346</Words>
  <Characters>8745</Characters>
  <Application>Microsoft Office Word</Application>
  <DocSecurity>0</DocSecurity>
  <Lines>307</Lines>
  <Paragraphs>149</Paragraphs>
  <ScaleCrop>false</ScaleCrop>
  <Company>Author-it Software Corporation Ltd.</Company>
  <LinksUpToDate>false</LinksUpToDate>
  <CharactersWithSpaces>10009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BSBHRM604A Manage employee relations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2012-05-26T13:53:00Z</dcterms:created>
  <dcterms:modified xsi:type="dcterms:W3CDTF">2012-05-26T13:53:00Z</dcterms:modified>
</cp:coreProperties>
</file>