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E5CE5" w:rsidP="005E5CE5">
      <w:pPr>
        <w:pStyle w:val="Title"/>
      </w:pPr>
      <w:r>
        <w:fldChar w:fldCharType="begin"/>
      </w:r>
      <w:r>
        <w:instrText xml:space="preserve"> TITLE   \* MERGEFORMAT </w:instrText>
      </w:r>
      <w:r>
        <w:fldChar w:fldCharType="separate"/>
      </w:r>
      <w:r>
        <w:t>BSBHRM404A Review human resources functions</w:t>
      </w:r>
      <w:r>
        <w:fldChar w:fldCharType="end"/>
      </w:r>
    </w:p>
    <w:p w:rsidR="005E5CE5" w:rsidP="005E5CE5">
      <w:pPr>
        <w:pStyle w:val="Version"/>
        <w:sectPr w:rsidSect="000E1CAB">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E1CAB" w:rsidP="000E1CAB">
      <w:pPr>
        <w:pStyle w:val="SuperHeading"/>
      </w:pPr>
      <w:r w:rsidRPr="000E1CAB">
        <w:t>BSBHRM404A Review human resources functions</w:t>
      </w:r>
    </w:p>
    <w:p w:rsidR="00000000" w:rsidRPr="000E1CAB" w:rsidP="000E1CAB">
      <w:pPr>
        <w:pStyle w:val="Heading1"/>
      </w:pPr>
      <w:bookmarkStart w:id="1" w:name="O_525439"/>
      <w:bookmarkEnd w:id="1"/>
      <w:r w:rsidRPr="000E1CAB">
        <w:t>Modification History</w:t>
      </w:r>
    </w:p>
    <w:tbl>
      <w:tblPr>
        <w:tblW w:w="9270" w:type="dxa"/>
        <w:tblLayout w:type="fixed"/>
        <w:tblCellMar>
          <w:left w:w="62" w:type="dxa"/>
          <w:right w:w="62" w:type="dxa"/>
        </w:tblCellMar>
        <w:tblLook w:val="0000"/>
      </w:tblPr>
      <w:tblGrid>
        <w:gridCol w:w="2627"/>
        <w:gridCol w:w="6643"/>
      </w:tblGrid>
      <w:tr w:rsidTr="000E1CAB">
        <w:tblPrEx>
          <w:tblW w:w="9270" w:type="dxa"/>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E1CAB" w:rsidP="000E1CAB">
            <w:pPr>
              <w:pStyle w:val="BodyText"/>
            </w:pPr>
            <w:r w:rsidRPr="000E1CAB">
              <w:rPr>
                <w:rStyle w:val="SpecialBold"/>
              </w:rPr>
              <w:t>Release</w:t>
            </w:r>
          </w:p>
        </w:tc>
        <w:tc>
          <w:tcPr>
            <w:tcW w:w="66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E1CAB">
            <w:pPr>
              <w:pStyle w:val="BodyText"/>
              <w:rPr>
                <w:lang w:val="en-NZ"/>
              </w:rPr>
            </w:pPr>
            <w:r w:rsidRPr="000E1CAB">
              <w:rPr>
                <w:rStyle w:val="SpecialBold"/>
              </w:rPr>
              <w:t>Comments</w:t>
            </w:r>
          </w:p>
        </w:tc>
      </w:tr>
      <w:tr w:rsidTr="000E1CAB">
        <w:tblPrEx>
          <w:tblW w:w="9270" w:type="dxa"/>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E1CAB">
            <w:pPr>
              <w:pStyle w:val="BodyText"/>
              <w:rPr>
                <w:lang w:val="en-NZ"/>
              </w:rPr>
            </w:pPr>
            <w:r w:rsidRPr="000E1CAB">
              <w:t>Release 1</w:t>
            </w:r>
          </w:p>
        </w:tc>
        <w:tc>
          <w:tcPr>
            <w:tcW w:w="66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E1CAB" w:rsidP="000E1CAB">
            <w:pPr>
              <w:pStyle w:val="BodyText"/>
            </w:pPr>
            <w:r w:rsidRPr="000E1CAB">
              <w:t xml:space="preserve">This version first released with </w:t>
            </w:r>
            <w:r w:rsidRPr="000E1CAB">
              <w:rPr>
                <w:rStyle w:val="Emphasis"/>
              </w:rPr>
              <w:t>BSB07 Business Services Training Package Version 8.0</w:t>
            </w:r>
            <w:r w:rsidRPr="000E1CAB">
              <w:t>.</w:t>
            </w:r>
          </w:p>
          <w:p w:rsidR="00000000" w:rsidRPr="000E1CAB" w:rsidP="000E1CAB">
            <w:pPr>
              <w:pStyle w:val="BodyText"/>
            </w:pPr>
          </w:p>
          <w:p w:rsidR="00000000" w:rsidRPr="000E1CAB" w:rsidP="000E1CAB">
            <w:pPr>
              <w:pStyle w:val="BodyText"/>
            </w:pPr>
            <w:r w:rsidRPr="000E1CAB">
              <w:t>Replaces BSBHRM401A Review human resources functions.</w:t>
            </w:r>
          </w:p>
        </w:tc>
      </w:tr>
    </w:tbl>
    <w:p w:rsidR="00000000" w:rsidRPr="000E1CAB" w:rsidP="000E1CAB">
      <w:pPr>
        <w:pStyle w:val="BodyText"/>
      </w:pPr>
    </w:p>
    <w:p w:rsidR="00000000" w:rsidRPr="000E1CAB" w:rsidP="000E1CAB">
      <w:pPr>
        <w:pStyle w:val="AllowPageBreak"/>
      </w:pPr>
    </w:p>
    <w:p w:rsidR="00000000" w:rsidRPr="000E1CAB" w:rsidP="000E1CAB">
      <w:pPr>
        <w:pStyle w:val="Heading1"/>
      </w:pPr>
      <w:bookmarkStart w:id="2" w:name="O_525440"/>
      <w:bookmarkEnd w:id="2"/>
      <w:r w:rsidRPr="000E1CAB">
        <w:t>Unit Descriptor</w:t>
      </w:r>
    </w:p>
    <w:p w:rsidR="00000000" w:rsidRPr="000E1CAB" w:rsidP="000E1CAB">
      <w:pPr>
        <w:pStyle w:val="BodyText"/>
      </w:pPr>
      <w:r w:rsidRPr="000E1CAB">
        <w:t>This unit describes the perfor</w:t>
      </w:r>
      <w:r w:rsidRPr="000E1CAB">
        <w:t>mance outcomes, skills and knowledge required to undertake research that supports work across a range of human resources functional areas.</w:t>
      </w:r>
    </w:p>
    <w:p w:rsidR="00000000" w:rsidRPr="000E1CAB" w:rsidP="000E1CAB">
      <w:pPr>
        <w:pStyle w:val="BodyText"/>
      </w:pPr>
    </w:p>
    <w:p w:rsidR="00000000" w:rsidRPr="000E1CAB" w:rsidP="000E1CAB">
      <w:pPr>
        <w:pStyle w:val="BodyText"/>
      </w:pPr>
      <w:r w:rsidRPr="000E1CAB">
        <w:t xml:space="preserve">This is a foundation unit for any person wishing to pursue competency in human resources and provides a sound basis </w:t>
      </w:r>
      <w:r w:rsidRPr="000E1CAB">
        <w:t>for working across various human resources functional areas.</w:t>
      </w:r>
    </w:p>
    <w:p w:rsidR="00000000" w:rsidRPr="000E1CAB" w:rsidP="000E1CAB">
      <w:pPr>
        <w:pStyle w:val="BodyText"/>
      </w:pPr>
    </w:p>
    <w:p w:rsidR="00000000" w:rsidRPr="000E1CAB" w:rsidP="000E1CAB">
      <w:pPr>
        <w:pStyle w:val="BodyText"/>
      </w:pPr>
      <w:r w:rsidRPr="000E1CAB">
        <w:t>The unit involves broad knowledge of human resources functions, associated policy frameworks, and the administrative requirements to support these functions and policies.</w:t>
      </w:r>
    </w:p>
    <w:p w:rsidR="00000000" w:rsidRPr="000E1CAB" w:rsidP="000E1CAB">
      <w:pPr>
        <w:pStyle w:val="AllowPageBreak"/>
      </w:pPr>
    </w:p>
    <w:p w:rsidR="00000000" w:rsidRPr="000E1CAB" w:rsidP="000E1CAB">
      <w:pPr>
        <w:pStyle w:val="Heading1"/>
      </w:pPr>
      <w:bookmarkStart w:id="3" w:name="O_525441"/>
      <w:bookmarkEnd w:id="3"/>
      <w:r w:rsidRPr="000E1CAB">
        <w:t>Applic</w:t>
      </w:r>
      <w:r w:rsidRPr="000E1CAB">
        <w:t>ation of the Unit</w:t>
      </w:r>
    </w:p>
    <w:p w:rsidR="00000000" w:rsidRPr="000E1CAB" w:rsidP="000E1CAB">
      <w:pPr>
        <w:pStyle w:val="BodyText"/>
      </w:pPr>
      <w:r w:rsidRPr="000E1CAB">
        <w:t>This unit applies to those requiring a broad knowledge of human resources functions. Individuals at this level would not necessarily have responsibility for supervising the work of others, although this may be the case. As human resources</w:t>
      </w:r>
      <w:r w:rsidRPr="000E1CAB">
        <w:t xml:space="preserve"> practitioners, their work will support effective work practices across the organisation.</w:t>
      </w:r>
    </w:p>
    <w:p w:rsidR="00000000" w:rsidRPr="000E1CAB" w:rsidP="000E1CAB">
      <w:pPr>
        <w:pStyle w:val="AllowPageBreak"/>
      </w:pPr>
    </w:p>
    <w:p w:rsidR="00000000" w:rsidRPr="000E1CAB" w:rsidP="000E1CAB">
      <w:pPr>
        <w:pStyle w:val="Heading1"/>
      </w:pPr>
      <w:bookmarkStart w:id="4" w:name="O_525442"/>
      <w:bookmarkEnd w:id="4"/>
      <w:r w:rsidRPr="000E1CAB">
        <w:t>Licensing/Regulatory Information</w:t>
      </w:r>
    </w:p>
    <w:p w:rsidR="00000000" w:rsidRPr="000E1CAB" w:rsidP="000E1CAB">
      <w:pPr>
        <w:pStyle w:val="BodyText"/>
      </w:pPr>
      <w:r w:rsidRPr="000E1CAB">
        <w:t>No licensing, legislative, regulatory or certification requirements apply to this unit at the time of endorsement.</w:t>
      </w:r>
    </w:p>
    <w:p w:rsidR="00000000" w:rsidRPr="000E1CAB" w:rsidP="000E1CAB">
      <w:pPr>
        <w:pStyle w:val="AllowPageBreak"/>
      </w:pPr>
    </w:p>
    <w:p w:rsidR="00000000" w:rsidRPr="000E1CAB" w:rsidP="000E1CAB">
      <w:pPr>
        <w:pStyle w:val="Heading1"/>
      </w:pPr>
      <w:bookmarkStart w:id="5" w:name="O_525443"/>
      <w:bookmarkEnd w:id="5"/>
      <w:r w:rsidRPr="000E1CAB">
        <w:t>Pre-Requisites</w:t>
      </w:r>
    </w:p>
    <w:p w:rsidR="00000000" w:rsidRPr="000E1CAB" w:rsidP="000E1CAB">
      <w:pPr>
        <w:pStyle w:val="BodyText"/>
      </w:pPr>
      <w:r w:rsidRPr="000E1CAB">
        <w:t>Not applicable.</w:t>
      </w:r>
    </w:p>
    <w:p w:rsidR="00000000" w:rsidRPr="000E1CAB" w:rsidP="000E1CAB">
      <w:pPr>
        <w:pStyle w:val="AllowPageBreak"/>
      </w:pPr>
    </w:p>
    <w:p w:rsidR="00000000" w:rsidRPr="000E1CAB" w:rsidP="000E1CAB">
      <w:pPr>
        <w:pStyle w:val="Heading1"/>
      </w:pPr>
      <w:bookmarkStart w:id="6" w:name="O_525444"/>
      <w:bookmarkEnd w:id="6"/>
      <w:r w:rsidRPr="000E1CAB">
        <w:t>Employability Skills Information</w:t>
      </w:r>
    </w:p>
    <w:p w:rsidR="00000000" w:rsidRPr="000E1CAB" w:rsidP="000E1CAB">
      <w:pPr>
        <w:pStyle w:val="BodyText"/>
      </w:pPr>
      <w:r w:rsidRPr="000E1CAB">
        <w:t>This unit contains employability skills.</w:t>
      </w:r>
    </w:p>
    <w:p w:rsidR="00000000" w:rsidRPr="000E1CAB" w:rsidP="000E1CAB">
      <w:pPr>
        <w:pStyle w:val="AllowPageBreak"/>
      </w:pPr>
    </w:p>
    <w:p w:rsidR="00000000" w:rsidRPr="000E1CAB" w:rsidP="000E1CAB">
      <w:pPr>
        <w:pStyle w:val="Heading1"/>
      </w:pPr>
      <w:bookmarkStart w:id="7" w:name="O_525445"/>
      <w:bookmarkEnd w:id="7"/>
      <w:r w:rsidRPr="000E1CAB">
        <w:t>Elements and Performance Criteria Pre-Content</w:t>
      </w:r>
    </w:p>
    <w:tbl>
      <w:tblPr>
        <w:tblW w:w="9270" w:type="dxa"/>
        <w:tblLayout w:type="fixed"/>
        <w:tblCellMar>
          <w:left w:w="62" w:type="dxa"/>
          <w:right w:w="62" w:type="dxa"/>
        </w:tblCellMar>
        <w:tblLook w:val="0000"/>
      </w:tblPr>
      <w:tblGrid>
        <w:gridCol w:w="2592"/>
        <w:gridCol w:w="6678"/>
      </w:tblGrid>
      <w:tr w:rsidTr="000E1CAB">
        <w:tblPrEx>
          <w:tblW w:w="9270" w:type="dxa"/>
          <w:tblLayout w:type="fixed"/>
          <w:tblCellMar>
            <w:left w:w="62" w:type="dxa"/>
            <w:right w:w="62" w:type="dxa"/>
          </w:tblCellMar>
          <w:tblLook w:val="0000"/>
        </w:tblPrEx>
        <w:trPr>
          <w:tblHeader/>
        </w:trPr>
        <w:tc>
          <w:tcPr>
            <w:tcW w:w="2592"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0E1CAB" w:rsidP="000E1CAB">
            <w:pPr>
              <w:pStyle w:val="BodyText"/>
            </w:pPr>
            <w:r w:rsidRPr="000E1CAB">
              <w:rPr>
                <w:rStyle w:val="SpecialBold"/>
              </w:rPr>
              <w:t>Element</w:t>
            </w:r>
          </w:p>
        </w:tc>
        <w:tc>
          <w:tcPr>
            <w:tcW w:w="6678"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0E1CAB">
            <w:pPr>
              <w:pStyle w:val="BodyText"/>
              <w:rPr>
                <w:lang w:val="en-NZ"/>
              </w:rPr>
            </w:pPr>
            <w:r w:rsidRPr="000E1CAB">
              <w:rPr>
                <w:rStyle w:val="SpecialBold"/>
              </w:rPr>
              <w:t>Performance Criteria</w:t>
            </w:r>
          </w:p>
        </w:tc>
      </w:tr>
      <w:tr w:rsidTr="000E1CAB">
        <w:tblPrEx>
          <w:tblW w:w="9270" w:type="dxa"/>
          <w:tblLayout w:type="fixed"/>
          <w:tblCellMar>
            <w:left w:w="62" w:type="dxa"/>
            <w:right w:w="62" w:type="dxa"/>
          </w:tblCellMar>
          <w:tblLook w:val="0000"/>
        </w:tblPrEx>
        <w:tc>
          <w:tcPr>
            <w:tcW w:w="2592"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0E1CAB" w:rsidP="000E1CAB">
            <w:pPr>
              <w:pStyle w:val="BodyText"/>
            </w:pPr>
            <w:r w:rsidRPr="000E1CAB">
              <w:rPr>
                <w:rStyle w:val="Emphasis"/>
              </w:rPr>
              <w:t>Elements describe the ess</w:t>
            </w:r>
            <w:r w:rsidRPr="000E1CAB">
              <w:rPr>
                <w:rStyle w:val="Emphasis"/>
              </w:rPr>
              <w:t>ential outcomes of a unit of competency.</w:t>
            </w:r>
          </w:p>
        </w:tc>
        <w:tc>
          <w:tcPr>
            <w:tcW w:w="6678"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0E1CAB" w:rsidP="000E1CAB">
            <w:pPr>
              <w:pStyle w:val="BodyText"/>
            </w:pPr>
            <w:r w:rsidRPr="000E1CAB">
              <w:rPr>
                <w:rStyle w:val="Emphasis"/>
              </w:rPr>
              <w:t>Performance criteria describe the performance needed to demonstrate achievement of the element. Where bold italicised text is used, further information is detailed in the required skills and knowledge section and th</w:t>
            </w:r>
            <w:r w:rsidRPr="000E1CAB">
              <w:rPr>
                <w:rStyle w:val="Emphasis"/>
              </w:rPr>
              <w:t>e range statement. Assessment of performance is to be consistent with the evidence guide.</w:t>
            </w:r>
          </w:p>
        </w:tc>
      </w:tr>
    </w:tbl>
    <w:p w:rsidR="00000000" w:rsidRPr="000E1CAB" w:rsidP="000E1CAB">
      <w:pPr>
        <w:pStyle w:val="BodyText"/>
      </w:pPr>
    </w:p>
    <w:p w:rsidR="00000000" w:rsidRPr="000E1CAB" w:rsidP="000E1CAB">
      <w:pPr>
        <w:pStyle w:val="AllowPageBreak"/>
      </w:pPr>
    </w:p>
    <w:p w:rsidR="00000000" w:rsidRPr="000E1CAB" w:rsidP="000E1CAB">
      <w:pPr>
        <w:pStyle w:val="Heading1"/>
      </w:pPr>
      <w:bookmarkStart w:id="8" w:name="O_525446"/>
      <w:bookmarkEnd w:id="8"/>
      <w:r w:rsidRPr="000E1CAB">
        <w:t>Elements and Performance Criteria</w:t>
      </w:r>
    </w:p>
    <w:tbl>
      <w:tblPr>
        <w:tblW w:w="9270" w:type="dxa"/>
        <w:tblLayout w:type="fixed"/>
        <w:tblCellMar>
          <w:left w:w="62" w:type="dxa"/>
          <w:right w:w="62" w:type="dxa"/>
        </w:tblCellMar>
        <w:tblLook w:val="0000"/>
      </w:tblPr>
      <w:tblGrid>
        <w:gridCol w:w="2592"/>
        <w:gridCol w:w="6678"/>
      </w:tblGrid>
      <w:tr w:rsidTr="000E1CAB">
        <w:tblPrEx>
          <w:tblW w:w="9270" w:type="dxa"/>
          <w:tblLayout w:type="fixed"/>
          <w:tblCellMar>
            <w:left w:w="62" w:type="dxa"/>
            <w:right w:w="62" w:type="dxa"/>
          </w:tblCellMar>
          <w:tblLook w:val="0000"/>
        </w:tblPrEx>
        <w:tc>
          <w:tcPr>
            <w:tcW w:w="25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E1CAB">
            <w:pPr>
              <w:pStyle w:val="BodyText"/>
              <w:rPr>
                <w:lang w:val="en-NZ"/>
              </w:rPr>
            </w:pPr>
            <w:r w:rsidRPr="000E1CAB">
              <w:t>1. Research human resources functions</w:t>
            </w:r>
          </w:p>
        </w:tc>
        <w:tc>
          <w:tcPr>
            <w:tcW w:w="667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E1CAB" w:rsidP="000E1CAB">
            <w:pPr>
              <w:pStyle w:val="BodyText"/>
            </w:pPr>
            <w:r w:rsidRPr="000E1CAB">
              <w:t xml:space="preserve">1.1 Review business strategy and human resources strategy, clarify </w:t>
            </w:r>
            <w:r w:rsidRPr="000E1CAB">
              <w:rPr>
                <w:rStyle w:val="BoldandItalics"/>
              </w:rPr>
              <w:t>human resources issues</w:t>
            </w:r>
            <w:r w:rsidRPr="000E1CAB">
              <w:t xml:space="preserve"> for review, and document scope of review</w:t>
            </w:r>
          </w:p>
          <w:p w:rsidR="00000000" w:rsidRPr="000E1CAB" w:rsidP="000E1CAB">
            <w:pPr>
              <w:pStyle w:val="BodyText"/>
            </w:pPr>
            <w:r w:rsidRPr="000E1CAB">
              <w:t>1.2 Identify local, state or territory, national and international human resources networks for human resources professionals</w:t>
            </w:r>
          </w:p>
          <w:p w:rsidR="00000000" w:rsidRPr="000E1CAB" w:rsidP="000E1CAB">
            <w:pPr>
              <w:pStyle w:val="BodyText"/>
            </w:pPr>
            <w:r w:rsidRPr="000E1CAB">
              <w:t>1.3 Identify information sources for human resources data and info</w:t>
            </w:r>
            <w:r w:rsidRPr="000E1CAB">
              <w:t>rmation</w:t>
            </w:r>
          </w:p>
          <w:p w:rsidR="00000000" w:rsidRPr="000E1CAB" w:rsidP="000E1CAB">
            <w:pPr>
              <w:pStyle w:val="BodyText"/>
            </w:pPr>
            <w:r w:rsidRPr="000E1CAB">
              <w:t xml:space="preserve">1.4 Select a </w:t>
            </w:r>
            <w:r w:rsidRPr="000E1CAB">
              <w:rPr>
                <w:rStyle w:val="BoldandItalics"/>
              </w:rPr>
              <w:t>research strategy</w:t>
            </w:r>
            <w:r w:rsidRPr="000E1CAB">
              <w:t xml:space="preserve"> suitable to the topic and consult with </w:t>
            </w:r>
            <w:r w:rsidRPr="000E1CAB">
              <w:rPr>
                <w:rStyle w:val="BoldandItalics"/>
              </w:rPr>
              <w:t>relevant personnel</w:t>
            </w:r>
          </w:p>
          <w:p w:rsidR="00000000" w:rsidP="000E1CAB">
            <w:pPr>
              <w:pStyle w:val="BodyText"/>
              <w:rPr>
                <w:lang w:val="en-NZ"/>
              </w:rPr>
            </w:pPr>
            <w:r w:rsidRPr="000E1CAB">
              <w:t>1.5 Undertake research and review research findings</w:t>
            </w:r>
          </w:p>
        </w:tc>
      </w:tr>
      <w:tr w:rsidTr="000E1CAB">
        <w:tblPrEx>
          <w:tblW w:w="9270" w:type="dxa"/>
          <w:tblLayout w:type="fixed"/>
          <w:tblCellMar>
            <w:left w:w="62" w:type="dxa"/>
            <w:right w:w="62" w:type="dxa"/>
          </w:tblCellMar>
          <w:tblLook w:val="0000"/>
        </w:tblPrEx>
        <w:tc>
          <w:tcPr>
            <w:tcW w:w="25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E1CAB">
            <w:pPr>
              <w:pStyle w:val="BodyText"/>
              <w:rPr>
                <w:lang w:val="en-NZ"/>
              </w:rPr>
            </w:pPr>
            <w:r w:rsidRPr="000E1CAB">
              <w:t>2. Review policy and procedures frameworks</w:t>
            </w:r>
          </w:p>
        </w:tc>
        <w:tc>
          <w:tcPr>
            <w:tcW w:w="667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E1CAB" w:rsidP="000E1CAB">
            <w:pPr>
              <w:pStyle w:val="BodyText"/>
            </w:pPr>
            <w:r w:rsidRPr="000E1CAB">
              <w:t>2.1 Locate policies and procedures relevant to the organisation</w:t>
            </w:r>
          </w:p>
          <w:p w:rsidR="00000000" w:rsidRPr="000E1CAB" w:rsidP="000E1CAB">
            <w:pPr>
              <w:pStyle w:val="BodyText"/>
            </w:pPr>
            <w:r w:rsidRPr="000E1CAB">
              <w:t>2.2 Analyse strengths and weaknesses of policies and procedures</w:t>
            </w:r>
          </w:p>
          <w:p w:rsidR="00000000" w:rsidRPr="000E1CAB" w:rsidP="000E1CAB">
            <w:pPr>
              <w:pStyle w:val="BodyText"/>
            </w:pPr>
            <w:r w:rsidRPr="000E1CAB">
              <w:t>2.3 Consider legislation, regulations and standards that apply to the policies and procedures and the organisation</w:t>
            </w:r>
          </w:p>
          <w:p w:rsidR="00000000" w:rsidP="000E1CAB">
            <w:pPr>
              <w:pStyle w:val="BodyText"/>
              <w:rPr>
                <w:lang w:val="en-NZ"/>
              </w:rPr>
            </w:pPr>
            <w:r w:rsidRPr="000E1CAB">
              <w:t>2.4 Identify sustainability issues that relate to human resources functions</w:t>
            </w:r>
          </w:p>
        </w:tc>
      </w:tr>
      <w:tr w:rsidTr="000E1CAB">
        <w:tblPrEx>
          <w:tblW w:w="9270" w:type="dxa"/>
          <w:tblLayout w:type="fixed"/>
          <w:tblCellMar>
            <w:left w:w="62" w:type="dxa"/>
            <w:right w:w="62" w:type="dxa"/>
          </w:tblCellMar>
          <w:tblLook w:val="0000"/>
        </w:tblPrEx>
        <w:trPr>
          <w:trHeight w:val="2057"/>
        </w:trPr>
        <w:tc>
          <w:tcPr>
            <w:tcW w:w="25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E1CAB">
            <w:pPr>
              <w:pStyle w:val="BodyText"/>
              <w:rPr>
                <w:lang w:val="en-NZ"/>
              </w:rPr>
            </w:pPr>
            <w:r w:rsidRPr="000E1CAB">
              <w:t>3. Apply ethical framework</w:t>
            </w:r>
          </w:p>
        </w:tc>
        <w:tc>
          <w:tcPr>
            <w:tcW w:w="667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E1CAB" w:rsidP="000E1CAB">
            <w:pPr>
              <w:pStyle w:val="BodyText"/>
            </w:pPr>
            <w:r w:rsidRPr="000E1CAB">
              <w:t xml:space="preserve">3.1 Review </w:t>
            </w:r>
            <w:r w:rsidRPr="000E1CAB">
              <w:rPr>
                <w:rStyle w:val="BoldandItalics"/>
              </w:rPr>
              <w:t xml:space="preserve">ethical requirements </w:t>
            </w:r>
            <w:r w:rsidRPr="000E1CAB">
              <w:t>associated with the human resources function under review</w:t>
            </w:r>
          </w:p>
          <w:p w:rsidR="00000000" w:rsidRPr="000E1CAB" w:rsidP="000E1CAB">
            <w:pPr>
              <w:pStyle w:val="BodyText"/>
            </w:pPr>
            <w:r w:rsidRPr="000E1CAB">
              <w:t>3.2 Consider ethical obligations and confidentiality requirements of human resources personnel working in the area under review</w:t>
            </w:r>
          </w:p>
          <w:p w:rsidR="00000000" w:rsidP="000E1CAB">
            <w:pPr>
              <w:pStyle w:val="BodyText"/>
              <w:rPr>
                <w:lang w:val="en-NZ"/>
              </w:rPr>
            </w:pPr>
            <w:r w:rsidRPr="000E1CAB">
              <w:t>3.3 Docume</w:t>
            </w:r>
            <w:r w:rsidRPr="000E1CAB">
              <w:t>nt behaviours associated with working ethically in the area under review</w:t>
            </w:r>
          </w:p>
        </w:tc>
      </w:tr>
      <w:tr w:rsidTr="000E1CAB">
        <w:tblPrEx>
          <w:tblW w:w="9270" w:type="dxa"/>
          <w:tblLayout w:type="fixed"/>
          <w:tblCellMar>
            <w:left w:w="62" w:type="dxa"/>
            <w:right w:w="62" w:type="dxa"/>
          </w:tblCellMar>
          <w:tblLook w:val="0000"/>
        </w:tblPrEx>
        <w:tc>
          <w:tcPr>
            <w:tcW w:w="25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E1CAB">
            <w:pPr>
              <w:pStyle w:val="BodyText"/>
              <w:rPr>
                <w:lang w:val="en-NZ"/>
              </w:rPr>
            </w:pPr>
            <w:r w:rsidRPr="000E1CAB">
              <w:t>4. Analyse HR metrics</w:t>
            </w:r>
          </w:p>
        </w:tc>
        <w:tc>
          <w:tcPr>
            <w:tcW w:w="667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E1CAB" w:rsidP="000E1CAB">
            <w:pPr>
              <w:pStyle w:val="BodyText"/>
            </w:pPr>
            <w:r w:rsidRPr="000E1CAB">
              <w:t xml:space="preserve">4.1 Select appropriate technology to gather </w:t>
            </w:r>
            <w:r w:rsidRPr="000E1CAB">
              <w:rPr>
                <w:rStyle w:val="BoldandItalics"/>
              </w:rPr>
              <w:t xml:space="preserve">workforce data </w:t>
            </w:r>
            <w:r w:rsidRPr="000E1CAB">
              <w:t>and information to review human resources functions</w:t>
            </w:r>
          </w:p>
          <w:p w:rsidR="00000000" w:rsidRPr="000E1CAB" w:rsidP="000E1CAB">
            <w:pPr>
              <w:pStyle w:val="BodyText"/>
            </w:pPr>
            <w:r w:rsidRPr="000E1CAB">
              <w:t xml:space="preserve">4.2 Identify </w:t>
            </w:r>
            <w:r w:rsidRPr="000E1CAB">
              <w:rPr>
                <w:rStyle w:val="BoldandItalics"/>
              </w:rPr>
              <w:t>sources of workforce data</w:t>
            </w:r>
          </w:p>
          <w:p w:rsidR="00000000" w:rsidP="000E1CAB">
            <w:pPr>
              <w:pStyle w:val="BodyText"/>
              <w:rPr>
                <w:lang w:val="en-NZ"/>
              </w:rPr>
            </w:pPr>
            <w:r w:rsidRPr="000E1CAB">
              <w:t>4.3 Collat</w:t>
            </w:r>
            <w:r w:rsidRPr="000E1CAB">
              <w:t>e and analyse data and establish key trends and critical information</w:t>
            </w:r>
          </w:p>
        </w:tc>
      </w:tr>
      <w:tr w:rsidTr="000E1CAB">
        <w:tblPrEx>
          <w:tblW w:w="9270" w:type="dxa"/>
          <w:tblLayout w:type="fixed"/>
          <w:tblCellMar>
            <w:left w:w="62" w:type="dxa"/>
            <w:right w:w="62" w:type="dxa"/>
          </w:tblCellMar>
          <w:tblLook w:val="0000"/>
        </w:tblPrEx>
        <w:tc>
          <w:tcPr>
            <w:tcW w:w="25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E1CAB">
            <w:pPr>
              <w:pStyle w:val="BodyText"/>
              <w:rPr>
                <w:lang w:val="en-NZ"/>
              </w:rPr>
            </w:pPr>
            <w:r w:rsidRPr="000E1CAB">
              <w:t>5. Report on research outcomes</w:t>
            </w:r>
          </w:p>
        </w:tc>
        <w:tc>
          <w:tcPr>
            <w:tcW w:w="667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E1CAB" w:rsidP="000E1CAB">
            <w:pPr>
              <w:pStyle w:val="BodyText"/>
            </w:pPr>
            <w:r w:rsidRPr="000E1CAB">
              <w:t>5.1 Identify options for change suited to organisational culture, and any possible change barriers</w:t>
            </w:r>
          </w:p>
          <w:p w:rsidR="00000000" w:rsidRPr="000E1CAB" w:rsidP="000E1CAB">
            <w:pPr>
              <w:pStyle w:val="BodyText"/>
            </w:pPr>
            <w:r w:rsidRPr="000E1CAB">
              <w:t>5.2 Collate, analyse and document key findings of the re</w:t>
            </w:r>
            <w:r w:rsidRPr="000E1CAB">
              <w:t>view</w:t>
            </w:r>
          </w:p>
          <w:p w:rsidR="00000000" w:rsidRPr="000E1CAB" w:rsidP="000E1CAB">
            <w:pPr>
              <w:pStyle w:val="BodyText"/>
            </w:pPr>
            <w:r w:rsidRPr="000E1CAB">
              <w:t xml:space="preserve">5.3 Write report on outcomes of research </w:t>
            </w:r>
          </w:p>
          <w:p w:rsidR="00000000" w:rsidRPr="000E1CAB" w:rsidP="000E1CAB">
            <w:pPr>
              <w:pStyle w:val="BodyText"/>
            </w:pPr>
            <w:r w:rsidRPr="000E1CAB">
              <w:t>5.4 Develop recommendations for change</w:t>
            </w:r>
          </w:p>
        </w:tc>
      </w:tr>
    </w:tbl>
    <w:p w:rsidR="00000000" w:rsidRPr="000E1CAB" w:rsidP="000E1CAB">
      <w:pPr>
        <w:pStyle w:val="BodyText"/>
      </w:pPr>
    </w:p>
    <w:p w:rsidR="00000000" w:rsidRPr="000E1CAB" w:rsidP="000E1CAB">
      <w:pPr>
        <w:pStyle w:val="AllowPageBreak"/>
      </w:pPr>
    </w:p>
    <w:p w:rsidR="00000000" w:rsidRPr="000E1CAB" w:rsidP="000E1CAB">
      <w:pPr>
        <w:pStyle w:val="Heading1"/>
      </w:pPr>
      <w:bookmarkStart w:id="9" w:name="O_525447"/>
      <w:bookmarkEnd w:id="9"/>
      <w:r w:rsidRPr="000E1CAB">
        <w:t>Required Skills and Knowledge</w:t>
      </w:r>
    </w:p>
    <w:p w:rsidR="00000000" w:rsidRPr="000E1CAB" w:rsidP="000E1CAB">
      <w:pPr>
        <w:pStyle w:val="BodyText"/>
      </w:pPr>
      <w:r w:rsidRPr="000E1CAB">
        <w:rPr>
          <w:rStyle w:val="Emphasis"/>
        </w:rPr>
        <w:t>This section describes the skills and knowledge required for this unit.</w:t>
      </w:r>
    </w:p>
    <w:p w:rsidR="00000000" w:rsidRPr="000E1CAB" w:rsidP="000E1CAB">
      <w:pPr>
        <w:pStyle w:val="BodyText"/>
      </w:pPr>
    </w:p>
    <w:p w:rsidR="00000000" w:rsidRPr="000E1CAB" w:rsidP="000E1CAB">
      <w:pPr>
        <w:pStyle w:val="BodyText"/>
      </w:pPr>
      <w:r w:rsidRPr="000E1CAB">
        <w:rPr>
          <w:rStyle w:val="SpecialBold"/>
        </w:rPr>
        <w:t>Required skills</w:t>
      </w:r>
    </w:p>
    <w:p w:rsidR="00000000" w:rsidRPr="000E1CAB" w:rsidP="000E1CAB">
      <w:pPr>
        <w:pStyle w:val="BodyText"/>
      </w:pPr>
    </w:p>
    <w:p w:rsidR="00000000" w:rsidRPr="000E1CAB" w:rsidP="000E1CAB">
      <w:pPr>
        <w:pStyle w:val="ListBullet"/>
      </w:pPr>
      <w:r w:rsidRPr="000E1CAB">
        <w:t>judgement and decision-making skills to review ethical and policy frameworks and recommend suggested improvements</w:t>
      </w:r>
    </w:p>
    <w:p w:rsidR="00000000" w:rsidRPr="000E1CAB" w:rsidP="000E1CAB">
      <w:pPr>
        <w:pStyle w:val="ListBullet"/>
      </w:pPr>
      <w:r w:rsidRPr="000E1CAB">
        <w:t>literacy skills to:</w:t>
      </w:r>
    </w:p>
    <w:p w:rsidR="00000000" w:rsidRPr="000E1CAB" w:rsidP="000E1CAB">
      <w:pPr>
        <w:pStyle w:val="ListBullet2"/>
      </w:pPr>
      <w:r w:rsidRPr="000E1CAB">
        <w:t>research an issue</w:t>
      </w:r>
    </w:p>
    <w:p w:rsidR="00000000" w:rsidRPr="000E1CAB" w:rsidP="000E1CAB">
      <w:pPr>
        <w:pStyle w:val="ListBullet2"/>
      </w:pPr>
      <w:r w:rsidRPr="000E1CAB">
        <w:t>write a clear and legible report that documents key issues coherently</w:t>
      </w:r>
    </w:p>
    <w:p w:rsidR="00000000" w:rsidRPr="000E1CAB" w:rsidP="000E1CAB">
      <w:pPr>
        <w:pStyle w:val="ListBullet"/>
      </w:pPr>
      <w:r w:rsidRPr="000E1CAB">
        <w:t>technology skills to:</w:t>
      </w:r>
    </w:p>
    <w:p w:rsidR="00000000" w:rsidRPr="000E1CAB" w:rsidP="000E1CAB">
      <w:pPr>
        <w:pStyle w:val="ListBullet2"/>
      </w:pPr>
      <w:r w:rsidRPr="000E1CAB">
        <w:t>gather and analyse workforce data</w:t>
      </w:r>
    </w:p>
    <w:p w:rsidR="00000000" w:rsidRPr="000E1CAB" w:rsidP="000E1CAB">
      <w:pPr>
        <w:pStyle w:val="ListBullet2"/>
      </w:pPr>
      <w:r w:rsidRPr="000E1CAB">
        <w:t>manage data in human resources information systems according to legislation and policies.</w:t>
      </w:r>
    </w:p>
    <w:p w:rsidR="00000000" w:rsidRPr="000E1CAB" w:rsidP="000E1CAB">
      <w:pPr>
        <w:pStyle w:val="BodyText"/>
      </w:pPr>
    </w:p>
    <w:p w:rsidR="00000000" w:rsidRPr="000E1CAB" w:rsidP="000E1CAB">
      <w:pPr>
        <w:pStyle w:val="BodyText"/>
      </w:pPr>
      <w:r w:rsidRPr="000E1CAB">
        <w:rPr>
          <w:rStyle w:val="SpecialBold"/>
        </w:rPr>
        <w:t>Required knowledge</w:t>
      </w:r>
    </w:p>
    <w:p w:rsidR="00000000" w:rsidRPr="000E1CAB" w:rsidP="000E1CAB">
      <w:pPr>
        <w:pStyle w:val="BodyText"/>
      </w:pPr>
    </w:p>
    <w:p w:rsidR="00000000" w:rsidRPr="000E1CAB" w:rsidP="000E1CAB">
      <w:pPr>
        <w:pStyle w:val="ListBullet"/>
      </w:pPr>
      <w:r w:rsidRPr="000E1CAB">
        <w:t>human resources functions and policy frameworks</w:t>
      </w:r>
    </w:p>
    <w:p w:rsidR="00000000" w:rsidRPr="000E1CAB" w:rsidP="000E1CAB">
      <w:pPr>
        <w:pStyle w:val="ListBullet"/>
      </w:pPr>
      <w:r w:rsidRPr="000E1CAB">
        <w:t>legal and compliance requirements for working in human resourc</w:t>
      </w:r>
      <w:r w:rsidRPr="000E1CAB">
        <w:t>es</w:t>
      </w:r>
    </w:p>
    <w:p w:rsidR="00000000" w:rsidRPr="000E1CAB" w:rsidP="000E1CAB">
      <w:pPr>
        <w:pStyle w:val="ListBullet"/>
      </w:pPr>
      <w:r w:rsidRPr="000E1CAB">
        <w:t>roles and responsibilities of human resources practitioners.</w:t>
      </w:r>
    </w:p>
    <w:p w:rsidR="00000000" w:rsidRPr="000E1CAB" w:rsidP="000E1CAB">
      <w:pPr>
        <w:pStyle w:val="AllowPageBreak"/>
      </w:pPr>
    </w:p>
    <w:p w:rsidR="00000000" w:rsidRPr="000E1CAB" w:rsidP="000E1CAB">
      <w:pPr>
        <w:pStyle w:val="Heading1"/>
      </w:pPr>
      <w:bookmarkStart w:id="10" w:name="O_525448"/>
      <w:bookmarkEnd w:id="10"/>
      <w:r w:rsidRPr="000E1CAB">
        <w:t>Evidence Guide</w:t>
      </w:r>
    </w:p>
    <w:p w:rsidR="00000000" w:rsidRPr="000E1CAB" w:rsidP="000E1CAB">
      <w:pPr>
        <w:pStyle w:val="BodyText"/>
      </w:pPr>
      <w:r w:rsidRPr="000E1CAB">
        <w:rPr>
          <w:rStyle w:val="Emphasis"/>
        </w:rPr>
        <w:t>The evidence guide provides advice on assessment and must be read in conjunction with the performance criteria, required skills and knowledge, range statement a</w:t>
      </w:r>
      <w:r w:rsidRPr="000E1CAB">
        <w:rPr>
          <w:rStyle w:val="Emphasis"/>
        </w:rPr>
        <w:t>nd the Assessment Guidelines for the Training Package.</w:t>
      </w:r>
    </w:p>
    <w:p w:rsidR="00000000" w:rsidRPr="000E1CAB" w:rsidP="000E1CAB">
      <w:pPr>
        <w:pStyle w:val="BodyText"/>
      </w:pPr>
    </w:p>
    <w:tbl>
      <w:tblPr>
        <w:tblW w:w="9270" w:type="dxa"/>
        <w:tblLayout w:type="fixed"/>
        <w:tblCellMar>
          <w:left w:w="62" w:type="dxa"/>
          <w:right w:w="62" w:type="dxa"/>
        </w:tblCellMar>
        <w:tblLook w:val="0000"/>
      </w:tblPr>
      <w:tblGrid>
        <w:gridCol w:w="2586"/>
        <w:gridCol w:w="6684"/>
      </w:tblGrid>
      <w:tr w:rsidTr="000E1CAB">
        <w:tblPrEx>
          <w:tblW w:w="9270" w:type="dxa"/>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E1CAB">
            <w:pPr>
              <w:pStyle w:val="BodyText"/>
              <w:rPr>
                <w:lang w:val="en-NZ"/>
              </w:rPr>
            </w:pPr>
            <w:r w:rsidRPr="000E1CAB">
              <w:rPr>
                <w:rStyle w:val="SpecialBold"/>
              </w:rPr>
              <w:t>Overview of assessment</w:t>
            </w:r>
          </w:p>
        </w:tc>
        <w:tc>
          <w:tcPr>
            <w:tcW w:w="66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E1CAB">
            <w:pPr>
              <w:pStyle w:val="BodyText"/>
              <w:rPr>
                <w:lang w:val="en-NZ"/>
              </w:rPr>
            </w:pPr>
          </w:p>
        </w:tc>
      </w:tr>
      <w:tr w:rsidTr="000E1CAB">
        <w:tblPrEx>
          <w:tblW w:w="9270" w:type="dxa"/>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E1CAB">
            <w:pPr>
              <w:pStyle w:val="BodyText"/>
              <w:rPr>
                <w:lang w:val="en-NZ"/>
              </w:rPr>
            </w:pPr>
            <w:r w:rsidRPr="000E1CAB">
              <w:rPr>
                <w:rStyle w:val="SpecialBold"/>
              </w:rPr>
              <w:t>Critical aspects for assessment and evidence required to demonstrate competency in this unit</w:t>
            </w:r>
          </w:p>
        </w:tc>
        <w:tc>
          <w:tcPr>
            <w:tcW w:w="66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E1CAB" w:rsidP="000E1CAB">
            <w:pPr>
              <w:pStyle w:val="BodyText"/>
            </w:pPr>
            <w:r w:rsidRPr="000E1CAB">
              <w:t>Evidence of the ability to:</w:t>
            </w:r>
          </w:p>
          <w:p w:rsidR="00000000" w:rsidRPr="000E1CAB" w:rsidP="000E1CAB">
            <w:pPr>
              <w:pStyle w:val="BodyText"/>
            </w:pPr>
          </w:p>
          <w:p w:rsidR="00000000" w:rsidRPr="000E1CAB" w:rsidP="000E1CAB">
            <w:pPr>
              <w:pStyle w:val="ListBullet"/>
            </w:pPr>
            <w:r w:rsidRPr="000E1CAB">
              <w:t>prepare a research report that reviews a key human resources function in an organisational context and demonstrates understanding of the requirement for sound policy, ethical approaches, and appropriate organisational change processes</w:t>
            </w:r>
          </w:p>
          <w:p w:rsidR="00000000" w:rsidRPr="000E1CAB" w:rsidP="000E1CAB">
            <w:pPr>
              <w:pStyle w:val="ListBullet"/>
            </w:pPr>
            <w:r w:rsidRPr="000E1CAB">
              <w:t>analyse workforce dat</w:t>
            </w:r>
            <w:r w:rsidRPr="000E1CAB">
              <w:t>a</w:t>
            </w:r>
          </w:p>
          <w:p w:rsidR="00000000" w:rsidP="000E1CAB">
            <w:pPr>
              <w:pStyle w:val="ListBullet"/>
              <w:rPr>
                <w:lang w:val="en-NZ"/>
              </w:rPr>
            </w:pPr>
            <w:r w:rsidRPr="000E1CAB">
              <w:t>apply knowledge of legal and compliance requirements for working in human resources.</w:t>
            </w:r>
          </w:p>
        </w:tc>
      </w:tr>
      <w:tr w:rsidTr="000E1CAB">
        <w:tblPrEx>
          <w:tblW w:w="9270" w:type="dxa"/>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E1CAB">
            <w:pPr>
              <w:pStyle w:val="BodyText"/>
              <w:rPr>
                <w:lang w:val="en-NZ"/>
              </w:rPr>
            </w:pPr>
            <w:r w:rsidRPr="000E1CAB">
              <w:rPr>
                <w:rStyle w:val="SpecialBold"/>
              </w:rPr>
              <w:t>Context of and specific resources for assessment</w:t>
            </w:r>
          </w:p>
        </w:tc>
        <w:tc>
          <w:tcPr>
            <w:tcW w:w="66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E1CAB" w:rsidP="000E1CAB">
            <w:pPr>
              <w:pStyle w:val="BodyText"/>
            </w:pPr>
            <w:r w:rsidRPr="000E1CAB">
              <w:t>Assessment must ensure:</w:t>
            </w:r>
          </w:p>
          <w:p w:rsidR="00000000" w:rsidRPr="000E1CAB" w:rsidP="000E1CAB">
            <w:pPr>
              <w:pStyle w:val="BodyText"/>
            </w:pPr>
          </w:p>
          <w:p w:rsidR="00000000" w:rsidP="000E1CAB">
            <w:pPr>
              <w:pStyle w:val="ListBullet"/>
              <w:rPr>
                <w:lang w:val="en-NZ"/>
              </w:rPr>
            </w:pPr>
            <w:r w:rsidRPr="000E1CAB">
              <w:t xml:space="preserve">examples of human resources policies and files on performance feedback, disputes </w:t>
            </w:r>
            <w:r w:rsidRPr="000E1CAB">
              <w:t>and grievances, workers' compensation and leave applications.</w:t>
            </w:r>
          </w:p>
        </w:tc>
      </w:tr>
      <w:tr w:rsidTr="000E1CAB">
        <w:tblPrEx>
          <w:tblW w:w="9270" w:type="dxa"/>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E1CAB">
            <w:pPr>
              <w:pStyle w:val="BodyText"/>
              <w:rPr>
                <w:lang w:val="en-NZ"/>
              </w:rPr>
            </w:pPr>
            <w:r w:rsidRPr="000E1CAB">
              <w:rPr>
                <w:rStyle w:val="SpecialBold"/>
              </w:rPr>
              <w:t>Method of assessment</w:t>
            </w:r>
          </w:p>
        </w:tc>
        <w:tc>
          <w:tcPr>
            <w:tcW w:w="66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E1CAB" w:rsidP="000E1CAB">
            <w:pPr>
              <w:pStyle w:val="BodyText"/>
            </w:pPr>
            <w:r w:rsidRPr="000E1CAB">
              <w:t>A range of assessment methods should be used to assess practical skills and knowledge. The following examples are appropriate for this unit:</w:t>
            </w:r>
          </w:p>
          <w:p w:rsidR="00000000" w:rsidRPr="000E1CAB" w:rsidP="000E1CAB">
            <w:pPr>
              <w:pStyle w:val="BodyText"/>
            </w:pPr>
          </w:p>
          <w:p w:rsidR="00000000" w:rsidRPr="000E1CAB" w:rsidP="000E1CAB">
            <w:pPr>
              <w:pStyle w:val="ListBullet"/>
            </w:pPr>
            <w:r w:rsidRPr="000E1CAB">
              <w:t>assessment of reports on outc</w:t>
            </w:r>
            <w:r w:rsidRPr="000E1CAB">
              <w:t>omes of research</w:t>
            </w:r>
          </w:p>
          <w:p w:rsidR="00000000" w:rsidRPr="000E1CAB" w:rsidP="000E1CAB">
            <w:pPr>
              <w:pStyle w:val="ListBullet"/>
            </w:pPr>
            <w:r w:rsidRPr="000E1CAB">
              <w:t>direct questioning combined with review of portfolios of evidence and third-party workplace reports of on</w:t>
            </w:r>
            <w:r w:rsidRPr="000E1CAB">
              <w:noBreakHyphen/>
              <w:t>the</w:t>
            </w:r>
            <w:r w:rsidRPr="000E1CAB">
              <w:noBreakHyphen/>
              <w:t>job performance by the candidate</w:t>
            </w:r>
          </w:p>
          <w:p w:rsidR="00000000" w:rsidRPr="000E1CAB" w:rsidP="000E1CAB">
            <w:pPr>
              <w:pStyle w:val="ListBullet"/>
            </w:pPr>
            <w:r w:rsidRPr="000E1CAB">
              <w:t>observation of presentations on human resources functions being reviewed</w:t>
            </w:r>
          </w:p>
          <w:p w:rsidR="00000000" w:rsidRPr="000E1CAB" w:rsidP="000E1CAB">
            <w:pPr>
              <w:pStyle w:val="ListBullet"/>
            </w:pPr>
            <w:r w:rsidRPr="000E1CAB">
              <w:t>oral or written questio</w:t>
            </w:r>
            <w:r w:rsidRPr="000E1CAB">
              <w:t>ning to assess knowledge of human resources functions being reviewed and policy frameworks</w:t>
            </w:r>
          </w:p>
          <w:p w:rsidR="00000000" w:rsidRPr="000E1CAB" w:rsidP="000E1CAB">
            <w:pPr>
              <w:pStyle w:val="ListBullet"/>
            </w:pPr>
            <w:r w:rsidRPr="000E1CAB">
              <w:t>evaluation of research undertaken</w:t>
            </w:r>
          </w:p>
          <w:p w:rsidR="00000000" w:rsidRPr="000E1CAB" w:rsidP="000E1CAB">
            <w:pPr>
              <w:pStyle w:val="ListBullet"/>
            </w:pPr>
            <w:r w:rsidRPr="000E1CAB">
              <w:t>review of documentation analysing the strengths and weaknesses of policies and procedures</w:t>
            </w:r>
          </w:p>
          <w:p w:rsidR="00000000" w:rsidP="000E1CAB">
            <w:pPr>
              <w:pStyle w:val="ListBullet"/>
              <w:rPr>
                <w:lang w:val="en-NZ"/>
              </w:rPr>
            </w:pPr>
            <w:r w:rsidRPr="000E1CAB">
              <w:t>review of documentation of behaviours ass</w:t>
            </w:r>
            <w:r w:rsidRPr="000E1CAB">
              <w:t>ociated with working ethically in the area under review.</w:t>
            </w:r>
          </w:p>
        </w:tc>
      </w:tr>
      <w:tr w:rsidTr="000E1CAB">
        <w:tblPrEx>
          <w:tblW w:w="9270" w:type="dxa"/>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E1CAB">
            <w:pPr>
              <w:pStyle w:val="BodyText"/>
              <w:rPr>
                <w:lang w:val="en-NZ"/>
              </w:rPr>
            </w:pPr>
            <w:r w:rsidRPr="000E1CAB">
              <w:rPr>
                <w:rStyle w:val="SpecialBold"/>
              </w:rPr>
              <w:t>Guidance information for assessment</w:t>
            </w:r>
          </w:p>
        </w:tc>
        <w:tc>
          <w:tcPr>
            <w:tcW w:w="66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E1CAB" w:rsidP="000E1CAB">
            <w:pPr>
              <w:pStyle w:val="BodyText"/>
            </w:pPr>
            <w:r w:rsidRPr="000E1CAB">
              <w:t>Holistic assessment with other units relevant to the industry sector, workplace and job role is recommended, for example:</w:t>
            </w:r>
          </w:p>
          <w:p w:rsidR="00000000" w:rsidRPr="000E1CAB" w:rsidP="000E1CAB">
            <w:pPr>
              <w:pStyle w:val="BodyText"/>
            </w:pPr>
          </w:p>
          <w:p w:rsidR="00000000" w:rsidRPr="000E1CAB" w:rsidP="000E1CAB">
            <w:pPr>
              <w:pStyle w:val="ListBullet"/>
            </w:pPr>
            <w:r w:rsidRPr="000E1CAB">
              <w:t>other units from the Certificate IV in Human Resources.</w:t>
            </w:r>
          </w:p>
        </w:tc>
      </w:tr>
    </w:tbl>
    <w:p w:rsidR="00000000" w:rsidRPr="000E1CAB" w:rsidP="000E1CAB">
      <w:pPr>
        <w:pStyle w:val="BodyText"/>
      </w:pPr>
    </w:p>
    <w:p w:rsidR="00000000" w:rsidRPr="000E1CAB" w:rsidP="000E1CAB">
      <w:pPr>
        <w:pStyle w:val="AllowPageBreak"/>
      </w:pPr>
    </w:p>
    <w:p w:rsidR="00000000" w:rsidRPr="000E1CAB" w:rsidP="000E1CAB">
      <w:pPr>
        <w:pStyle w:val="Heading1"/>
      </w:pPr>
      <w:bookmarkStart w:id="11" w:name="O_525449"/>
      <w:bookmarkEnd w:id="11"/>
      <w:r w:rsidRPr="000E1CAB">
        <w:t>Range Statement</w:t>
      </w:r>
    </w:p>
    <w:p w:rsidR="00000000" w:rsidRPr="000E1CAB" w:rsidP="000E1CAB">
      <w:pPr>
        <w:pStyle w:val="BodyText"/>
      </w:pPr>
      <w:r w:rsidRPr="000E1CAB">
        <w:rPr>
          <w:rStyle w:val="Emphasis"/>
        </w:rPr>
        <w:t>The range statement relates to the unit of competency as a whole. It allows for different work environments and situations that may affect performance. Bold italicis</w:t>
      </w:r>
      <w:r w:rsidRPr="000E1CAB">
        <w:rPr>
          <w:rStyle w:val="Emphasis"/>
        </w:rPr>
        <w:t xml:space="preserve">ed wording, if used in the performance criteria, is detailed below. Essential operating conditions that may be present with training and assessment (depending on the work situation, needs of the candidate, accessibility of the item, and local industry and </w:t>
      </w:r>
      <w:r w:rsidRPr="000E1CAB">
        <w:rPr>
          <w:rStyle w:val="Emphasis"/>
        </w:rPr>
        <w:t>regional contexts) may also be included.</w:t>
      </w:r>
    </w:p>
    <w:p w:rsidR="00000000" w:rsidRPr="000E1CAB" w:rsidP="000E1CAB">
      <w:pPr>
        <w:pStyle w:val="BodyText"/>
      </w:pPr>
    </w:p>
    <w:tbl>
      <w:tblPr>
        <w:tblW w:w="9270" w:type="dxa"/>
        <w:tblLayout w:type="fixed"/>
        <w:tblCellMar>
          <w:left w:w="62" w:type="dxa"/>
          <w:right w:w="62" w:type="dxa"/>
        </w:tblCellMar>
        <w:tblLook w:val="0000"/>
      </w:tblPr>
      <w:tblGrid>
        <w:gridCol w:w="2586"/>
        <w:gridCol w:w="6684"/>
      </w:tblGrid>
      <w:tr w:rsidTr="000E1CAB">
        <w:tblPrEx>
          <w:tblW w:w="9270" w:type="dxa"/>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E1CAB">
            <w:pPr>
              <w:pStyle w:val="BodyText"/>
              <w:rPr>
                <w:lang w:val="en-NZ"/>
              </w:rPr>
            </w:pPr>
            <w:r w:rsidRPr="000E1CAB">
              <w:rPr>
                <w:rStyle w:val="BoldandItalics"/>
              </w:rPr>
              <w:t>Human resources issues</w:t>
            </w:r>
            <w:r w:rsidRPr="000E1CAB">
              <w:t xml:space="preserve"> may include:</w:t>
            </w:r>
          </w:p>
        </w:tc>
        <w:tc>
          <w:tcPr>
            <w:tcW w:w="66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E1CAB" w:rsidP="000E1CAB">
            <w:pPr>
              <w:pStyle w:val="ListBullet"/>
            </w:pPr>
            <w:r w:rsidRPr="000E1CAB">
              <w:t>change management</w:t>
            </w:r>
          </w:p>
          <w:p w:rsidR="00000000" w:rsidRPr="000E1CAB" w:rsidP="000E1CAB">
            <w:pPr>
              <w:pStyle w:val="ListBullet"/>
            </w:pPr>
            <w:r w:rsidRPr="000E1CAB">
              <w:t>employee assistance programs</w:t>
            </w:r>
          </w:p>
          <w:p w:rsidR="00000000" w:rsidRPr="000E1CAB" w:rsidP="000E1CAB">
            <w:pPr>
              <w:pStyle w:val="ListBullet"/>
            </w:pPr>
            <w:r w:rsidRPr="000E1CAB">
              <w:t>grievances and disputes</w:t>
            </w:r>
          </w:p>
          <w:p w:rsidR="00000000" w:rsidRPr="000E1CAB" w:rsidP="000E1CAB">
            <w:pPr>
              <w:pStyle w:val="ListBullet"/>
            </w:pPr>
            <w:r w:rsidRPr="000E1CAB">
              <w:t>human resources information systems (HRIS)</w:t>
            </w:r>
          </w:p>
          <w:p w:rsidR="00000000" w:rsidRPr="000E1CAB" w:rsidP="000E1CAB">
            <w:pPr>
              <w:pStyle w:val="ListBullet"/>
            </w:pPr>
            <w:r w:rsidRPr="000E1CAB">
              <w:t>industrial relations</w:t>
            </w:r>
          </w:p>
          <w:p w:rsidR="00000000" w:rsidRPr="000E1CAB" w:rsidP="000E1CAB">
            <w:pPr>
              <w:pStyle w:val="ListBullet"/>
            </w:pPr>
            <w:r w:rsidRPr="000E1CAB">
              <w:t>learning and development</w:t>
            </w:r>
          </w:p>
          <w:p w:rsidR="00000000" w:rsidRPr="000E1CAB" w:rsidP="000E1CAB">
            <w:pPr>
              <w:pStyle w:val="ListBullet"/>
            </w:pPr>
            <w:r w:rsidRPr="000E1CAB">
              <w:t>payroll administration</w:t>
            </w:r>
          </w:p>
          <w:p w:rsidR="00000000" w:rsidRPr="000E1CAB" w:rsidP="000E1CAB">
            <w:pPr>
              <w:pStyle w:val="ListBullet"/>
            </w:pPr>
            <w:r w:rsidRPr="000E1CAB">
              <w:t>performance management</w:t>
            </w:r>
          </w:p>
          <w:p w:rsidR="00000000" w:rsidRPr="000E1CAB" w:rsidP="000E1CAB">
            <w:pPr>
              <w:pStyle w:val="ListBullet"/>
            </w:pPr>
            <w:r w:rsidRPr="000E1CAB">
              <w:t>rehabilitation and return-to-work schemes</w:t>
            </w:r>
          </w:p>
          <w:p w:rsidR="00000000" w:rsidRPr="000E1CAB" w:rsidP="000E1CAB">
            <w:pPr>
              <w:pStyle w:val="ListBullet"/>
            </w:pPr>
            <w:r w:rsidRPr="000E1CAB">
              <w:t>remuneration</w:t>
            </w:r>
          </w:p>
          <w:p w:rsidR="00000000" w:rsidRPr="000E1CAB" w:rsidP="000E1CAB">
            <w:pPr>
              <w:pStyle w:val="ListBullet"/>
            </w:pPr>
            <w:r w:rsidRPr="000E1CAB">
              <w:t>selection and recruitment</w:t>
            </w:r>
          </w:p>
          <w:p w:rsidR="00000000" w:rsidRPr="000E1CAB" w:rsidP="000E1CAB">
            <w:pPr>
              <w:pStyle w:val="ListBullet"/>
            </w:pPr>
            <w:r w:rsidRPr="000E1CAB">
              <w:t>succession planning</w:t>
            </w:r>
          </w:p>
          <w:p w:rsidR="00000000" w:rsidP="000E1CAB">
            <w:pPr>
              <w:pStyle w:val="ListBullet"/>
              <w:rPr>
                <w:lang w:val="en-NZ"/>
              </w:rPr>
            </w:pPr>
            <w:r w:rsidRPr="000E1CAB">
              <w:t>workplace health and safety (WHS).</w:t>
            </w:r>
          </w:p>
        </w:tc>
      </w:tr>
      <w:tr w:rsidTr="000E1CAB">
        <w:tblPrEx>
          <w:tblW w:w="9270" w:type="dxa"/>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E1CAB">
            <w:pPr>
              <w:pStyle w:val="BodyText"/>
              <w:rPr>
                <w:lang w:val="en-NZ"/>
              </w:rPr>
            </w:pPr>
            <w:r w:rsidRPr="000E1CAB">
              <w:rPr>
                <w:rStyle w:val="BoldandItalics"/>
              </w:rPr>
              <w:t>Research strategies</w:t>
            </w:r>
            <w:r w:rsidRPr="000E1CAB">
              <w:t xml:space="preserve"> may involve:</w:t>
            </w:r>
          </w:p>
        </w:tc>
        <w:tc>
          <w:tcPr>
            <w:tcW w:w="66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E1CAB" w:rsidP="000E1CAB">
            <w:pPr>
              <w:pStyle w:val="ListBullet"/>
            </w:pPr>
            <w:r w:rsidRPr="000E1CAB">
              <w:t>interviews</w:t>
            </w:r>
          </w:p>
          <w:p w:rsidR="00000000" w:rsidRPr="000E1CAB" w:rsidP="000E1CAB">
            <w:pPr>
              <w:pStyle w:val="ListBullet"/>
            </w:pPr>
            <w:r w:rsidRPr="000E1CAB">
              <w:t>literature searches of print</w:t>
            </w:r>
            <w:r w:rsidRPr="000E1CAB">
              <w:t xml:space="preserve"> and online resources</w:t>
            </w:r>
          </w:p>
          <w:p w:rsidR="00000000" w:rsidRPr="000E1CAB" w:rsidP="000E1CAB">
            <w:pPr>
              <w:pStyle w:val="ListBullet"/>
            </w:pPr>
            <w:r w:rsidRPr="000E1CAB">
              <w:t>statistical analysis</w:t>
            </w:r>
          </w:p>
          <w:p w:rsidR="00000000" w:rsidP="000E1CAB">
            <w:pPr>
              <w:pStyle w:val="ListBullet"/>
              <w:rPr>
                <w:lang w:val="en-NZ"/>
              </w:rPr>
            </w:pPr>
            <w:r w:rsidRPr="000E1CAB">
              <w:t>surveys.</w:t>
            </w:r>
          </w:p>
        </w:tc>
      </w:tr>
      <w:tr w:rsidTr="000E1CAB">
        <w:tblPrEx>
          <w:tblW w:w="9270" w:type="dxa"/>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E1CAB">
            <w:pPr>
              <w:pStyle w:val="BodyText"/>
              <w:rPr>
                <w:lang w:val="en-NZ"/>
              </w:rPr>
            </w:pPr>
            <w:r w:rsidRPr="000E1CAB">
              <w:rPr>
                <w:rStyle w:val="BoldandItalics"/>
              </w:rPr>
              <w:t>Relevant personnel</w:t>
            </w:r>
            <w:r w:rsidRPr="000E1CAB">
              <w:t xml:space="preserve"> may include:</w:t>
            </w:r>
          </w:p>
        </w:tc>
        <w:tc>
          <w:tcPr>
            <w:tcW w:w="66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E1CAB" w:rsidP="000E1CAB">
            <w:pPr>
              <w:pStyle w:val="ListBullet"/>
            </w:pPr>
            <w:r w:rsidRPr="000E1CAB">
              <w:t>experienced human resources practitioners</w:t>
            </w:r>
          </w:p>
          <w:p w:rsidR="00000000" w:rsidRPr="000E1CAB" w:rsidP="000E1CAB">
            <w:pPr>
              <w:pStyle w:val="ListBullet"/>
            </w:pPr>
            <w:r w:rsidRPr="000E1CAB">
              <w:t>managers and team leaders</w:t>
            </w:r>
          </w:p>
          <w:p w:rsidR="00000000" w:rsidRPr="000E1CAB" w:rsidP="000E1CAB">
            <w:pPr>
              <w:pStyle w:val="ListBullet"/>
            </w:pPr>
            <w:r w:rsidRPr="000E1CAB">
              <w:t>industry experts and spokespersons</w:t>
            </w:r>
          </w:p>
          <w:p w:rsidR="00000000" w:rsidP="000E1CAB">
            <w:pPr>
              <w:pStyle w:val="ListBullet"/>
              <w:rPr>
                <w:lang w:val="en-NZ"/>
              </w:rPr>
            </w:pPr>
            <w:r w:rsidRPr="000E1CAB">
              <w:t>training and development staff.</w:t>
            </w:r>
          </w:p>
        </w:tc>
      </w:tr>
      <w:tr w:rsidTr="000E1CAB">
        <w:tblPrEx>
          <w:tblW w:w="9270" w:type="dxa"/>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E1CAB">
            <w:pPr>
              <w:pStyle w:val="BodyText"/>
              <w:rPr>
                <w:lang w:val="en-NZ"/>
              </w:rPr>
            </w:pPr>
            <w:r w:rsidRPr="000E1CAB">
              <w:rPr>
                <w:rStyle w:val="BoldandItalics"/>
              </w:rPr>
              <w:t>Ethical requirements</w:t>
            </w:r>
            <w:r w:rsidRPr="000E1CAB">
              <w:t xml:space="preserve"> may include:</w:t>
            </w:r>
          </w:p>
        </w:tc>
        <w:tc>
          <w:tcPr>
            <w:tcW w:w="66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E1CAB" w:rsidP="000E1CAB">
            <w:pPr>
              <w:pStyle w:val="ListBullet"/>
            </w:pPr>
            <w:r w:rsidRPr="000E1CAB">
              <w:t>addressing improper behaviour</w:t>
            </w:r>
          </w:p>
          <w:p w:rsidR="00000000" w:rsidRPr="000E1CAB" w:rsidP="000E1CAB">
            <w:pPr>
              <w:pStyle w:val="ListBullet"/>
            </w:pPr>
            <w:r w:rsidRPr="000E1CAB">
              <w:t>applying company values</w:t>
            </w:r>
          </w:p>
          <w:p w:rsidR="00000000" w:rsidRPr="000E1CAB" w:rsidP="000E1CAB">
            <w:pPr>
              <w:pStyle w:val="ListBullet"/>
            </w:pPr>
            <w:r w:rsidRPr="000E1CAB">
              <w:t>codes of conduct</w:t>
            </w:r>
          </w:p>
          <w:p w:rsidR="00000000" w:rsidRPr="000E1CAB" w:rsidP="000E1CAB">
            <w:pPr>
              <w:pStyle w:val="ListBullet"/>
            </w:pPr>
            <w:r w:rsidRPr="000E1CAB">
              <w:t>principles, such as confidentiality, fairness, respect, impartiality and integrity</w:t>
            </w:r>
          </w:p>
          <w:p w:rsidR="00000000" w:rsidRPr="000E1CAB" w:rsidP="000E1CAB">
            <w:pPr>
              <w:pStyle w:val="ListBullet"/>
            </w:pPr>
            <w:r w:rsidRPr="000E1CAB">
              <w:t>managing information according to legislation and organisational policies, including privacy requirem</w:t>
            </w:r>
            <w:r w:rsidRPr="000E1CAB">
              <w:t>ents</w:t>
            </w:r>
          </w:p>
          <w:p w:rsidR="00000000" w:rsidP="000E1CAB">
            <w:pPr>
              <w:pStyle w:val="ListBullet"/>
              <w:rPr>
                <w:lang w:val="en-NZ"/>
              </w:rPr>
            </w:pPr>
            <w:r w:rsidRPr="000E1CAB">
              <w:t>reporting processes.</w:t>
            </w:r>
          </w:p>
        </w:tc>
      </w:tr>
      <w:tr w:rsidTr="000E1CAB">
        <w:tblPrEx>
          <w:tblW w:w="9270" w:type="dxa"/>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E1CAB">
            <w:pPr>
              <w:pStyle w:val="BodyText"/>
              <w:rPr>
                <w:lang w:val="en-NZ"/>
              </w:rPr>
            </w:pPr>
            <w:r w:rsidRPr="000E1CAB">
              <w:rPr>
                <w:rStyle w:val="BoldandItalics"/>
              </w:rPr>
              <w:t>Workforce data</w:t>
            </w:r>
            <w:r w:rsidRPr="000E1CAB">
              <w:t xml:space="preserve"> may include:</w:t>
            </w:r>
          </w:p>
        </w:tc>
        <w:tc>
          <w:tcPr>
            <w:tcW w:w="66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E1CAB" w:rsidP="000E1CAB">
            <w:pPr>
              <w:pStyle w:val="ListBullet"/>
            </w:pPr>
            <w:r w:rsidRPr="000E1CAB">
              <w:t>absenteeism rates</w:t>
            </w:r>
          </w:p>
          <w:p w:rsidR="00000000" w:rsidRPr="000E1CAB" w:rsidP="000E1CAB">
            <w:pPr>
              <w:pStyle w:val="ListBullet"/>
            </w:pPr>
            <w:r w:rsidRPr="000E1CAB">
              <w:t>climate and opinion surveys</w:t>
            </w:r>
          </w:p>
          <w:p w:rsidR="00000000" w:rsidRPr="000E1CAB" w:rsidP="000E1CAB">
            <w:pPr>
              <w:pStyle w:val="ListBullet"/>
            </w:pPr>
            <w:r w:rsidRPr="000E1CAB">
              <w:t>days of work lost through accident or injury</w:t>
            </w:r>
          </w:p>
          <w:p w:rsidR="00000000" w:rsidRPr="000E1CAB" w:rsidP="000E1CAB">
            <w:pPr>
              <w:pStyle w:val="ListBullet"/>
            </w:pPr>
            <w:r w:rsidRPr="000E1CAB">
              <w:t>demographic data on the workforce, such as age and gender</w:t>
            </w:r>
          </w:p>
          <w:p w:rsidR="00000000" w:rsidRPr="000E1CAB" w:rsidP="000E1CAB">
            <w:pPr>
              <w:pStyle w:val="ListBullet"/>
            </w:pPr>
            <w:r w:rsidRPr="000E1CAB">
              <w:t>learning and development data, such as t</w:t>
            </w:r>
            <w:r w:rsidRPr="000E1CAB">
              <w:t>raining records</w:t>
            </w:r>
          </w:p>
          <w:p w:rsidR="00000000" w:rsidRPr="000E1CAB" w:rsidP="000E1CAB">
            <w:pPr>
              <w:pStyle w:val="ListBullet"/>
            </w:pPr>
            <w:r w:rsidRPr="000E1CAB">
              <w:t>leave entitlements</w:t>
            </w:r>
          </w:p>
          <w:p w:rsidR="00000000" w:rsidRPr="000E1CAB" w:rsidP="000E1CAB">
            <w:pPr>
              <w:pStyle w:val="ListBullet"/>
            </w:pPr>
            <w:r w:rsidRPr="000E1CAB">
              <w:t>number of workers in different roles or occupations</w:t>
            </w:r>
          </w:p>
          <w:p w:rsidR="00000000" w:rsidRPr="000E1CAB" w:rsidP="000E1CAB">
            <w:pPr>
              <w:pStyle w:val="ListBullet"/>
            </w:pPr>
            <w:r w:rsidRPr="000E1CAB">
              <w:t>payroll and remuneration data</w:t>
            </w:r>
          </w:p>
          <w:p w:rsidR="00000000" w:rsidRPr="000E1CAB" w:rsidP="000E1CAB">
            <w:pPr>
              <w:pStyle w:val="ListBullet"/>
            </w:pPr>
            <w:r w:rsidRPr="000E1CAB">
              <w:t>records of grievances, bullying and complaints</w:t>
            </w:r>
          </w:p>
          <w:p w:rsidR="00000000" w:rsidP="000E1CAB">
            <w:pPr>
              <w:pStyle w:val="ListBullet"/>
              <w:rPr>
                <w:lang w:val="en-NZ"/>
              </w:rPr>
            </w:pPr>
            <w:r w:rsidRPr="000E1CAB">
              <w:t>retention and attrition rates.</w:t>
            </w:r>
          </w:p>
        </w:tc>
      </w:tr>
      <w:tr w:rsidTr="000E1CAB">
        <w:tblPrEx>
          <w:tblW w:w="9270" w:type="dxa"/>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E1CAB">
            <w:pPr>
              <w:pStyle w:val="BodyText"/>
              <w:rPr>
                <w:lang w:val="en-NZ"/>
              </w:rPr>
            </w:pPr>
            <w:r w:rsidRPr="000E1CAB">
              <w:rPr>
                <w:rStyle w:val="BoldandItalics"/>
              </w:rPr>
              <w:t>Sources of workforce data</w:t>
            </w:r>
            <w:r w:rsidRPr="000E1CAB">
              <w:t xml:space="preserve"> may include:</w:t>
            </w:r>
          </w:p>
        </w:tc>
        <w:tc>
          <w:tcPr>
            <w:tcW w:w="66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E1CAB" w:rsidP="000E1CAB">
            <w:pPr>
              <w:pStyle w:val="ListBullet"/>
            </w:pPr>
            <w:r w:rsidRPr="000E1CAB">
              <w:t>Australian Bureau of</w:t>
            </w:r>
            <w:r w:rsidRPr="000E1CAB">
              <w:t xml:space="preserve"> Statistics (ABS)</w:t>
            </w:r>
          </w:p>
          <w:p w:rsidR="00000000" w:rsidRPr="000E1CAB" w:rsidP="000E1CAB">
            <w:pPr>
              <w:pStyle w:val="ListBullet"/>
            </w:pPr>
            <w:r w:rsidRPr="000E1CAB">
              <w:t>databases</w:t>
            </w:r>
          </w:p>
          <w:p w:rsidR="00000000" w:rsidRPr="000E1CAB" w:rsidP="000E1CAB">
            <w:pPr>
              <w:pStyle w:val="ListBullet"/>
            </w:pPr>
            <w:r w:rsidRPr="000E1CAB">
              <w:t>electronic or paper forms</w:t>
            </w:r>
          </w:p>
          <w:p w:rsidR="00000000" w:rsidRPr="000E1CAB" w:rsidP="000E1CAB">
            <w:pPr>
              <w:pStyle w:val="ListBullet"/>
            </w:pPr>
            <w:r w:rsidRPr="000E1CAB">
              <w:t>employee records</w:t>
            </w:r>
          </w:p>
          <w:p w:rsidR="00000000" w:rsidRPr="000E1CAB" w:rsidP="000E1CAB">
            <w:pPr>
              <w:pStyle w:val="ListBullet"/>
            </w:pPr>
            <w:r w:rsidRPr="000E1CAB">
              <w:t>HRIS</w:t>
            </w:r>
          </w:p>
          <w:p w:rsidR="00000000" w:rsidRPr="000E1CAB" w:rsidP="000E1CAB">
            <w:pPr>
              <w:pStyle w:val="ListBullet"/>
            </w:pPr>
            <w:r w:rsidRPr="000E1CAB">
              <w:t>interviews</w:t>
            </w:r>
          </w:p>
          <w:p w:rsidR="00000000" w:rsidRPr="000E1CAB" w:rsidP="000E1CAB">
            <w:pPr>
              <w:pStyle w:val="ListBullet"/>
            </w:pPr>
            <w:r w:rsidRPr="000E1CAB">
              <w:t>surveys.</w:t>
            </w:r>
          </w:p>
        </w:tc>
      </w:tr>
    </w:tbl>
    <w:p w:rsidR="00000000" w:rsidRPr="000E1CAB" w:rsidP="000E1CAB">
      <w:pPr>
        <w:pStyle w:val="BodyText"/>
      </w:pPr>
    </w:p>
    <w:p w:rsidR="00000000" w:rsidRPr="000E1CAB" w:rsidP="000E1CAB">
      <w:pPr>
        <w:pStyle w:val="AllowPageBreak"/>
      </w:pPr>
    </w:p>
    <w:p w:rsidR="00000000" w:rsidRPr="000E1CAB" w:rsidP="000E1CAB">
      <w:pPr>
        <w:pStyle w:val="Heading1"/>
      </w:pPr>
      <w:bookmarkStart w:id="12" w:name="O_525450"/>
      <w:bookmarkEnd w:id="12"/>
      <w:r w:rsidRPr="000E1CAB">
        <w:t>Unit Sector(s)</w:t>
      </w:r>
    </w:p>
    <w:p w:rsidR="00000000" w:rsidRPr="000E1CAB" w:rsidP="000E1CAB">
      <w:pPr>
        <w:pStyle w:val="BodyText"/>
      </w:pPr>
      <w:r w:rsidRPr="000E1CAB">
        <w:t>Workforce Development – Human Resource Management</w:t>
      </w:r>
    </w:p>
    <w:p w:rsidR="00000000" w:rsidRPr="000E1CAB" w:rsidP="000E1CAB"/>
    <w:sectPr w:rsidSect="000E1CAB">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E1CA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E1CAB" w:rsidRPr="005E5CE5" w:rsidP="005E5CE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E1CA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5CE5" w:rsidP="000E1CA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5E5CE5" w:rsidP="000E1CAB">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5E5CE5" w:rsidP="000E1CAB">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E1CA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E1CAB" w:rsidRPr="005E5CE5" w:rsidP="005E5CE5">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E1CA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5CE5" w:rsidRPr="002D2AF8" w:rsidP="000E1CAB">
    <w:pPr>
      <w:pStyle w:val="Header"/>
      <w:framePr w:wrap="around"/>
    </w:pPr>
    <w:r>
      <w:fldChar w:fldCharType="begin"/>
    </w:r>
    <w:r>
      <w:instrText xml:space="preserve"> TITLE   \* MERGEFORMAT </w:instrText>
    </w:r>
    <w:r>
      <w:fldChar w:fldCharType="separate"/>
    </w:r>
    <w:r>
      <w:t>BSBHRM404A Review human resources functions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18/03/2013</w:t>
    </w:r>
    <w:r>
      <w:fldChar w:fldCharType="end"/>
    </w:r>
  </w:p>
  <w:p w:rsidR="005E5CE5" w:rsidP="000E1CA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61A459A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A936184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FF7C05F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E1CA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E1CAB"/>
    <w:pPr>
      <w:spacing w:before="360" w:after="60"/>
      <w:outlineLvl w:val="0"/>
    </w:pPr>
    <w:rPr>
      <w:sz w:val="32"/>
    </w:rPr>
  </w:style>
  <w:style w:type="paragraph" w:styleId="Heading2">
    <w:name w:val="heading 2"/>
    <w:basedOn w:val="HeadingBase"/>
    <w:next w:val="BodyText"/>
    <w:link w:val="Heading2Char"/>
    <w:qFormat/>
    <w:rsid w:val="000E1CAB"/>
    <w:pPr>
      <w:keepLines/>
      <w:spacing w:before="240" w:after="120"/>
      <w:outlineLvl w:val="1"/>
    </w:pPr>
    <w:rPr>
      <w:sz w:val="28"/>
      <w:szCs w:val="40"/>
    </w:rPr>
  </w:style>
  <w:style w:type="paragraph" w:styleId="Heading3">
    <w:name w:val="heading 3"/>
    <w:basedOn w:val="HeadingBase"/>
    <w:next w:val="BodyText"/>
    <w:link w:val="Heading3Char"/>
    <w:qFormat/>
    <w:rsid w:val="000E1CAB"/>
    <w:pPr>
      <w:spacing w:before="180" w:after="120"/>
      <w:outlineLvl w:val="2"/>
    </w:pPr>
    <w:rPr>
      <w:spacing w:val="-10"/>
      <w:kern w:val="32"/>
    </w:rPr>
  </w:style>
  <w:style w:type="paragraph" w:styleId="Heading4">
    <w:name w:val="heading 4"/>
    <w:basedOn w:val="HeadingBase"/>
    <w:next w:val="BodyText"/>
    <w:link w:val="Heading4Char"/>
    <w:qFormat/>
    <w:rsid w:val="000E1CAB"/>
    <w:pPr>
      <w:spacing w:before="160" w:after="120"/>
      <w:outlineLvl w:val="3"/>
    </w:pPr>
    <w:rPr>
      <w:sz w:val="22"/>
    </w:rPr>
  </w:style>
  <w:style w:type="paragraph" w:styleId="Heading5">
    <w:name w:val="heading 5"/>
    <w:basedOn w:val="HeadingBase"/>
    <w:next w:val="Normal"/>
    <w:link w:val="Heading5Char"/>
    <w:qFormat/>
    <w:rsid w:val="000E1CAB"/>
    <w:pPr>
      <w:spacing w:before="80"/>
      <w:outlineLvl w:val="4"/>
    </w:pPr>
    <w:rPr>
      <w:color w:val="918585"/>
      <w:sz w:val="20"/>
    </w:rPr>
  </w:style>
  <w:style w:type="paragraph" w:styleId="Heading6">
    <w:name w:val="heading 6"/>
    <w:basedOn w:val="HeadingBase"/>
    <w:next w:val="Normal"/>
    <w:link w:val="Heading6Char"/>
    <w:qFormat/>
    <w:rsid w:val="000E1CAB"/>
    <w:pPr>
      <w:spacing w:before="60"/>
      <w:outlineLvl w:val="5"/>
    </w:pPr>
    <w:rPr>
      <w:color w:val="918585"/>
      <w:sz w:val="20"/>
    </w:rPr>
  </w:style>
  <w:style w:type="paragraph" w:styleId="Heading7">
    <w:name w:val="heading 7"/>
    <w:basedOn w:val="Normal"/>
    <w:next w:val="Normal"/>
    <w:link w:val="Heading7Char"/>
    <w:qFormat/>
    <w:rsid w:val="000E1CAB"/>
    <w:pPr>
      <w:ind w:left="720"/>
      <w:outlineLvl w:val="6"/>
    </w:pPr>
    <w:rPr>
      <w:i/>
    </w:rPr>
  </w:style>
  <w:style w:type="paragraph" w:styleId="Heading8">
    <w:name w:val="heading 8"/>
    <w:basedOn w:val="Normal"/>
    <w:next w:val="Normal"/>
    <w:link w:val="Heading8Char"/>
    <w:qFormat/>
    <w:rsid w:val="000E1CAB"/>
    <w:pPr>
      <w:ind w:left="720"/>
      <w:outlineLvl w:val="7"/>
    </w:pPr>
    <w:rPr>
      <w:i/>
    </w:rPr>
  </w:style>
  <w:style w:type="paragraph" w:styleId="Heading9">
    <w:name w:val="heading 9"/>
    <w:basedOn w:val="Normal"/>
    <w:next w:val="Normal"/>
    <w:link w:val="Heading9Char"/>
    <w:qFormat/>
    <w:rsid w:val="000E1CAB"/>
    <w:pPr>
      <w:ind w:left="720"/>
      <w:outlineLvl w:val="8"/>
    </w:pPr>
    <w:rPr>
      <w:i/>
    </w:rPr>
  </w:style>
  <w:style w:type="character" w:default="1" w:styleId="DefaultParagraphFont">
    <w:name w:val="Default Paragraph Font"/>
    <w:uiPriority w:val="1"/>
    <w:unhideWhenUsed/>
    <w:rsid w:val="000E1CA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E1CAB"/>
  </w:style>
  <w:style w:type="character" w:customStyle="1" w:styleId="Heading1Char">
    <w:name w:val="Heading 1 Char"/>
    <w:basedOn w:val="DefaultParagraphFont"/>
    <w:link w:val="Heading1"/>
    <w:rsid w:val="000E1CAB"/>
    <w:rPr>
      <w:rFonts w:ascii="Times New Roman" w:eastAsia="Times New Roman" w:hAnsi="Times New Roman" w:cs="Times New Roman"/>
      <w:b/>
      <w:sz w:val="32"/>
      <w:szCs w:val="20"/>
      <w:lang w:eastAsia="en-US"/>
    </w:rPr>
  </w:style>
  <w:style w:type="paragraph" w:styleId="BodyText">
    <w:name w:val="Body Text"/>
    <w:basedOn w:val="Normal"/>
    <w:link w:val="BodyTextChar"/>
    <w:rsid w:val="000E1CAB"/>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0E1CAB"/>
    <w:rPr>
      <w:rFonts w:ascii="Times New Roman" w:eastAsia="Times New Roman" w:hAnsi="Times New Roman" w:cs="Times New Roman"/>
      <w:sz w:val="24"/>
      <w:lang w:eastAsia="en-US"/>
    </w:rPr>
  </w:style>
  <w:style w:type="paragraph" w:styleId="ListBullet">
    <w:name w:val="List Bullet"/>
    <w:basedOn w:val="List"/>
    <w:rsid w:val="000E1CAB"/>
    <w:pPr>
      <w:numPr>
        <w:numId w:val="13"/>
      </w:numPr>
      <w:tabs>
        <w:tab w:val="clear" w:pos="340"/>
      </w:tabs>
      <w:spacing w:before="40" w:after="40"/>
    </w:pPr>
  </w:style>
  <w:style w:type="character" w:customStyle="1" w:styleId="SpecialBold">
    <w:name w:val="Special Bold"/>
    <w:basedOn w:val="DefaultParagraphFont"/>
    <w:rsid w:val="000E1CAB"/>
    <w:rPr>
      <w:b/>
      <w:spacing w:val="0"/>
    </w:rPr>
  </w:style>
  <w:style w:type="paragraph" w:styleId="ListBullet2">
    <w:name w:val="List Bullet 2"/>
    <w:basedOn w:val="List2"/>
    <w:rsid w:val="000E1CAB"/>
    <w:pPr>
      <w:numPr>
        <w:numId w:val="14"/>
      </w:numPr>
      <w:tabs>
        <w:tab w:val="clear" w:pos="680"/>
      </w:tabs>
    </w:pPr>
  </w:style>
  <w:style w:type="character" w:styleId="Emphasis">
    <w:name w:val="Emphasis"/>
    <w:basedOn w:val="DefaultParagraphFont"/>
    <w:qFormat/>
    <w:rsid w:val="000E1CAB"/>
    <w:rPr>
      <w:i/>
    </w:rPr>
  </w:style>
  <w:style w:type="paragraph" w:customStyle="1" w:styleId="SuperHeading">
    <w:name w:val="SuperHeading"/>
    <w:basedOn w:val="Normal"/>
    <w:rsid w:val="000E1CAB"/>
    <w:pPr>
      <w:spacing w:before="240" w:after="120"/>
      <w:outlineLvl w:val="0"/>
    </w:pPr>
    <w:rPr>
      <w:rFonts w:ascii="Times New Roman" w:hAnsi="Times New Roman"/>
      <w:b/>
      <w:sz w:val="32"/>
    </w:rPr>
  </w:style>
  <w:style w:type="paragraph" w:customStyle="1" w:styleId="AllowPageBreak">
    <w:name w:val="AllowPageBreak"/>
    <w:rsid w:val="000E1CAB"/>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0E1CAB"/>
    <w:rPr>
      <w:b/>
      <w:i/>
      <w:u w:val="none"/>
    </w:rPr>
  </w:style>
  <w:style w:type="character" w:customStyle="1" w:styleId="Heading2Char">
    <w:name w:val="Heading 2 Char"/>
    <w:basedOn w:val="DefaultParagraphFont"/>
    <w:link w:val="Heading2"/>
    <w:rsid w:val="000E1CA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E1CA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E1CA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E1CA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E1CA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E1CA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E1CA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E1CAB"/>
    <w:rPr>
      <w:rFonts w:ascii="Courier New" w:eastAsia="Times New Roman" w:hAnsi="Courier New" w:cs="Times New Roman"/>
      <w:i/>
      <w:szCs w:val="20"/>
      <w:lang w:eastAsia="en-US"/>
    </w:rPr>
  </w:style>
  <w:style w:type="paragraph" w:customStyle="1" w:styleId="HeadingBase">
    <w:name w:val="Heading Base"/>
    <w:rsid w:val="000E1CA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E1CAB"/>
    <w:pPr>
      <w:tabs>
        <w:tab w:val="right" w:leader="dot" w:pos="9072"/>
      </w:tabs>
      <w:ind w:left="567"/>
    </w:pPr>
    <w:rPr>
      <w:szCs w:val="22"/>
    </w:rPr>
  </w:style>
  <w:style w:type="paragraph" w:customStyle="1" w:styleId="TOCBase">
    <w:name w:val="TOC Base"/>
    <w:rsid w:val="000E1CA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E1CAB"/>
    <w:pPr>
      <w:tabs>
        <w:tab w:val="right" w:leader="dot" w:pos="9072"/>
      </w:tabs>
      <w:spacing w:before="40" w:after="40"/>
      <w:ind w:left="284"/>
    </w:pPr>
    <w:rPr>
      <w:rFonts w:ascii="Times New Roman" w:hAnsi="Times New Roman"/>
    </w:rPr>
  </w:style>
  <w:style w:type="paragraph" w:styleId="TOC1">
    <w:name w:val="toc 1"/>
    <w:basedOn w:val="TOCBase"/>
    <w:next w:val="Normal"/>
    <w:rsid w:val="000E1CAB"/>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0E1CA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E1CAB"/>
    <w:rPr>
      <w:rFonts w:ascii="Times New Roman" w:eastAsia="Times New Roman" w:hAnsi="Times New Roman" w:cs="Times New Roman"/>
      <w:sz w:val="16"/>
      <w:lang w:eastAsia="en-US"/>
    </w:rPr>
  </w:style>
  <w:style w:type="paragraph" w:styleId="Title">
    <w:name w:val="Title"/>
    <w:basedOn w:val="HeadingBase"/>
    <w:link w:val="TitleChar"/>
    <w:qFormat/>
    <w:rsid w:val="000E1CAB"/>
    <w:pPr>
      <w:spacing w:before="5040"/>
      <w:jc w:val="center"/>
    </w:pPr>
    <w:rPr>
      <w:sz w:val="48"/>
      <w:szCs w:val="72"/>
      <w:lang w:val="en-US"/>
    </w:rPr>
  </w:style>
  <w:style w:type="character" w:customStyle="1" w:styleId="TitleChar">
    <w:name w:val="Title Char"/>
    <w:basedOn w:val="DefaultParagraphFont"/>
    <w:link w:val="Title"/>
    <w:rsid w:val="000E1CA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E1CAB"/>
    <w:pPr>
      <w:tabs>
        <w:tab w:val="left" w:pos="3600"/>
        <w:tab w:val="left" w:pos="3958"/>
      </w:tabs>
    </w:pPr>
  </w:style>
  <w:style w:type="paragraph" w:styleId="List">
    <w:name w:val="List"/>
    <w:basedOn w:val="BodyText"/>
    <w:next w:val="BodyText"/>
    <w:rsid w:val="000E1CAB"/>
    <w:pPr>
      <w:tabs>
        <w:tab w:val="left" w:pos="340"/>
      </w:tabs>
      <w:spacing w:before="60" w:after="60"/>
      <w:ind w:left="340" w:hanging="340"/>
    </w:pPr>
  </w:style>
  <w:style w:type="paragraph" w:customStyle="1" w:styleId="Note">
    <w:name w:val="Note"/>
    <w:basedOn w:val="BodyText"/>
    <w:rsid w:val="000E1CA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E1CAB"/>
    <w:pPr>
      <w:framePr w:wrap="auto" w:hAnchor="text" w:y="6049"/>
    </w:pPr>
    <w:rPr>
      <w:color w:val="000000"/>
      <w:sz w:val="40"/>
    </w:rPr>
  </w:style>
  <w:style w:type="paragraph" w:customStyle="1" w:styleId="TOCTitle">
    <w:name w:val="TOCTitle"/>
    <w:basedOn w:val="Heading1"/>
    <w:rsid w:val="000E1CAB"/>
    <w:pPr>
      <w:spacing w:after="240"/>
      <w:jc w:val="center"/>
      <w:outlineLvl w:val="9"/>
    </w:pPr>
    <w:rPr>
      <w:caps/>
    </w:rPr>
  </w:style>
  <w:style w:type="paragraph" w:customStyle="1" w:styleId="Version">
    <w:name w:val="Version"/>
    <w:rsid w:val="000E1CAB"/>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0E1CAB"/>
    <w:pPr>
      <w:keepNext w:val="0"/>
      <w:tabs>
        <w:tab w:val="right" w:pos="4176"/>
      </w:tabs>
      <w:ind w:left="198" w:hanging="198"/>
    </w:pPr>
    <w:rPr>
      <w:rFonts w:ascii="Garamond" w:hAnsi="Garamond"/>
    </w:rPr>
  </w:style>
  <w:style w:type="paragraph" w:styleId="IndexHeading">
    <w:name w:val="index heading"/>
    <w:basedOn w:val="Normal"/>
    <w:next w:val="Index1"/>
    <w:semiHidden/>
    <w:rsid w:val="000E1CAB"/>
    <w:pPr>
      <w:spacing w:before="120" w:after="120"/>
    </w:pPr>
    <w:rPr>
      <w:rFonts w:ascii="Arial" w:hAnsi="Arial"/>
      <w:b/>
      <w:color w:val="918585"/>
      <w:sz w:val="24"/>
    </w:rPr>
  </w:style>
  <w:style w:type="paragraph" w:styleId="Header">
    <w:name w:val="header"/>
    <w:basedOn w:val="Normal"/>
    <w:link w:val="HeaderChar"/>
    <w:rsid w:val="000E1CA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E1CAB"/>
    <w:rPr>
      <w:rFonts w:ascii="Times New Roman" w:eastAsia="Times New Roman" w:hAnsi="Times New Roman" w:cs="Times New Roman"/>
      <w:sz w:val="16"/>
      <w:szCs w:val="20"/>
      <w:lang w:val="en-GB" w:eastAsia="en-US"/>
    </w:rPr>
  </w:style>
  <w:style w:type="paragraph" w:customStyle="1" w:styleId="Chapter">
    <w:name w:val="Chapter"/>
    <w:basedOn w:val="Normal"/>
    <w:rsid w:val="000E1CAB"/>
    <w:pPr>
      <w:spacing w:before="240"/>
    </w:pPr>
    <w:rPr>
      <w:rFonts w:ascii="Times New Roman" w:hAnsi="Times New Roman"/>
      <w:smallCaps/>
      <w:spacing w:val="80"/>
      <w:sz w:val="28"/>
    </w:rPr>
  </w:style>
  <w:style w:type="paragraph" w:customStyle="1" w:styleId="InChapter">
    <w:name w:val="InChapter"/>
    <w:basedOn w:val="Heading3"/>
    <w:rsid w:val="000E1CAB"/>
    <w:pPr>
      <w:spacing w:after="240"/>
      <w:outlineLvl w:val="9"/>
    </w:pPr>
    <w:rPr>
      <w:noProof/>
    </w:rPr>
  </w:style>
  <w:style w:type="paragraph" w:styleId="Index2">
    <w:name w:val="index 2"/>
    <w:basedOn w:val="Normal"/>
    <w:next w:val="Normal"/>
    <w:semiHidden/>
    <w:rsid w:val="000E1CAB"/>
    <w:pPr>
      <w:tabs>
        <w:tab w:val="right" w:pos="4176"/>
      </w:tabs>
      <w:ind w:left="568" w:hanging="284"/>
    </w:pPr>
    <w:rPr>
      <w:rFonts w:ascii="Garamond" w:hAnsi="Garamond"/>
    </w:rPr>
  </w:style>
  <w:style w:type="paragraph" w:customStyle="1" w:styleId="Byline">
    <w:name w:val="Byline"/>
    <w:rsid w:val="000E1CA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E1CAB"/>
    <w:pPr>
      <w:tabs>
        <w:tab w:val="clear" w:pos="3600"/>
        <w:tab w:val="clear" w:pos="3958"/>
      </w:tabs>
      <w:jc w:val="right"/>
    </w:pPr>
  </w:style>
  <w:style w:type="paragraph" w:styleId="Caption">
    <w:name w:val="caption"/>
    <w:basedOn w:val="BodyText"/>
    <w:next w:val="Normal"/>
    <w:qFormat/>
    <w:rsid w:val="000E1CAB"/>
    <w:pPr>
      <w:framePr w:w="2268" w:hSpace="181" w:vSpace="181" w:wrap="around" w:vAnchor="text" w:hAnchor="page" w:x="1135" w:y="285" w:anchorLock="1"/>
    </w:pPr>
    <w:rPr>
      <w:i/>
    </w:rPr>
  </w:style>
  <w:style w:type="paragraph" w:customStyle="1" w:styleId="MiniTOCTitle">
    <w:name w:val="MiniTOCTitle"/>
    <w:basedOn w:val="Heading4"/>
    <w:rsid w:val="000E1CAB"/>
    <w:pPr>
      <w:spacing w:before="240"/>
      <w:outlineLvl w:val="9"/>
    </w:pPr>
    <w:rPr>
      <w:noProof/>
      <w:sz w:val="24"/>
    </w:rPr>
  </w:style>
  <w:style w:type="paragraph" w:customStyle="1" w:styleId="MiniTOCItem">
    <w:name w:val="MiniTOCItem"/>
    <w:basedOn w:val="ListBullet"/>
    <w:rsid w:val="000E1CAB"/>
    <w:pPr>
      <w:numPr>
        <w:numId w:val="0"/>
      </w:numPr>
      <w:tabs>
        <w:tab w:val="right" w:leader="dot" w:pos="6521"/>
      </w:tabs>
      <w:spacing w:before="0" w:after="0"/>
    </w:pPr>
  </w:style>
  <w:style w:type="paragraph" w:customStyle="1" w:styleId="TOFTitle">
    <w:name w:val="TOFTitle"/>
    <w:basedOn w:val="TOCTitle"/>
    <w:rsid w:val="000E1CAB"/>
  </w:style>
  <w:style w:type="paragraph" w:styleId="TableofFigures">
    <w:name w:val="table of figures"/>
    <w:basedOn w:val="Normal"/>
    <w:next w:val="Normal"/>
    <w:semiHidden/>
    <w:rsid w:val="000E1CAB"/>
    <w:pPr>
      <w:tabs>
        <w:tab w:val="right" w:leader="dot" w:pos="9072"/>
      </w:tabs>
      <w:ind w:left="970" w:hanging="403"/>
    </w:pPr>
    <w:rPr>
      <w:rFonts w:ascii="Times New Roman" w:hAnsi="Times New Roman"/>
      <w:b/>
    </w:rPr>
  </w:style>
  <w:style w:type="paragraph" w:styleId="ListNumber">
    <w:name w:val="List Number"/>
    <w:basedOn w:val="List"/>
    <w:rsid w:val="000E1CAB"/>
    <w:pPr>
      <w:numPr>
        <w:numId w:val="11"/>
      </w:numPr>
    </w:pPr>
  </w:style>
  <w:style w:type="character" w:customStyle="1" w:styleId="WingdingSymbols">
    <w:name w:val="Wingding Symbols"/>
    <w:rsid w:val="000E1CAB"/>
    <w:rPr>
      <w:rFonts w:ascii="Wingdings" w:hAnsi="Wingdings"/>
    </w:rPr>
  </w:style>
  <w:style w:type="paragraph" w:customStyle="1" w:styleId="TableHeading">
    <w:name w:val="Table Heading"/>
    <w:basedOn w:val="HeadingBase"/>
    <w:rsid w:val="000E1CAB"/>
    <w:pPr>
      <w:keepLines/>
      <w:pBdr>
        <w:bottom w:val="single" w:sz="6" w:space="1" w:color="918585"/>
      </w:pBdr>
      <w:spacing w:before="240"/>
    </w:pPr>
  </w:style>
  <w:style w:type="character" w:customStyle="1" w:styleId="HotSpot">
    <w:name w:val="HotSpot"/>
    <w:rsid w:val="000E1CAB"/>
    <w:rPr>
      <w:color w:val="0033CC"/>
      <w:u w:val="none"/>
    </w:rPr>
  </w:style>
  <w:style w:type="paragraph" w:customStyle="1" w:styleId="BodyTextRight">
    <w:name w:val="Body Text Right"/>
    <w:basedOn w:val="BodyText"/>
    <w:rsid w:val="000E1CAB"/>
    <w:pPr>
      <w:spacing w:before="0" w:after="0"/>
      <w:jc w:val="right"/>
    </w:pPr>
  </w:style>
  <w:style w:type="paragraph" w:styleId="Index3">
    <w:name w:val="index 3"/>
    <w:basedOn w:val="ListNumber2"/>
    <w:next w:val="Normal"/>
    <w:semiHidden/>
    <w:rsid w:val="000E1CAB"/>
    <w:pPr>
      <w:numPr>
        <w:numId w:val="0"/>
      </w:numPr>
      <w:tabs>
        <w:tab w:val="right" w:leader="dot" w:pos="4176"/>
      </w:tabs>
    </w:pPr>
  </w:style>
  <w:style w:type="paragraph" w:styleId="ListNumber2">
    <w:name w:val="List Number 2"/>
    <w:basedOn w:val="List2"/>
    <w:rsid w:val="000E1CAB"/>
    <w:pPr>
      <w:numPr>
        <w:numId w:val="10"/>
      </w:numPr>
      <w:tabs>
        <w:tab w:val="clear" w:pos="1060"/>
      </w:tabs>
    </w:pPr>
  </w:style>
  <w:style w:type="paragraph" w:customStyle="1" w:styleId="MarginNote">
    <w:name w:val="Margin Note"/>
    <w:basedOn w:val="BodyText"/>
    <w:rsid w:val="000E1CA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E1CA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E1CA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E1CAB"/>
    <w:rPr>
      <w:sz w:val="32"/>
    </w:rPr>
  </w:style>
  <w:style w:type="paragraph" w:customStyle="1" w:styleId="HeadingProcedure">
    <w:name w:val="Heading Procedure"/>
    <w:basedOn w:val="HeadingBase"/>
    <w:next w:val="Normal"/>
    <w:rsid w:val="000E1CAB"/>
    <w:pPr>
      <w:tabs>
        <w:tab w:val="left" w:pos="0"/>
      </w:tabs>
      <w:spacing w:before="120" w:after="60"/>
    </w:pPr>
    <w:rPr>
      <w:i/>
      <w:color w:val="918585"/>
      <w:sz w:val="22"/>
    </w:rPr>
  </w:style>
  <w:style w:type="paragraph" w:customStyle="1" w:styleId="TableBodyText">
    <w:name w:val="Table Body Text"/>
    <w:basedOn w:val="BodyText"/>
    <w:rsid w:val="000E1CAB"/>
    <w:pPr>
      <w:spacing w:before="60" w:after="60"/>
    </w:pPr>
  </w:style>
  <w:style w:type="paragraph" w:styleId="ListContinue">
    <w:name w:val="List Continue"/>
    <w:basedOn w:val="List"/>
    <w:rsid w:val="000E1CAB"/>
    <w:pPr>
      <w:ind w:firstLine="0"/>
    </w:pPr>
  </w:style>
  <w:style w:type="paragraph" w:customStyle="1" w:styleId="ListNote">
    <w:name w:val="List Note"/>
    <w:basedOn w:val="List"/>
    <w:rsid w:val="000E1CAB"/>
    <w:pPr>
      <w:pBdr>
        <w:top w:val="single" w:sz="6" w:space="2" w:color="918585"/>
        <w:bottom w:val="single" w:sz="6" w:space="2" w:color="918585"/>
      </w:pBdr>
      <w:tabs>
        <w:tab w:val="left" w:pos="1021"/>
      </w:tabs>
      <w:ind w:firstLine="0"/>
    </w:pPr>
  </w:style>
  <w:style w:type="paragraph" w:customStyle="1" w:styleId="Warning">
    <w:name w:val="Warning"/>
    <w:basedOn w:val="BodyText"/>
    <w:rsid w:val="000E1CAB"/>
    <w:pPr>
      <w:shd w:val="clear" w:color="auto" w:fill="D9D9D9"/>
      <w:tabs>
        <w:tab w:val="left" w:pos="992"/>
      </w:tabs>
      <w:ind w:left="119" w:right="119"/>
    </w:pPr>
    <w:rPr>
      <w:sz w:val="20"/>
    </w:rPr>
  </w:style>
  <w:style w:type="paragraph" w:customStyle="1" w:styleId="MarginIcons">
    <w:name w:val="Margin Icons"/>
    <w:basedOn w:val="BodyText"/>
    <w:rsid w:val="000E1CA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E1CAB"/>
    <w:rPr>
      <w:rFonts w:ascii="Courier New" w:hAnsi="Courier New"/>
    </w:rPr>
  </w:style>
  <w:style w:type="paragraph" w:customStyle="1" w:styleId="NoteBullet">
    <w:name w:val="Note Bullet"/>
    <w:basedOn w:val="Note"/>
    <w:rsid w:val="000E1CAB"/>
    <w:pPr>
      <w:tabs>
        <w:tab w:val="clear" w:pos="680"/>
      </w:tabs>
      <w:spacing w:before="60" w:after="60"/>
    </w:pPr>
  </w:style>
  <w:style w:type="paragraph" w:customStyle="1" w:styleId="SubHeading2">
    <w:name w:val="SubHeading2"/>
    <w:basedOn w:val="HeadingBase"/>
    <w:rsid w:val="000E1CAB"/>
    <w:pPr>
      <w:spacing w:before="240" w:after="60"/>
    </w:pPr>
    <w:rPr>
      <w:sz w:val="20"/>
    </w:rPr>
  </w:style>
  <w:style w:type="paragraph" w:customStyle="1" w:styleId="SubHeading1">
    <w:name w:val="SubHeading1"/>
    <w:basedOn w:val="HeadingBase"/>
    <w:rsid w:val="000E1CAB"/>
    <w:pPr>
      <w:spacing w:before="240" w:after="60"/>
    </w:pPr>
    <w:rPr>
      <w:color w:val="918585"/>
      <w:sz w:val="22"/>
    </w:rPr>
  </w:style>
  <w:style w:type="paragraph" w:customStyle="1" w:styleId="SideHeading">
    <w:name w:val="Side Heading"/>
    <w:basedOn w:val="HeadingBase"/>
    <w:rsid w:val="000E1CA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E1CAB"/>
    <w:pPr>
      <w:numPr>
        <w:numId w:val="12"/>
      </w:numPr>
    </w:pPr>
  </w:style>
  <w:style w:type="paragraph" w:styleId="PlainText">
    <w:name w:val="Plain Text"/>
    <w:basedOn w:val="Normal"/>
    <w:link w:val="PlainTextChar"/>
    <w:rsid w:val="000E1CAB"/>
    <w:rPr>
      <w:sz w:val="20"/>
    </w:rPr>
  </w:style>
  <w:style w:type="character" w:customStyle="1" w:styleId="PlainTextChar">
    <w:name w:val="Plain Text Char"/>
    <w:basedOn w:val="DefaultParagraphFont"/>
    <w:link w:val="PlainText"/>
    <w:rsid w:val="000E1CAB"/>
    <w:rPr>
      <w:rFonts w:ascii="Courier New" w:eastAsia="Times New Roman" w:hAnsi="Courier New" w:cs="Times New Roman"/>
      <w:sz w:val="20"/>
      <w:szCs w:val="20"/>
      <w:lang w:eastAsia="en-US"/>
    </w:rPr>
  </w:style>
  <w:style w:type="character" w:customStyle="1" w:styleId="MenuOption">
    <w:name w:val="Menu Option"/>
    <w:basedOn w:val="DefaultParagraphFont"/>
    <w:rsid w:val="000E1CAB"/>
    <w:rPr>
      <w:b/>
      <w:smallCaps/>
    </w:rPr>
  </w:style>
  <w:style w:type="paragraph" w:customStyle="1" w:styleId="TableListNumber">
    <w:name w:val="Table List Number"/>
    <w:basedOn w:val="ListNumber"/>
    <w:rsid w:val="000E1CAB"/>
    <w:pPr>
      <w:numPr>
        <w:numId w:val="0"/>
      </w:numPr>
    </w:pPr>
  </w:style>
  <w:style w:type="paragraph" w:styleId="TOC4">
    <w:name w:val="toc 4"/>
    <w:basedOn w:val="TOCBase"/>
    <w:next w:val="Normal"/>
    <w:semiHidden/>
    <w:rsid w:val="000E1CAB"/>
    <w:pPr>
      <w:tabs>
        <w:tab w:val="right" w:leader="dot" w:pos="9071"/>
      </w:tabs>
      <w:ind w:left="1701"/>
    </w:pPr>
  </w:style>
  <w:style w:type="paragraph" w:customStyle="1" w:styleId="ListAlpha">
    <w:name w:val="List Alpha"/>
    <w:basedOn w:val="List"/>
    <w:rsid w:val="000E1CAB"/>
    <w:pPr>
      <w:numPr>
        <w:numId w:val="9"/>
      </w:numPr>
    </w:pPr>
  </w:style>
  <w:style w:type="paragraph" w:customStyle="1" w:styleId="ListAlpha2">
    <w:name w:val="List Alpha 2"/>
    <w:basedOn w:val="List2"/>
    <w:rsid w:val="000E1CAB"/>
    <w:pPr>
      <w:numPr>
        <w:numId w:val="8"/>
      </w:numPr>
    </w:pPr>
  </w:style>
  <w:style w:type="paragraph" w:styleId="List2">
    <w:name w:val="List 2"/>
    <w:basedOn w:val="BodyText"/>
    <w:rsid w:val="000E1CAB"/>
    <w:pPr>
      <w:tabs>
        <w:tab w:val="left" w:pos="680"/>
      </w:tabs>
      <w:spacing w:before="60" w:after="60"/>
      <w:ind w:left="680" w:hanging="340"/>
    </w:pPr>
  </w:style>
  <w:style w:type="paragraph" w:styleId="List3">
    <w:name w:val="List 3"/>
    <w:basedOn w:val="BodyText"/>
    <w:rsid w:val="000E1CAB"/>
    <w:pPr>
      <w:tabs>
        <w:tab w:val="left" w:pos="1021"/>
      </w:tabs>
      <w:spacing w:before="60" w:after="60"/>
      <w:ind w:left="1020" w:hanging="340"/>
    </w:pPr>
  </w:style>
  <w:style w:type="paragraph" w:styleId="List4">
    <w:name w:val="List 4"/>
    <w:basedOn w:val="BodyText"/>
    <w:rsid w:val="000E1CAB"/>
    <w:pPr>
      <w:tabs>
        <w:tab w:val="left" w:pos="1361"/>
      </w:tabs>
      <w:spacing w:before="60" w:after="60"/>
      <w:ind w:left="1361" w:hanging="340"/>
    </w:pPr>
  </w:style>
  <w:style w:type="paragraph" w:styleId="List5">
    <w:name w:val="List 5"/>
    <w:basedOn w:val="BodyText"/>
    <w:rsid w:val="000E1CAB"/>
    <w:pPr>
      <w:tabs>
        <w:tab w:val="left" w:pos="1701"/>
      </w:tabs>
      <w:spacing w:before="60" w:after="60"/>
      <w:ind w:left="1701" w:hanging="340"/>
    </w:pPr>
  </w:style>
  <w:style w:type="paragraph" w:styleId="ListBullet3">
    <w:name w:val="List Bullet 3"/>
    <w:basedOn w:val="List3"/>
    <w:rsid w:val="000E1CAB"/>
    <w:pPr>
      <w:numPr>
        <w:numId w:val="15"/>
      </w:numPr>
      <w:tabs>
        <w:tab w:val="clear" w:pos="1021"/>
      </w:tabs>
      <w:ind w:left="1037" w:hanging="357"/>
    </w:pPr>
  </w:style>
  <w:style w:type="paragraph" w:styleId="ListBullet4">
    <w:name w:val="List Bullet 4"/>
    <w:basedOn w:val="List4"/>
    <w:rsid w:val="000E1CAB"/>
    <w:pPr>
      <w:numPr>
        <w:numId w:val="3"/>
      </w:numPr>
    </w:pPr>
  </w:style>
  <w:style w:type="paragraph" w:styleId="ListBullet5">
    <w:name w:val="List Bullet 5"/>
    <w:basedOn w:val="List5"/>
    <w:rsid w:val="000E1CAB"/>
    <w:pPr>
      <w:numPr>
        <w:numId w:val="4"/>
      </w:numPr>
    </w:pPr>
  </w:style>
  <w:style w:type="paragraph" w:styleId="ListContinue2">
    <w:name w:val="List Continue 2"/>
    <w:basedOn w:val="List2"/>
    <w:rsid w:val="000E1CAB"/>
    <w:pPr>
      <w:ind w:firstLine="0"/>
    </w:pPr>
  </w:style>
  <w:style w:type="paragraph" w:styleId="ListContinue3">
    <w:name w:val="List Continue 3"/>
    <w:basedOn w:val="List3"/>
    <w:rsid w:val="000E1CAB"/>
    <w:pPr>
      <w:ind w:left="1021" w:firstLine="0"/>
    </w:pPr>
  </w:style>
  <w:style w:type="paragraph" w:styleId="ListContinue4">
    <w:name w:val="List Continue 4"/>
    <w:basedOn w:val="List4"/>
    <w:rsid w:val="000E1CAB"/>
    <w:pPr>
      <w:ind w:firstLine="0"/>
    </w:pPr>
  </w:style>
  <w:style w:type="paragraph" w:styleId="ListContinue5">
    <w:name w:val="List Continue 5"/>
    <w:basedOn w:val="List5"/>
    <w:rsid w:val="000E1CAB"/>
    <w:pPr>
      <w:ind w:firstLine="0"/>
    </w:pPr>
  </w:style>
  <w:style w:type="paragraph" w:styleId="ListNumber3">
    <w:name w:val="List Number 3"/>
    <w:basedOn w:val="List3"/>
    <w:rsid w:val="000E1CAB"/>
    <w:pPr>
      <w:numPr>
        <w:numId w:val="5"/>
      </w:numPr>
    </w:pPr>
  </w:style>
  <w:style w:type="paragraph" w:styleId="ListNumber4">
    <w:name w:val="List Number 4"/>
    <w:basedOn w:val="List4"/>
    <w:rsid w:val="000E1CAB"/>
    <w:pPr>
      <w:numPr>
        <w:numId w:val="6"/>
      </w:numPr>
    </w:pPr>
  </w:style>
  <w:style w:type="paragraph" w:styleId="ListNumber5">
    <w:name w:val="List Number 5"/>
    <w:basedOn w:val="List5"/>
    <w:rsid w:val="000E1CAB"/>
    <w:pPr>
      <w:numPr>
        <w:numId w:val="7"/>
      </w:numPr>
    </w:pPr>
  </w:style>
  <w:style w:type="paragraph" w:styleId="BlockText">
    <w:name w:val="Block Text"/>
    <w:basedOn w:val="Normal"/>
    <w:rsid w:val="000E1CAB"/>
    <w:pPr>
      <w:spacing w:after="120"/>
      <w:ind w:left="1440" w:right="1440"/>
    </w:pPr>
  </w:style>
  <w:style w:type="character" w:customStyle="1" w:styleId="Subscript">
    <w:name w:val="Subscript"/>
    <w:basedOn w:val="DefaultParagraphFont"/>
    <w:rsid w:val="000E1CAB"/>
    <w:rPr>
      <w:sz w:val="16"/>
      <w:vertAlign w:val="subscript"/>
    </w:rPr>
  </w:style>
  <w:style w:type="character" w:customStyle="1" w:styleId="Superscript">
    <w:name w:val="Superscript"/>
    <w:basedOn w:val="DefaultParagraphFont"/>
    <w:rsid w:val="000E1CAB"/>
    <w:rPr>
      <w:sz w:val="16"/>
      <w:vertAlign w:val="superscript"/>
    </w:rPr>
  </w:style>
  <w:style w:type="character" w:customStyle="1" w:styleId="Symbols">
    <w:name w:val="Symbols"/>
    <w:basedOn w:val="DefaultParagraphFont"/>
    <w:rsid w:val="000E1CAB"/>
    <w:rPr>
      <w:rFonts w:ascii="Symbol" w:hAnsi="Symbol"/>
    </w:rPr>
  </w:style>
  <w:style w:type="character" w:customStyle="1" w:styleId="MenuOptions">
    <w:name w:val="Menu Options"/>
    <w:basedOn w:val="DefaultParagraphFont"/>
    <w:rsid w:val="000E1CAB"/>
    <w:rPr>
      <w:rFonts w:ascii="Arial Narrow" w:hAnsi="Arial Narrow"/>
      <w:smallCaps/>
    </w:rPr>
  </w:style>
  <w:style w:type="character" w:customStyle="1" w:styleId="Buttons">
    <w:name w:val="Buttons"/>
    <w:basedOn w:val="DefaultParagraphFont"/>
    <w:rsid w:val="000E1CAB"/>
    <w:rPr>
      <w:b/>
    </w:rPr>
  </w:style>
  <w:style w:type="character" w:customStyle="1" w:styleId="Underlined">
    <w:name w:val="Underlined"/>
    <w:basedOn w:val="DefaultParagraphFont"/>
    <w:rsid w:val="000E1CAB"/>
    <w:rPr>
      <w:u w:val="single"/>
    </w:rPr>
  </w:style>
  <w:style w:type="paragraph" w:customStyle="1" w:styleId="TableBodyTextRight">
    <w:name w:val="Table Body Text Right"/>
    <w:basedOn w:val="TableBodyText"/>
    <w:rsid w:val="000E1CAB"/>
    <w:pPr>
      <w:widowControl w:val="0"/>
      <w:autoSpaceDE w:val="0"/>
      <w:autoSpaceDN w:val="0"/>
      <w:adjustRightInd w:val="0"/>
      <w:jc w:val="right"/>
    </w:pPr>
    <w:rPr>
      <w:rFonts w:cs="Arial"/>
      <w:szCs w:val="18"/>
    </w:rPr>
  </w:style>
  <w:style w:type="paragraph" w:customStyle="1" w:styleId="CopyrightText">
    <w:name w:val="Copyright Text"/>
    <w:basedOn w:val="BodyText"/>
    <w:rsid w:val="000E1CAB"/>
    <w:rPr>
      <w:sz w:val="18"/>
    </w:rPr>
  </w:style>
  <w:style w:type="paragraph" w:customStyle="1" w:styleId="BodySmallRight">
    <w:name w:val="Body Small Right"/>
    <w:basedOn w:val="BodyTextRight"/>
    <w:rsid w:val="000E1CAB"/>
    <w:rPr>
      <w:sz w:val="18"/>
      <w:szCs w:val="18"/>
    </w:rPr>
  </w:style>
  <w:style w:type="paragraph" w:customStyle="1" w:styleId="MarginEdition">
    <w:name w:val="Margin Edition"/>
    <w:basedOn w:val="MarginNote"/>
    <w:rsid w:val="000E1CAB"/>
    <w:pPr>
      <w:spacing w:before="0" w:after="0"/>
    </w:pPr>
    <w:rPr>
      <w:rFonts w:ascii="Times New Roman" w:hAnsi="Times New Roman"/>
      <w:color w:val="999999"/>
    </w:rPr>
  </w:style>
  <w:style w:type="paragraph" w:customStyle="1" w:styleId="Spacer">
    <w:name w:val="Spacer"/>
    <w:basedOn w:val="Normal"/>
    <w:rsid w:val="000E1CAB"/>
    <w:rPr>
      <w:sz w:val="2"/>
      <w:szCs w:val="2"/>
    </w:rPr>
  </w:style>
  <w:style w:type="character" w:customStyle="1" w:styleId="Small">
    <w:name w:val="Small"/>
    <w:basedOn w:val="DefaultParagraphFont"/>
    <w:rsid w:val="000E1CAB"/>
    <w:rPr>
      <w:sz w:val="16"/>
    </w:rPr>
  </w:style>
  <w:style w:type="paragraph" w:customStyle="1" w:styleId="WideTable">
    <w:name w:val="Wide Table"/>
    <w:basedOn w:val="Normal"/>
    <w:rsid w:val="000E1CAB"/>
    <w:pPr>
      <w:ind w:left="-1418"/>
    </w:pPr>
    <w:rPr>
      <w:sz w:val="2"/>
      <w:szCs w:val="2"/>
    </w:rPr>
  </w:style>
  <w:style w:type="character" w:styleId="PageNumber">
    <w:name w:val="page number"/>
    <w:basedOn w:val="DefaultParagraphFont"/>
    <w:rsid w:val="000E1CAB"/>
  </w:style>
  <w:style w:type="paragraph" w:styleId="Quote">
    <w:name w:val="Quote"/>
    <w:basedOn w:val="Heading1"/>
    <w:link w:val="QuoteChar"/>
    <w:qFormat/>
    <w:rsid w:val="000E1CAB"/>
    <w:rPr>
      <w:b w:val="0"/>
      <w:sz w:val="72"/>
      <w:szCs w:val="72"/>
      <w:lang w:val="en-NZ"/>
    </w:rPr>
  </w:style>
  <w:style w:type="character" w:customStyle="1" w:styleId="QuoteChar">
    <w:name w:val="Quote Char"/>
    <w:basedOn w:val="DefaultParagraphFont"/>
    <w:link w:val="Quote"/>
    <w:rsid w:val="000E1CA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E1CAB"/>
    <w:pPr>
      <w:pageBreakBefore/>
    </w:pPr>
  </w:style>
  <w:style w:type="paragraph" w:customStyle="1" w:styleId="Border">
    <w:name w:val="Border"/>
    <w:basedOn w:val="Normal"/>
    <w:qFormat/>
    <w:rsid w:val="000E1CA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E1CAB"/>
    <w:rPr>
      <w:b/>
      <w:bCs/>
      <w:i/>
      <w:iCs/>
      <w:color w:val="auto"/>
    </w:rPr>
  </w:style>
  <w:style w:type="paragraph" w:styleId="IntenseQuote">
    <w:name w:val="Intense Quote"/>
    <w:basedOn w:val="Normal"/>
    <w:next w:val="Normal"/>
    <w:link w:val="IntenseQuoteChar"/>
    <w:uiPriority w:val="30"/>
    <w:qFormat/>
    <w:rsid w:val="000E1CA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E1CA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E1CAB"/>
    <w:rPr>
      <w:smallCaps/>
      <w:color w:val="auto"/>
      <w:u w:val="single"/>
    </w:rPr>
  </w:style>
  <w:style w:type="character" w:styleId="IntenseReference">
    <w:name w:val="Intense Reference"/>
    <w:basedOn w:val="DefaultParagraphFont"/>
    <w:uiPriority w:val="32"/>
    <w:qFormat/>
    <w:rsid w:val="000E1CAB"/>
    <w:rPr>
      <w:b/>
      <w:bCs/>
      <w:smallCaps/>
      <w:color w:val="auto"/>
      <w:spacing w:val="5"/>
      <w:u w:val="single"/>
    </w:rPr>
  </w:style>
  <w:style w:type="paragraph" w:customStyle="1" w:styleId="2ColumnHeading">
    <w:name w:val="2Column Heading"/>
    <w:basedOn w:val="BodyText"/>
    <w:qFormat/>
    <w:rsid w:val="000E1CAB"/>
    <w:pPr>
      <w:spacing w:after="60"/>
      <w:ind w:left="-2268"/>
    </w:pPr>
    <w:rPr>
      <w:b/>
    </w:rPr>
  </w:style>
  <w:style w:type="paragraph" w:customStyle="1" w:styleId="Heading1TOC">
    <w:name w:val="Heading1 TOC"/>
    <w:basedOn w:val="Normal"/>
    <w:qFormat/>
    <w:rsid w:val="000E1CAB"/>
    <w:pPr>
      <w:spacing w:before="240" w:after="120"/>
    </w:pPr>
    <w:rPr>
      <w:rFonts w:ascii="Times New Roman" w:hAnsi="Times New Roman"/>
      <w:b/>
      <w:sz w:val="32"/>
    </w:rPr>
  </w:style>
  <w:style w:type="paragraph" w:customStyle="1" w:styleId="Heading2TOC">
    <w:name w:val="Heading2 TOC"/>
    <w:basedOn w:val="Normal"/>
    <w:qFormat/>
    <w:rsid w:val="000E1CAB"/>
    <w:pPr>
      <w:spacing w:before="240" w:after="60"/>
    </w:pPr>
    <w:rPr>
      <w:rFonts w:ascii="Times New Roman" w:hAnsi="Times New Roman"/>
      <w:b/>
      <w:sz w:val="28"/>
    </w:rPr>
  </w:style>
  <w:style w:type="character" w:customStyle="1" w:styleId="Underline">
    <w:name w:val="Underline"/>
    <w:basedOn w:val="DefaultParagraphFont"/>
    <w:qFormat/>
    <w:rsid w:val="000E1CAB"/>
    <w:rPr>
      <w:u w:val="single"/>
    </w:rPr>
  </w:style>
  <w:style w:type="paragraph" w:styleId="BalloonText">
    <w:name w:val="Balloon Text"/>
    <w:basedOn w:val="Normal"/>
    <w:link w:val="BalloonTextChar"/>
    <w:rsid w:val="000E1CAB"/>
    <w:rPr>
      <w:rFonts w:ascii="Tahoma" w:hAnsi="Tahoma" w:cs="Tahoma"/>
      <w:sz w:val="16"/>
      <w:szCs w:val="16"/>
    </w:rPr>
  </w:style>
  <w:style w:type="character" w:customStyle="1" w:styleId="BalloonTextChar">
    <w:name w:val="Balloon Text Char"/>
    <w:basedOn w:val="DefaultParagraphFont"/>
    <w:link w:val="BalloonText"/>
    <w:rsid w:val="000E1CA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E1CAB"/>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0E1CA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E1CAB"/>
    <w:rPr>
      <w:b/>
      <w:color w:val="660033"/>
      <w:spacing w:val="0"/>
    </w:rPr>
  </w:style>
  <w:style w:type="paragraph" w:customStyle="1" w:styleId="Nameditemlist">
    <w:name w:val="Named item list"/>
    <w:basedOn w:val="BodyText"/>
    <w:qFormat/>
    <w:rsid w:val="000E1CAB"/>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1131</Words>
  <Characters>7240</Characters>
  <Application>Microsoft Office Word</Application>
  <DocSecurity>0</DocSecurity>
  <Lines>243</Lines>
  <Paragraphs>142</Paragraphs>
  <ScaleCrop>false</ScaleCrop>
  <Company>Author-it Software Corporation Ltd.</Company>
  <LinksUpToDate>false</LinksUpToDate>
  <CharactersWithSpaces>8297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BSBHRM404A Review human resources functions</dc:title>
  <dc:subject>Approved</dc:subject>
  <dc:creator>Innovation and Business Skills Australia</dc:creator>
  <cp:keywords>Release:</cp:keywords>
  <dc:description>Copyright © 1996-2007 Author-it Software Corporation Ltd., all rights reserved.</dc:description>
  <cp:lastModifiedBy>TPCMS</cp:lastModifiedBy>
  <cp:revision>3</cp:revision>
  <dcterms:created xsi:type="dcterms:W3CDTF">2013-03-15T10:18:00Z</dcterms:created>
  <dcterms:modified xsi:type="dcterms:W3CDTF">2013-03-15T10:18:00Z</dcterms:modified>
</cp:coreProperties>
</file>