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1666" w:rsidP="00C81666">
      <w:pPr>
        <w:pStyle w:val="Title"/>
      </w:pPr>
      <w:r>
        <w:fldChar w:fldCharType="begin"/>
      </w:r>
      <w:r>
        <w:instrText xml:space="preserve"> TITLE   \* MERGEFORMAT </w:instrText>
      </w:r>
      <w:r>
        <w:fldChar w:fldCharType="separate"/>
      </w:r>
      <w:r>
        <w:t>BSBGOV401A Implement Board member responsibilities</w:t>
      </w:r>
      <w:r>
        <w:fldChar w:fldCharType="end"/>
      </w:r>
    </w:p>
    <w:p w:rsidR="00C81666" w:rsidP="00C81666">
      <w:pPr>
        <w:pStyle w:val="Version"/>
        <w:sectPr w:rsidSect="00C931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931F2" w:rsidP="00C931F2">
      <w:pPr>
        <w:pStyle w:val="SuperHeading"/>
      </w:pPr>
      <w:r w:rsidRPr="00C931F2">
        <w:t>BSBGOV401A Implement Board member responsibilities</w:t>
      </w:r>
    </w:p>
    <w:p w:rsidR="00000000" w:rsidRPr="00C931F2" w:rsidP="00C931F2">
      <w:pPr>
        <w:pStyle w:val="SuperHeading"/>
      </w:pPr>
    </w:p>
    <w:p w:rsidR="00000000" w:rsidRPr="00C931F2" w:rsidP="00C931F2">
      <w:pPr>
        <w:pStyle w:val="Heading1"/>
      </w:pPr>
      <w:bookmarkStart w:id="1" w:name="O_64263"/>
      <w:bookmarkEnd w:id="1"/>
      <w:r w:rsidRPr="00C931F2">
        <w:t>Modification History</w:t>
      </w:r>
    </w:p>
    <w:p w:rsidR="00000000" w:rsidRPr="00C931F2" w:rsidP="00C931F2">
      <w:pPr>
        <w:pStyle w:val="BodyText"/>
      </w:pPr>
      <w:r w:rsidRPr="00C931F2">
        <w:t>Not applicable.</w:t>
      </w:r>
    </w:p>
    <w:p w:rsidR="00000000" w:rsidRPr="00C931F2" w:rsidP="00C931F2">
      <w:pPr>
        <w:pStyle w:val="AllowPageBreak"/>
      </w:pPr>
    </w:p>
    <w:p w:rsidR="00000000" w:rsidRPr="00C931F2" w:rsidP="00C931F2">
      <w:pPr>
        <w:pStyle w:val="Heading1"/>
      </w:pPr>
      <w:bookmarkStart w:id="2" w:name="O_64264"/>
      <w:bookmarkEnd w:id="2"/>
      <w:r w:rsidRPr="00C931F2">
        <w:t>Unit Descriptor</w:t>
      </w:r>
    </w:p>
    <w:tbl>
      <w:tblPr>
        <w:tblW w:w="0" w:type="auto"/>
        <w:tblLayout w:type="fixed"/>
        <w:tblCellMar>
          <w:left w:w="62" w:type="dxa"/>
          <w:right w:w="62" w:type="dxa"/>
        </w:tblCellMar>
        <w:tblLook w:val="0000"/>
      </w:tblPr>
      <w:tblGrid>
        <w:gridCol w:w="2665"/>
        <w:gridCol w:w="5857"/>
      </w:tblGrid>
      <w:tr w:rsidTr="00C81666">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31F2">
            <w:pPr>
              <w:pStyle w:val="BodyText"/>
              <w:rPr>
                <w:lang w:val="en-NZ"/>
              </w:rPr>
            </w:pPr>
            <w:r w:rsidRPr="00C931F2">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31F2" w:rsidP="00C931F2">
            <w:pPr>
              <w:pStyle w:val="BodyText"/>
            </w:pPr>
            <w:r w:rsidRPr="00C931F2">
              <w:t>This unit describes the performance outcomes, skills and knowledge required to undertake the diverse r</w:t>
            </w:r>
            <w:r w:rsidRPr="00C931F2">
              <w:t>oles and responsibilities required of a Board member.</w:t>
            </w:r>
          </w:p>
          <w:p w:rsidR="00000000" w:rsidRPr="00C931F2" w:rsidP="00C931F2">
            <w:pPr>
              <w:pStyle w:val="BodyText"/>
            </w:pPr>
            <w:r w:rsidRPr="00C931F2">
              <w:t>Some aspects of governance activities may be subject to legislation, rules, regulations and/or codes of practice relevant to different job roles and jurisdictions.</w:t>
            </w:r>
          </w:p>
        </w:tc>
      </w:tr>
    </w:tbl>
    <w:p w:rsidR="00000000" w:rsidRPr="00C931F2" w:rsidP="00C931F2">
      <w:pPr>
        <w:pStyle w:val="BodyText"/>
      </w:pPr>
    </w:p>
    <w:p w:rsidR="00000000" w:rsidRPr="00C931F2" w:rsidP="00C931F2">
      <w:pPr>
        <w:pStyle w:val="AllowPageBreak"/>
      </w:pPr>
    </w:p>
    <w:p w:rsidR="00000000" w:rsidRPr="00C931F2" w:rsidP="00C931F2">
      <w:pPr>
        <w:pStyle w:val="Heading1"/>
      </w:pPr>
      <w:bookmarkStart w:id="3" w:name="O_64265"/>
      <w:bookmarkEnd w:id="3"/>
      <w:r w:rsidRPr="00C931F2">
        <w:t>Application of the Unit</w:t>
      </w:r>
    </w:p>
    <w:tbl>
      <w:tblPr>
        <w:tblW w:w="0" w:type="auto"/>
        <w:tblLayout w:type="fixed"/>
        <w:tblCellMar>
          <w:left w:w="62" w:type="dxa"/>
          <w:right w:w="62" w:type="dxa"/>
        </w:tblCellMar>
        <w:tblLook w:val="0000"/>
      </w:tblPr>
      <w:tblGrid>
        <w:gridCol w:w="2754"/>
        <w:gridCol w:w="5768"/>
      </w:tblGrid>
      <w:tr w:rsidTr="00C81666">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31F2">
            <w:pPr>
              <w:pStyle w:val="BodyText"/>
              <w:rPr>
                <w:lang w:val="en-NZ"/>
              </w:rPr>
            </w:pPr>
            <w:r w:rsidRPr="00C931F2">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31F2" w:rsidP="00C931F2">
            <w:pPr>
              <w:pStyle w:val="BodyText"/>
            </w:pPr>
            <w:r w:rsidRPr="00C931F2">
              <w:t>This unit applies to individuals with a broad knowledge of the business or core functions of organisations who contribute their skills and knowledge to monitoring and guiding the activities of the organisatio</w:t>
            </w:r>
            <w:r w:rsidRPr="00C931F2">
              <w:t>n.</w:t>
            </w:r>
          </w:p>
        </w:tc>
      </w:tr>
    </w:tbl>
    <w:p w:rsidR="00000000" w:rsidRPr="00C931F2" w:rsidP="00C931F2">
      <w:pPr>
        <w:pStyle w:val="BodyText"/>
      </w:pPr>
    </w:p>
    <w:p w:rsidR="00000000" w:rsidRPr="00C931F2" w:rsidP="00C931F2">
      <w:pPr>
        <w:pStyle w:val="AllowPageBreak"/>
      </w:pPr>
    </w:p>
    <w:p w:rsidR="00000000" w:rsidRPr="00C931F2" w:rsidP="00C931F2">
      <w:pPr>
        <w:pStyle w:val="Heading1"/>
      </w:pPr>
      <w:bookmarkStart w:id="4" w:name="O_64266"/>
      <w:bookmarkEnd w:id="4"/>
      <w:r w:rsidRPr="00C931F2">
        <w:t>Licensing/Regulatory Information</w:t>
      </w:r>
    </w:p>
    <w:p w:rsidR="00000000" w:rsidRPr="00C931F2" w:rsidP="00C931F2">
      <w:pPr>
        <w:pStyle w:val="BodyText"/>
      </w:pPr>
      <w:r w:rsidRPr="00C931F2">
        <w:t>Not applicable.</w:t>
      </w:r>
    </w:p>
    <w:p w:rsidR="00000000" w:rsidRPr="00C931F2" w:rsidP="00C931F2">
      <w:pPr>
        <w:pStyle w:val="AllowPageBreak"/>
      </w:pPr>
    </w:p>
    <w:p w:rsidR="00000000" w:rsidRPr="00C931F2" w:rsidP="00C931F2">
      <w:pPr>
        <w:pStyle w:val="Heading1"/>
      </w:pPr>
      <w:bookmarkStart w:id="5" w:name="O_64267"/>
      <w:bookmarkEnd w:id="5"/>
      <w:r w:rsidRPr="00C931F2">
        <w:t>Pre-Requisites</w:t>
      </w:r>
    </w:p>
    <w:tbl>
      <w:tblPr>
        <w:tblW w:w="0" w:type="auto"/>
        <w:tblLayout w:type="fixed"/>
        <w:tblCellMar>
          <w:left w:w="62" w:type="dxa"/>
          <w:right w:w="62" w:type="dxa"/>
        </w:tblCellMar>
        <w:tblLook w:val="0000"/>
      </w:tblPr>
      <w:tblGrid>
        <w:gridCol w:w="2775"/>
        <w:gridCol w:w="1295"/>
        <w:gridCol w:w="4452"/>
      </w:tblGrid>
      <w:tr w:rsidTr="00C8166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31F2">
            <w:pPr>
              <w:pStyle w:val="BodyText"/>
              <w:rPr>
                <w:lang w:val="en-NZ"/>
              </w:rPr>
            </w:pPr>
            <w:r w:rsidRPr="00C931F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31F2">
            <w:pPr>
              <w:pStyle w:val="BodyText"/>
              <w:rPr>
                <w:lang w:val="en-NZ"/>
              </w:rPr>
            </w:pPr>
          </w:p>
        </w:tc>
      </w:tr>
      <w:tr w:rsidTr="00C8166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31F2">
            <w:pPr>
              <w:pStyle w:val="BodyText"/>
              <w:rPr>
                <w:lang w:val="en-NZ"/>
              </w:rPr>
            </w:pPr>
          </w:p>
        </w:tc>
      </w:tr>
      <w:tr w:rsidTr="00C8166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31F2" w:rsidP="00C931F2">
            <w:pPr>
              <w:pStyle w:val="BodyText"/>
            </w:pPr>
          </w:p>
        </w:tc>
      </w:tr>
    </w:tbl>
    <w:p w:rsidR="00000000" w:rsidRPr="00C931F2" w:rsidP="00C931F2">
      <w:pPr>
        <w:pStyle w:val="BodyText"/>
      </w:pPr>
    </w:p>
    <w:p w:rsidR="00000000" w:rsidRPr="00C931F2" w:rsidP="00C931F2">
      <w:pPr>
        <w:pStyle w:val="AllowPageBreak"/>
      </w:pPr>
    </w:p>
    <w:p w:rsidR="00000000" w:rsidRPr="00C931F2" w:rsidP="00C931F2">
      <w:pPr>
        <w:pStyle w:val="Heading1"/>
      </w:pPr>
      <w:bookmarkStart w:id="6" w:name="O_64268"/>
      <w:bookmarkEnd w:id="6"/>
      <w:r w:rsidRPr="00C931F2">
        <w:t>Employability Skills Information</w:t>
      </w:r>
    </w:p>
    <w:tbl>
      <w:tblPr>
        <w:tblW w:w="0" w:type="auto"/>
        <w:tblLayout w:type="fixed"/>
        <w:tblCellMar>
          <w:left w:w="62" w:type="dxa"/>
          <w:right w:w="62" w:type="dxa"/>
        </w:tblCellMar>
        <w:tblLook w:val="0000"/>
      </w:tblPr>
      <w:tblGrid>
        <w:gridCol w:w="2802"/>
        <w:gridCol w:w="5720"/>
      </w:tblGrid>
      <w:tr w:rsidTr="00C8166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31F2">
            <w:pPr>
              <w:pStyle w:val="BodyText"/>
              <w:rPr>
                <w:lang w:val="en-NZ"/>
              </w:rPr>
            </w:pPr>
            <w:r w:rsidRPr="00C931F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31F2" w:rsidP="00C931F2">
            <w:pPr>
              <w:pStyle w:val="BodyText"/>
            </w:pPr>
            <w:r w:rsidRPr="00C931F2">
              <w:t>This unit contains employability skills.</w:t>
            </w:r>
          </w:p>
        </w:tc>
      </w:tr>
    </w:tbl>
    <w:p w:rsidR="00000000" w:rsidRPr="00C931F2" w:rsidP="00C931F2">
      <w:pPr>
        <w:pStyle w:val="BodyText"/>
      </w:pPr>
    </w:p>
    <w:p w:rsidR="00000000" w:rsidRPr="00C931F2" w:rsidP="00C931F2">
      <w:pPr>
        <w:pStyle w:val="AllowPageBreak"/>
      </w:pPr>
    </w:p>
    <w:p w:rsidR="00000000" w:rsidRPr="00C931F2" w:rsidP="00C931F2">
      <w:pPr>
        <w:pStyle w:val="Heading1"/>
      </w:pPr>
      <w:bookmarkStart w:id="7" w:name="O_64269"/>
      <w:bookmarkEnd w:id="7"/>
      <w:r w:rsidRPr="00C931F2">
        <w:t>Elements and Performance Criteria Pre-Content</w:t>
      </w:r>
    </w:p>
    <w:tbl>
      <w:tblPr>
        <w:tblW w:w="0" w:type="auto"/>
        <w:tblLayout w:type="fixed"/>
        <w:tblCellMar>
          <w:left w:w="62" w:type="dxa"/>
          <w:right w:w="62" w:type="dxa"/>
        </w:tblCellMar>
        <w:tblLook w:val="0000"/>
      </w:tblPr>
      <w:tblGrid>
        <w:gridCol w:w="2545"/>
        <w:gridCol w:w="5977"/>
      </w:tblGrid>
      <w:tr w:rsidTr="00C81666">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31F2">
            <w:pPr>
              <w:pStyle w:val="BodyText"/>
              <w:rPr>
                <w:lang w:val="en-NZ"/>
              </w:rPr>
            </w:pPr>
            <w:r w:rsidRPr="00C931F2">
              <w:t>Elements describe the essential outcomes of a unit of competency.</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31F2" w:rsidP="00C931F2">
            <w:pPr>
              <w:pStyle w:val="BodyText"/>
            </w:pPr>
            <w:r w:rsidRPr="00C931F2">
              <w:t>Performance criteria describe the performance needed to demonstrate achievement of the element. Where bold italicised text is used, furth</w:t>
            </w:r>
            <w:r w:rsidRPr="00C931F2">
              <w:t>er information is detailed in the required skills and knowledge section and the range statement. Assessment of performance is to be consistent with the evidence guide.</w:t>
            </w:r>
          </w:p>
        </w:tc>
      </w:tr>
    </w:tbl>
    <w:p w:rsidR="00000000" w:rsidRPr="00C931F2" w:rsidP="00C931F2">
      <w:pPr>
        <w:pStyle w:val="BodyText"/>
      </w:pPr>
    </w:p>
    <w:p w:rsidR="00000000" w:rsidRPr="00C931F2" w:rsidP="00C931F2">
      <w:pPr>
        <w:pStyle w:val="AllowPageBreak"/>
      </w:pPr>
    </w:p>
    <w:p w:rsidR="00000000" w:rsidRPr="00C931F2" w:rsidP="00C931F2">
      <w:pPr>
        <w:pStyle w:val="Heading1"/>
      </w:pPr>
      <w:bookmarkStart w:id="8" w:name="O_64270"/>
      <w:bookmarkEnd w:id="8"/>
      <w:r w:rsidRPr="00C931F2">
        <w:t>Elements and Performance Criteria</w:t>
      </w:r>
    </w:p>
    <w:tbl>
      <w:tblPr>
        <w:tblW w:w="0" w:type="auto"/>
        <w:tblLayout w:type="fixed"/>
        <w:tblCellMar>
          <w:left w:w="62" w:type="dxa"/>
          <w:right w:w="62" w:type="dxa"/>
        </w:tblCellMar>
        <w:tblLook w:val="0000"/>
      </w:tblPr>
      <w:tblGrid>
        <w:gridCol w:w="2545"/>
        <w:gridCol w:w="5977"/>
      </w:tblGrid>
      <w:tr w:rsidTr="00C81666">
        <w:tblPrEx>
          <w:tblW w:w="0" w:type="auto"/>
          <w:tblLayout w:type="fixed"/>
          <w:tblCellMar>
            <w:left w:w="62" w:type="dxa"/>
            <w:right w:w="62" w:type="dxa"/>
          </w:tblCellMar>
          <w:tblLook w:val="0000"/>
        </w:tblPrEx>
        <w:trPr>
          <w:tblHeader/>
        </w:trPr>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31F2" w:rsidP="00C931F2">
            <w:pPr>
              <w:pStyle w:val="BodyText"/>
            </w:pPr>
            <w:r w:rsidRPr="00C931F2">
              <w:rPr>
                <w:rStyle w:val="SpecialBold"/>
              </w:rPr>
              <w:t>ELEMENT</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31F2">
            <w:pPr>
              <w:pStyle w:val="BodyText"/>
              <w:rPr>
                <w:lang w:val="en-NZ"/>
              </w:rPr>
            </w:pPr>
            <w:r w:rsidRPr="00C931F2">
              <w:rPr>
                <w:rStyle w:val="SpecialBold"/>
              </w:rPr>
              <w:t>PERFORMANCE CRITERIA</w:t>
            </w:r>
          </w:p>
        </w:tc>
      </w:tr>
      <w:tr w:rsidTr="00C81666">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31F2">
            <w:pPr>
              <w:pStyle w:val="List"/>
              <w:rPr>
                <w:lang w:val="en-NZ"/>
              </w:rPr>
            </w:pPr>
            <w:r w:rsidRPr="00C931F2">
              <w:t>1.</w:t>
            </w:r>
            <w:r w:rsidRPr="00C931F2">
              <w:tab/>
            </w:r>
            <w:r w:rsidRPr="00C931F2">
              <w:t>Identify the business of the organisation</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31F2" w:rsidP="00C931F2">
            <w:pPr>
              <w:pStyle w:val="List2"/>
            </w:pPr>
            <w:r w:rsidRPr="00C931F2">
              <w:t>1.1.</w:t>
            </w:r>
            <w:r w:rsidRPr="00C931F2">
              <w:tab/>
              <w:t>Ensure the history of the organisation is known and understood</w:t>
            </w:r>
          </w:p>
          <w:p w:rsidR="00000000" w:rsidRPr="00C931F2" w:rsidP="00C931F2">
            <w:pPr>
              <w:pStyle w:val="List2"/>
            </w:pPr>
            <w:r w:rsidRPr="00C931F2">
              <w:t>1.2.</w:t>
            </w:r>
            <w:r w:rsidRPr="00C931F2">
              <w:tab/>
              <w:t xml:space="preserve">List and explain the </w:t>
            </w:r>
            <w:r w:rsidRPr="00C931F2">
              <w:rPr>
                <w:rStyle w:val="BoldandItalics"/>
              </w:rPr>
              <w:t>core functions</w:t>
            </w:r>
            <w:r w:rsidRPr="00C931F2">
              <w:t xml:space="preserve"> of the organisation</w:t>
            </w:r>
          </w:p>
          <w:p w:rsidR="00000000" w:rsidP="00C931F2">
            <w:pPr>
              <w:pStyle w:val="List2"/>
              <w:rPr>
                <w:lang w:val="en-NZ"/>
              </w:rPr>
            </w:pPr>
            <w:r w:rsidRPr="00C931F2">
              <w:t>1.3.</w:t>
            </w:r>
            <w:r w:rsidRPr="00C931F2">
              <w:tab/>
              <w:t xml:space="preserve">Explain the relationship between the organisation, </w:t>
            </w:r>
            <w:r w:rsidRPr="00C931F2">
              <w:rPr>
                <w:rStyle w:val="BoldandItalics"/>
              </w:rPr>
              <w:t>stakeholders and other organi</w:t>
            </w:r>
            <w:r w:rsidRPr="00C931F2">
              <w:rPr>
                <w:rStyle w:val="BoldandItalics"/>
              </w:rPr>
              <w:t>sations</w:t>
            </w:r>
            <w:r w:rsidRPr="00C931F2">
              <w:t>/</w:t>
            </w:r>
            <w:r w:rsidRPr="00C931F2">
              <w:rPr>
                <w:rStyle w:val="BoldandItalics"/>
              </w:rPr>
              <w:t>entities</w:t>
            </w:r>
          </w:p>
        </w:tc>
      </w:tr>
      <w:tr w:rsidTr="00C81666">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31F2">
            <w:pPr>
              <w:pStyle w:val="List"/>
              <w:rPr>
                <w:lang w:val="en-NZ"/>
              </w:rPr>
            </w:pPr>
            <w:r w:rsidRPr="00C931F2">
              <w:t>2.</w:t>
            </w:r>
            <w:r w:rsidRPr="00C931F2">
              <w:tab/>
              <w:t>Monitor operations</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31F2" w:rsidP="00C931F2">
            <w:pPr>
              <w:pStyle w:val="List2"/>
            </w:pPr>
            <w:r w:rsidRPr="00C931F2">
              <w:t>2.1.</w:t>
            </w:r>
            <w:r w:rsidRPr="00C931F2">
              <w:tab/>
              <w:t xml:space="preserve">Identify and document outcomes for each </w:t>
            </w:r>
            <w:r w:rsidRPr="00C931F2">
              <w:rPr>
                <w:rStyle w:val="BoldandItalics"/>
              </w:rPr>
              <w:t>operational area</w:t>
            </w:r>
          </w:p>
          <w:p w:rsidR="00000000" w:rsidRPr="00C931F2" w:rsidP="00C931F2">
            <w:pPr>
              <w:pStyle w:val="List2"/>
            </w:pPr>
            <w:r w:rsidRPr="00C931F2">
              <w:t>2.2.</w:t>
            </w:r>
            <w:r w:rsidRPr="00C931F2">
              <w:tab/>
              <w:t xml:space="preserve">Use </w:t>
            </w:r>
            <w:r w:rsidRPr="00C931F2">
              <w:rPr>
                <w:rStyle w:val="BoldandItalics"/>
              </w:rPr>
              <w:t>information provided to review effectiveness</w:t>
            </w:r>
            <w:r w:rsidRPr="00C931F2">
              <w:t xml:space="preserve"> and efficiency of operations</w:t>
            </w:r>
          </w:p>
          <w:p w:rsidR="00000000" w:rsidP="00C931F2">
            <w:pPr>
              <w:pStyle w:val="List2"/>
              <w:rPr>
                <w:lang w:val="en-NZ"/>
              </w:rPr>
            </w:pPr>
            <w:r w:rsidRPr="00C931F2">
              <w:t>2.3.</w:t>
            </w:r>
            <w:r w:rsidRPr="00C931F2">
              <w:tab/>
              <w:t>Suggest changes to operations if necessary</w:t>
            </w:r>
          </w:p>
        </w:tc>
      </w:tr>
      <w:tr w:rsidTr="00C81666">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31F2">
            <w:pPr>
              <w:pStyle w:val="List"/>
              <w:rPr>
                <w:lang w:val="en-NZ"/>
              </w:rPr>
            </w:pPr>
            <w:r w:rsidRPr="00C931F2">
              <w:t>3.</w:t>
            </w:r>
            <w:r w:rsidRPr="00C931F2">
              <w:tab/>
              <w:t>Follow the legal re</w:t>
            </w:r>
            <w:r w:rsidRPr="00C931F2">
              <w:t>quirements when carrying out Board duties</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31F2" w:rsidP="00C931F2">
            <w:pPr>
              <w:pStyle w:val="List2"/>
            </w:pPr>
            <w:r w:rsidRPr="00C931F2">
              <w:t>3.1.</w:t>
            </w:r>
            <w:r w:rsidRPr="00C931F2">
              <w:tab/>
              <w:t xml:space="preserve">List and describe relevant provisions of the </w:t>
            </w:r>
            <w:r w:rsidRPr="00C931F2">
              <w:rPr>
                <w:rStyle w:val="BoldandItalics"/>
              </w:rPr>
              <w:t>legislation</w:t>
            </w:r>
            <w:r w:rsidRPr="00C931F2">
              <w:t xml:space="preserve"> under which the organisation operates </w:t>
            </w:r>
          </w:p>
          <w:p w:rsidR="00000000" w:rsidRPr="00C931F2" w:rsidP="00C931F2">
            <w:pPr>
              <w:pStyle w:val="List2"/>
            </w:pPr>
            <w:r w:rsidRPr="00C931F2">
              <w:t>3.2.</w:t>
            </w:r>
            <w:r w:rsidRPr="00C931F2">
              <w:tab/>
              <w:t xml:space="preserve">Adhere to relevant aspects of </w:t>
            </w:r>
            <w:r w:rsidRPr="00C931F2">
              <w:rPr>
                <w:rStyle w:val="BoldandItalics"/>
              </w:rPr>
              <w:t>Corporations Law</w:t>
            </w:r>
          </w:p>
          <w:p w:rsidR="00000000" w:rsidRPr="00C931F2" w:rsidP="00C931F2">
            <w:pPr>
              <w:pStyle w:val="List2"/>
            </w:pPr>
            <w:r w:rsidRPr="00C931F2">
              <w:t>3.3.</w:t>
            </w:r>
            <w:r w:rsidRPr="00C931F2">
              <w:tab/>
              <w:t xml:space="preserve">Adhere to the constitution of the organisation </w:t>
            </w:r>
          </w:p>
          <w:p w:rsidR="00000000" w:rsidRPr="00C931F2" w:rsidP="00C931F2">
            <w:pPr>
              <w:pStyle w:val="List2"/>
            </w:pPr>
            <w:r w:rsidRPr="00C931F2">
              <w:t>3.4.</w:t>
            </w:r>
            <w:r w:rsidRPr="00C931F2">
              <w:tab/>
            </w:r>
            <w:r w:rsidRPr="00C931F2">
              <w:t xml:space="preserve">List and comply with </w:t>
            </w:r>
            <w:r w:rsidRPr="00C931F2">
              <w:rPr>
                <w:rStyle w:val="BoldandItalics"/>
              </w:rPr>
              <w:t>workplace responsibilities</w:t>
            </w:r>
            <w:r w:rsidRPr="00C931F2">
              <w:t xml:space="preserve"> </w:t>
            </w:r>
          </w:p>
          <w:p w:rsidR="00000000" w:rsidP="00C931F2">
            <w:pPr>
              <w:pStyle w:val="List2"/>
              <w:rPr>
                <w:lang w:val="en-NZ"/>
              </w:rPr>
            </w:pPr>
            <w:r w:rsidRPr="00C931F2">
              <w:t>3.5.</w:t>
            </w:r>
            <w:r w:rsidRPr="00C931F2">
              <w:tab/>
              <w:t>Comply with the terms and conditions of funding agreements</w:t>
            </w:r>
          </w:p>
        </w:tc>
      </w:tr>
      <w:tr w:rsidTr="00C81666">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31F2">
            <w:pPr>
              <w:pStyle w:val="List"/>
              <w:rPr>
                <w:lang w:val="en-NZ"/>
              </w:rPr>
            </w:pPr>
            <w:r w:rsidRPr="00C931F2">
              <w:t>4.</w:t>
            </w:r>
            <w:r w:rsidRPr="00C931F2">
              <w:tab/>
              <w:t>Monitor trends and changes in the community</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31F2" w:rsidP="00C931F2">
            <w:pPr>
              <w:pStyle w:val="List2"/>
            </w:pPr>
            <w:r w:rsidRPr="00C931F2">
              <w:t>4.1.</w:t>
            </w:r>
            <w:r w:rsidRPr="00C931F2">
              <w:tab/>
              <w:t>Attend community meetings, speaking on behalf of the Board as required and delegated</w:t>
            </w:r>
          </w:p>
          <w:p w:rsidR="00000000" w:rsidRPr="00C931F2" w:rsidP="00C931F2">
            <w:pPr>
              <w:pStyle w:val="List2"/>
            </w:pPr>
            <w:r w:rsidRPr="00C931F2">
              <w:t>4.2.</w:t>
            </w:r>
            <w:r w:rsidRPr="00C931F2">
              <w:tab/>
            </w:r>
            <w:r w:rsidRPr="00C931F2">
              <w:t>Maintain information and awareness of key stakeholders and political issues</w:t>
            </w:r>
          </w:p>
          <w:p w:rsidR="00000000" w:rsidRPr="00C931F2" w:rsidP="00C931F2">
            <w:pPr>
              <w:pStyle w:val="List2"/>
            </w:pPr>
            <w:r w:rsidRPr="00C931F2">
              <w:t>4.3.</w:t>
            </w:r>
            <w:r w:rsidRPr="00C931F2">
              <w:tab/>
              <w:t>Ensure the Board is informed of identified community and stakeholder needs</w:t>
            </w:r>
          </w:p>
          <w:p w:rsidR="00000000" w:rsidP="00C931F2">
            <w:pPr>
              <w:pStyle w:val="List2"/>
              <w:rPr>
                <w:lang w:val="en-NZ"/>
              </w:rPr>
            </w:pPr>
            <w:r w:rsidRPr="00C931F2">
              <w:t>4.4.</w:t>
            </w:r>
            <w:r w:rsidRPr="00C931F2">
              <w:tab/>
              <w:t>Review policies with respect to changing community needs, and incorporate into operations as re</w:t>
            </w:r>
            <w:r w:rsidRPr="00C931F2">
              <w:t>quired</w:t>
            </w:r>
          </w:p>
        </w:tc>
      </w:tr>
      <w:tr w:rsidTr="00C81666">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31F2">
            <w:pPr>
              <w:pStyle w:val="List"/>
              <w:rPr>
                <w:lang w:val="en-NZ"/>
              </w:rPr>
            </w:pPr>
            <w:r w:rsidRPr="00C931F2">
              <w:t>5.</w:t>
            </w:r>
            <w:r w:rsidRPr="00C931F2">
              <w:tab/>
              <w:t>Receive and act on community and stakeholder feedback</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31F2" w:rsidP="00C931F2">
            <w:pPr>
              <w:pStyle w:val="List2"/>
            </w:pPr>
            <w:r w:rsidRPr="00C931F2">
              <w:t>5.1.</w:t>
            </w:r>
            <w:r w:rsidRPr="00C931F2">
              <w:tab/>
              <w:t>Receive and document feedback from the community and stakeholders about services</w:t>
            </w:r>
          </w:p>
          <w:p w:rsidR="00000000" w:rsidRPr="00C931F2" w:rsidP="00C931F2">
            <w:pPr>
              <w:pStyle w:val="List2"/>
            </w:pPr>
            <w:r w:rsidRPr="00C931F2">
              <w:t>5.2.</w:t>
            </w:r>
            <w:r w:rsidRPr="00C931F2">
              <w:tab/>
              <w:t>Evaluate feedback</w:t>
            </w:r>
          </w:p>
          <w:p w:rsidR="00000000" w:rsidRPr="00C931F2" w:rsidP="00C931F2">
            <w:pPr>
              <w:pStyle w:val="List2"/>
            </w:pPr>
            <w:r w:rsidRPr="00C931F2">
              <w:t>5.3.</w:t>
            </w:r>
            <w:r w:rsidRPr="00C931F2">
              <w:tab/>
              <w:t>Deal with feedback in accordance with policies and procedures, and in consult</w:t>
            </w:r>
            <w:r w:rsidRPr="00C931F2">
              <w:t>ation with management</w:t>
            </w:r>
          </w:p>
          <w:p w:rsidR="00000000" w:rsidRPr="00C931F2" w:rsidP="00C931F2">
            <w:pPr>
              <w:pStyle w:val="List2"/>
            </w:pPr>
            <w:r w:rsidRPr="00C931F2">
              <w:t>5.4.</w:t>
            </w:r>
            <w:r w:rsidRPr="00C931F2">
              <w:tab/>
              <w:t>Document and support decisions with management</w:t>
            </w:r>
          </w:p>
        </w:tc>
      </w:tr>
    </w:tbl>
    <w:p w:rsidR="00000000" w:rsidRPr="00C931F2" w:rsidP="00C931F2">
      <w:pPr>
        <w:pStyle w:val="BodyText"/>
      </w:pPr>
    </w:p>
    <w:p w:rsidR="00000000" w:rsidRPr="00C931F2" w:rsidP="00C931F2">
      <w:pPr>
        <w:pStyle w:val="AllowPageBreak"/>
      </w:pPr>
    </w:p>
    <w:p w:rsidR="00000000" w:rsidRPr="00C931F2" w:rsidP="00C931F2">
      <w:pPr>
        <w:pStyle w:val="Heading1"/>
      </w:pPr>
      <w:bookmarkStart w:id="9" w:name="O_64271"/>
      <w:bookmarkEnd w:id="9"/>
      <w:r w:rsidRPr="00C931F2">
        <w:t>Required Skills and Knowledge</w:t>
      </w:r>
    </w:p>
    <w:tbl>
      <w:tblPr>
        <w:tblW w:w="0" w:type="auto"/>
        <w:tblLayout w:type="fixed"/>
        <w:tblCellMar>
          <w:left w:w="62" w:type="dxa"/>
          <w:right w:w="62" w:type="dxa"/>
        </w:tblCellMar>
        <w:tblLook w:val="0000"/>
      </w:tblPr>
      <w:tblGrid>
        <w:gridCol w:w="8522"/>
      </w:tblGrid>
      <w:tr w:rsidTr="00C8166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931F2">
            <w:pPr>
              <w:pStyle w:val="BodyText"/>
              <w:rPr>
                <w:lang w:val="en-NZ"/>
              </w:rPr>
            </w:pPr>
            <w:r w:rsidRPr="00C931F2">
              <w:rPr>
                <w:rStyle w:val="SpecialBold"/>
              </w:rPr>
              <w:t>REQUIRED SKILLS AND KNOWLEDGE</w:t>
            </w:r>
          </w:p>
        </w:tc>
      </w:tr>
      <w:tr w:rsidTr="00C8166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931F2">
            <w:pPr>
              <w:pStyle w:val="BodyText"/>
              <w:rPr>
                <w:lang w:val="en-NZ"/>
              </w:rPr>
            </w:pPr>
            <w:r w:rsidRPr="00C931F2">
              <w:t>This section describes the skills and knowledge required for this unit.</w:t>
            </w:r>
          </w:p>
        </w:tc>
      </w:tr>
      <w:tr w:rsidTr="00C8166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31F2">
            <w:pPr>
              <w:pStyle w:val="BodyText"/>
              <w:rPr>
                <w:lang w:val="en-NZ"/>
              </w:rPr>
            </w:pPr>
            <w:r w:rsidRPr="00C931F2">
              <w:rPr>
                <w:rStyle w:val="SpecialBold"/>
              </w:rPr>
              <w:t>Required skills</w:t>
            </w:r>
          </w:p>
        </w:tc>
      </w:tr>
      <w:tr w:rsidTr="00C8166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31F2" w:rsidP="00C931F2">
            <w:pPr>
              <w:pStyle w:val="ListBullet"/>
            </w:pPr>
            <w:r w:rsidRPr="00C931F2">
              <w:t>culturally appropriate communication skills to relate to people from diverse backgrounds and to people with diverse abilities</w:t>
            </w:r>
          </w:p>
          <w:p w:rsidR="00000000" w:rsidRPr="00C931F2" w:rsidP="00C931F2">
            <w:pPr>
              <w:pStyle w:val="ListBullet"/>
            </w:pPr>
            <w:r w:rsidRPr="00C931F2">
              <w:t>communication and negotiation skills to work cooperatively with other Board me</w:t>
            </w:r>
            <w:r w:rsidRPr="00C931F2">
              <w:t>mbers, management and staff of the organisation, key stakeholders and members of the community</w:t>
            </w:r>
          </w:p>
          <w:p w:rsidR="00000000" w:rsidRPr="00C931F2" w:rsidP="00C931F2">
            <w:pPr>
              <w:pStyle w:val="ListBullet"/>
            </w:pPr>
            <w:r w:rsidRPr="00C931F2">
              <w:t>literacy skills to read and interpret rules, regulations, policies and other workplace documentation</w:t>
            </w:r>
          </w:p>
          <w:p w:rsidR="00000000" w:rsidP="00C931F2">
            <w:pPr>
              <w:pStyle w:val="ListBullet"/>
              <w:rPr>
                <w:lang w:val="en-NZ"/>
              </w:rPr>
            </w:pPr>
            <w:r w:rsidRPr="00C931F2">
              <w:t xml:space="preserve">evaluation and decision making skills to review information </w:t>
            </w:r>
            <w:r w:rsidRPr="00C931F2">
              <w:t>presented to the Board and to enact decisions.</w:t>
            </w:r>
          </w:p>
        </w:tc>
      </w:tr>
      <w:tr w:rsidTr="00C8166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31F2">
            <w:pPr>
              <w:pStyle w:val="BodyText"/>
              <w:rPr>
                <w:lang w:val="en-NZ"/>
              </w:rPr>
            </w:pPr>
            <w:r w:rsidRPr="00C931F2">
              <w:rPr>
                <w:rStyle w:val="SpecialBold"/>
              </w:rPr>
              <w:t>Required knowledge</w:t>
            </w:r>
          </w:p>
        </w:tc>
      </w:tr>
      <w:tr w:rsidTr="00C8166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31F2" w:rsidP="00C931F2">
            <w:pPr>
              <w:pStyle w:val="ListBullet"/>
            </w:pPr>
            <w:r w:rsidRPr="00C931F2">
              <w:t>cultural context relevant to the community and location: as boards of governance oversee a wide variety of organisations, they must therefore ensure that they operate within the tradition</w:t>
            </w:r>
            <w:r w:rsidRPr="00C931F2">
              <w:t>al and cultural values of the relevant context/s</w:t>
            </w:r>
          </w:p>
          <w:p w:rsidR="00000000" w:rsidRPr="00C931F2" w:rsidP="00C931F2">
            <w:pPr>
              <w:pStyle w:val="ListBullet"/>
            </w:pPr>
            <w:r w:rsidRPr="00C931F2">
              <w:t>key provisions of relevant legislation from all levels of government that affects business operations, codes of practice and national standards, such as:</w:t>
            </w:r>
          </w:p>
          <w:p w:rsidR="00000000" w:rsidRPr="00C931F2" w:rsidP="00C931F2">
            <w:pPr>
              <w:pStyle w:val="ListBullet2"/>
            </w:pPr>
            <w:r w:rsidRPr="00C931F2">
              <w:t>anti-discrimination legislation</w:t>
            </w:r>
          </w:p>
          <w:p w:rsidR="00000000" w:rsidRPr="00C931F2" w:rsidP="00C931F2">
            <w:pPr>
              <w:pStyle w:val="ListBullet2"/>
            </w:pPr>
            <w:r w:rsidRPr="00C931F2">
              <w:t>consumer and corporations laws including appropriate state legislation</w:t>
            </w:r>
          </w:p>
          <w:p w:rsidR="00000000" w:rsidRPr="00C931F2" w:rsidP="00C931F2">
            <w:pPr>
              <w:pStyle w:val="ListBullet2"/>
            </w:pPr>
            <w:r w:rsidRPr="00C931F2">
              <w:t>ethical principles</w:t>
            </w:r>
          </w:p>
          <w:p w:rsidR="00000000" w:rsidRPr="00C931F2" w:rsidP="00C931F2">
            <w:pPr>
              <w:pStyle w:val="ListBullet2"/>
            </w:pPr>
            <w:r w:rsidRPr="00C931F2">
              <w:t>privacy laws</w:t>
            </w:r>
          </w:p>
          <w:p w:rsidR="00000000" w:rsidRPr="00C931F2" w:rsidP="00C931F2">
            <w:pPr>
              <w:pStyle w:val="ListBullet"/>
            </w:pPr>
            <w:r w:rsidRPr="00C931F2">
              <w:t>organisational constitution, codes of conduct functions, policies and procedures.</w:t>
            </w:r>
          </w:p>
        </w:tc>
      </w:tr>
    </w:tbl>
    <w:p w:rsidR="00000000" w:rsidRPr="00C931F2" w:rsidP="00C931F2">
      <w:pPr>
        <w:pStyle w:val="BodyText"/>
      </w:pPr>
    </w:p>
    <w:p w:rsidR="00000000" w:rsidRPr="00C931F2" w:rsidP="00C931F2">
      <w:pPr>
        <w:pStyle w:val="AllowPageBreak"/>
      </w:pPr>
    </w:p>
    <w:p w:rsidR="00000000" w:rsidRPr="00C931F2" w:rsidP="00C931F2">
      <w:pPr>
        <w:pStyle w:val="Heading1"/>
      </w:pPr>
      <w:bookmarkStart w:id="10" w:name="O_64272"/>
      <w:bookmarkEnd w:id="10"/>
      <w:r w:rsidRPr="00C931F2">
        <w:t>Evidence Guide</w:t>
      </w:r>
    </w:p>
    <w:tbl>
      <w:tblPr>
        <w:tblW w:w="9570" w:type="dxa"/>
        <w:tblLayout w:type="fixed"/>
        <w:tblCellMar>
          <w:left w:w="62" w:type="dxa"/>
          <w:right w:w="62" w:type="dxa"/>
        </w:tblCellMar>
        <w:tblLook w:val="0000"/>
      </w:tblPr>
      <w:tblGrid>
        <w:gridCol w:w="3908"/>
        <w:gridCol w:w="5662"/>
      </w:tblGrid>
      <w:tr w:rsidTr="00C8166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31F2">
            <w:pPr>
              <w:pStyle w:val="BodyText"/>
              <w:rPr>
                <w:lang w:val="en-NZ"/>
              </w:rPr>
            </w:pPr>
            <w:r w:rsidRPr="00C931F2">
              <w:rPr>
                <w:rStyle w:val="SpecialBold"/>
              </w:rPr>
              <w:t>EVIDENCE GUIDE</w:t>
            </w:r>
          </w:p>
        </w:tc>
      </w:tr>
      <w:tr w:rsidTr="00C8166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31F2">
            <w:pPr>
              <w:pStyle w:val="BodyText"/>
              <w:rPr>
                <w:lang w:val="en-NZ"/>
              </w:rPr>
            </w:pPr>
            <w:r w:rsidRPr="00C931F2">
              <w:t>The Evidence Guide provides advice on assessment and must be read in conjunction with the performance criteria, required skills and knowledge, range statement and the Assessment Guidelines for the Training Package.</w:t>
            </w:r>
          </w:p>
        </w:tc>
      </w:tr>
      <w:tr w:rsidTr="00C8166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31F2">
            <w:pPr>
              <w:pStyle w:val="BodyText"/>
              <w:rPr>
                <w:lang w:val="en-NZ"/>
              </w:rPr>
            </w:pPr>
            <w:r w:rsidRPr="00C931F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31F2">
            <w:pPr>
              <w:pStyle w:val="BodyText"/>
              <w:rPr>
                <w:lang w:val="en-NZ"/>
              </w:rPr>
            </w:pPr>
          </w:p>
        </w:tc>
      </w:tr>
      <w:tr w:rsidTr="00C8166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31F2">
            <w:pPr>
              <w:pStyle w:val="BodyText"/>
              <w:rPr>
                <w:lang w:val="en-NZ"/>
              </w:rPr>
            </w:pPr>
            <w:r w:rsidRPr="00C931F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31F2" w:rsidP="00C931F2">
            <w:pPr>
              <w:pStyle w:val="BodyText"/>
            </w:pPr>
            <w:r w:rsidRPr="00C931F2">
              <w:t>Evidence of the following is essential:</w:t>
            </w:r>
          </w:p>
          <w:p w:rsidR="00000000" w:rsidRPr="00C931F2" w:rsidP="00C931F2">
            <w:pPr>
              <w:pStyle w:val="ListBullet"/>
            </w:pPr>
            <w:r w:rsidRPr="00C931F2">
              <w:t>contributing to analysis and decision making of issues affecting Board and organisational performance</w:t>
            </w:r>
          </w:p>
          <w:p w:rsidR="00000000" w:rsidRPr="00C931F2" w:rsidP="00C931F2">
            <w:pPr>
              <w:pStyle w:val="ListBullet"/>
            </w:pPr>
            <w:r w:rsidRPr="00C931F2">
              <w:t>managing a number of</w:t>
            </w:r>
            <w:r w:rsidRPr="00C931F2">
              <w:t xml:space="preserve"> different tasks</w:t>
            </w:r>
          </w:p>
          <w:p w:rsidR="00000000" w:rsidRPr="00C931F2" w:rsidP="00C931F2">
            <w:pPr>
              <w:pStyle w:val="ListBullet"/>
            </w:pPr>
            <w:r w:rsidRPr="00C931F2">
              <w:t>dealing with irregularities and breakdowns in routine</w:t>
            </w:r>
          </w:p>
          <w:p w:rsidR="00000000" w:rsidP="00C931F2">
            <w:pPr>
              <w:pStyle w:val="ListBullet"/>
              <w:rPr>
                <w:lang w:val="en-NZ"/>
              </w:rPr>
            </w:pPr>
            <w:r w:rsidRPr="00C931F2">
              <w:t>knowledge of organisational constitution, codes of conduct functions, policies and procedures.</w:t>
            </w:r>
          </w:p>
        </w:tc>
      </w:tr>
      <w:tr w:rsidTr="00C8166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31F2">
            <w:pPr>
              <w:pStyle w:val="BodyText"/>
              <w:rPr>
                <w:lang w:val="en-NZ"/>
              </w:rPr>
            </w:pPr>
            <w:r w:rsidRPr="00C931F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31F2" w:rsidP="00C931F2">
            <w:pPr>
              <w:pStyle w:val="BodyText"/>
            </w:pPr>
            <w:r w:rsidRPr="00C931F2">
              <w:t>Assessment must ensure:</w:t>
            </w:r>
          </w:p>
          <w:p w:rsidR="00000000" w:rsidRPr="00C931F2" w:rsidP="00C931F2">
            <w:pPr>
              <w:pStyle w:val="ListBullet"/>
            </w:pPr>
            <w:r w:rsidRPr="00C931F2">
              <w:t>participation o</w:t>
            </w:r>
            <w:r w:rsidRPr="00C931F2">
              <w:t xml:space="preserve">n an actual or simulated Board </w:t>
            </w:r>
          </w:p>
          <w:p w:rsidR="00000000" w:rsidRPr="00C931F2" w:rsidP="00C931F2">
            <w:pPr>
              <w:pStyle w:val="ListBullet"/>
            </w:pPr>
            <w:r w:rsidRPr="00C931F2">
              <w:t>access to office equipment and resources</w:t>
            </w:r>
          </w:p>
          <w:p w:rsidR="00000000" w:rsidRPr="00C931F2" w:rsidP="00C931F2">
            <w:pPr>
              <w:pStyle w:val="ListBullet"/>
            </w:pPr>
            <w:r w:rsidRPr="00C931F2">
              <w:t xml:space="preserve">examples of issues worked with by boards of governance, including community complaints, strategic decisions and internal staffing issues </w:t>
            </w:r>
          </w:p>
          <w:p w:rsidR="00000000" w:rsidP="00C931F2">
            <w:pPr>
              <w:pStyle w:val="ListBullet"/>
              <w:rPr>
                <w:lang w:val="en-NZ"/>
              </w:rPr>
            </w:pPr>
            <w:r w:rsidRPr="00C931F2">
              <w:t>examples of relevant documents.</w:t>
            </w:r>
          </w:p>
        </w:tc>
      </w:tr>
      <w:tr w:rsidTr="00C8166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31F2">
            <w:pPr>
              <w:pStyle w:val="BodyText"/>
              <w:rPr>
                <w:lang w:val="en-NZ"/>
              </w:rPr>
            </w:pPr>
            <w:r w:rsidRPr="00C931F2">
              <w:rPr>
                <w:rStyle w:val="SpecialBold"/>
              </w:rPr>
              <w:t>Method of as</w:t>
            </w:r>
            <w:r w:rsidRPr="00C931F2">
              <w:rPr>
                <w:rStyle w:val="SpecialBold"/>
              </w:rPr>
              <w:t>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31F2" w:rsidP="00C931F2">
            <w:pPr>
              <w:pStyle w:val="BodyText"/>
            </w:pPr>
            <w:r w:rsidRPr="00C931F2">
              <w:t>A range of assessment methods should be used to assess practical skills and knowledge. The following examples are appropriate for this unit:</w:t>
            </w:r>
          </w:p>
          <w:p w:rsidR="00000000" w:rsidRPr="00C931F2" w:rsidP="00C931F2">
            <w:pPr>
              <w:pStyle w:val="ListBullet"/>
            </w:pPr>
            <w:r w:rsidRPr="00C931F2">
              <w:t xml:space="preserve">direct questioning combined with review of portfolios of evidence and third party </w:t>
            </w:r>
            <w:r w:rsidRPr="00C931F2">
              <w:t>workplace reports of on-the-job performance by the candidate</w:t>
            </w:r>
          </w:p>
          <w:p w:rsidR="00000000" w:rsidRPr="00C931F2" w:rsidP="00C931F2">
            <w:pPr>
              <w:pStyle w:val="ListBullet"/>
            </w:pPr>
            <w:r w:rsidRPr="00C931F2">
              <w:t>assessment of explanation of core functions of the organisation</w:t>
            </w:r>
          </w:p>
          <w:p w:rsidR="00000000" w:rsidRPr="00C931F2" w:rsidP="00C931F2">
            <w:pPr>
              <w:pStyle w:val="ListBullet"/>
            </w:pPr>
            <w:r w:rsidRPr="00C931F2">
              <w:t>assessment of descriptions of relevant provisions of the legislation under which the organisation operates</w:t>
            </w:r>
          </w:p>
          <w:p w:rsidR="00000000" w:rsidRPr="00C931F2" w:rsidP="00C931F2">
            <w:pPr>
              <w:pStyle w:val="ListBullet"/>
            </w:pPr>
            <w:r w:rsidRPr="00C931F2">
              <w:t>analysis of responses to</w:t>
            </w:r>
            <w:r w:rsidRPr="00C931F2">
              <w:t xml:space="preserve"> case studies and scenarios</w:t>
            </w:r>
          </w:p>
          <w:p w:rsidR="00000000" w:rsidRPr="00C931F2" w:rsidP="00C931F2">
            <w:pPr>
              <w:pStyle w:val="ListBullet"/>
            </w:pPr>
            <w:r w:rsidRPr="00C931F2">
              <w:t>demonstration of techniques</w:t>
            </w:r>
          </w:p>
          <w:p w:rsidR="00000000" w:rsidRPr="00C931F2" w:rsidP="00C931F2">
            <w:pPr>
              <w:pStyle w:val="ListBullet"/>
            </w:pPr>
            <w:r w:rsidRPr="00C931F2">
              <w:t>observation of presentations</w:t>
            </w:r>
          </w:p>
          <w:p w:rsidR="00000000" w:rsidRPr="00C931F2" w:rsidP="00C931F2">
            <w:pPr>
              <w:pStyle w:val="ListBullet"/>
            </w:pPr>
            <w:r w:rsidRPr="00C931F2">
              <w:t>oral or written questioning to assess knowledge of the roles and responsibilities of Board members</w:t>
            </w:r>
          </w:p>
          <w:p w:rsidR="00000000" w:rsidRPr="00C931F2" w:rsidP="00C931F2">
            <w:pPr>
              <w:pStyle w:val="ListBullet"/>
            </w:pPr>
            <w:r w:rsidRPr="00C931F2">
              <w:t>observation of performance in role plays</w:t>
            </w:r>
          </w:p>
          <w:p w:rsidR="00000000" w:rsidP="00C931F2">
            <w:pPr>
              <w:pStyle w:val="ListBullet"/>
              <w:rPr>
                <w:lang w:val="en-NZ"/>
              </w:rPr>
            </w:pPr>
            <w:r w:rsidRPr="00C931F2">
              <w:t>review of documented feedback f</w:t>
            </w:r>
            <w:r w:rsidRPr="00C931F2">
              <w:t>rom the community and stakeholders about services.</w:t>
            </w:r>
          </w:p>
        </w:tc>
      </w:tr>
      <w:tr w:rsidTr="00C8166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31F2">
            <w:pPr>
              <w:pStyle w:val="BodyText"/>
              <w:rPr>
                <w:lang w:val="en-NZ"/>
              </w:rPr>
            </w:pPr>
            <w:r w:rsidRPr="00C931F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31F2" w:rsidP="00C931F2">
            <w:pPr>
              <w:pStyle w:val="BodyText"/>
            </w:pPr>
            <w:r w:rsidRPr="00C931F2">
              <w:t>Holistic assessment with other units relevant to the industry sector, workplace and job role is recommended, for example:</w:t>
            </w:r>
          </w:p>
          <w:p w:rsidR="00000000" w:rsidRPr="00C931F2" w:rsidP="00C931F2">
            <w:pPr>
              <w:pStyle w:val="ListBullet"/>
            </w:pPr>
            <w:r w:rsidRPr="00C931F2">
              <w:t>other governance units.</w:t>
            </w:r>
          </w:p>
        </w:tc>
      </w:tr>
    </w:tbl>
    <w:p w:rsidR="00000000" w:rsidRPr="00C931F2" w:rsidP="00C931F2">
      <w:pPr>
        <w:pStyle w:val="BodyText"/>
      </w:pPr>
    </w:p>
    <w:p w:rsidR="00000000" w:rsidRPr="00C931F2" w:rsidP="00C931F2">
      <w:pPr>
        <w:pStyle w:val="AllowPageBreak"/>
      </w:pPr>
    </w:p>
    <w:p w:rsidR="00000000" w:rsidRPr="00C931F2" w:rsidP="00C931F2">
      <w:pPr>
        <w:pStyle w:val="Heading1"/>
      </w:pPr>
      <w:bookmarkStart w:id="11" w:name="O_64273"/>
      <w:bookmarkEnd w:id="11"/>
      <w:r w:rsidRPr="00C931F2">
        <w:t>Range Statement</w:t>
      </w:r>
    </w:p>
    <w:tbl>
      <w:tblPr>
        <w:tblW w:w="0" w:type="auto"/>
        <w:tblLayout w:type="fixed"/>
        <w:tblCellMar>
          <w:left w:w="62" w:type="dxa"/>
          <w:right w:w="62" w:type="dxa"/>
        </w:tblCellMar>
        <w:tblLook w:val="0000"/>
      </w:tblPr>
      <w:tblGrid>
        <w:gridCol w:w="3609"/>
        <w:gridCol w:w="4913"/>
      </w:tblGrid>
      <w:tr w:rsidTr="00C8166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31F2">
            <w:pPr>
              <w:pStyle w:val="BodyText"/>
              <w:rPr>
                <w:lang w:val="en-NZ"/>
              </w:rPr>
            </w:pPr>
            <w:r w:rsidRPr="00C931F2">
              <w:rPr>
                <w:rStyle w:val="SpecialBold"/>
              </w:rPr>
              <w:t>RANGE STATEMENT</w:t>
            </w:r>
          </w:p>
        </w:tc>
      </w:tr>
      <w:tr w:rsidTr="00C8166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31F2">
            <w:pPr>
              <w:pStyle w:val="BodyText"/>
              <w:rPr>
                <w:lang w:val="en-NZ"/>
              </w:rPr>
            </w:pPr>
            <w:r w:rsidRPr="00C931F2">
              <w:t>The range statement relates to the unit of competency as a whole. It allows for different work environments and situations that may affect performance. Bold italicised wording, if used in the performance criteria, is detai</w:t>
            </w:r>
            <w:r w:rsidRPr="00C931F2">
              <w:t>led below. Essential operating conditions that may be present with training and assessment (depending on the work situation, needs of the candidate, accessibility of the item, and local industry and regional contexts) may also be included.</w:t>
            </w:r>
          </w:p>
        </w:tc>
      </w:tr>
      <w:tr w:rsidTr="00C81666">
        <w:tblPrEx>
          <w:tblW w:w="0" w:type="auto"/>
          <w:tblLayout w:type="fixed"/>
          <w:tblCellMar>
            <w:left w:w="62" w:type="dxa"/>
            <w:right w:w="62" w:type="dxa"/>
          </w:tblCellMar>
          <w:tblLook w:val="0000"/>
        </w:tblPrEx>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31F2">
            <w:pPr>
              <w:pStyle w:val="BodyText"/>
              <w:rPr>
                <w:lang w:val="en-NZ"/>
              </w:rPr>
            </w:pPr>
            <w:r w:rsidRPr="00C931F2">
              <w:rPr>
                <w:rStyle w:val="BoldandItalics"/>
              </w:rPr>
              <w:t>Core functions</w:t>
            </w:r>
            <w:r w:rsidRPr="00C931F2">
              <w:t xml:space="preserve"> may relate to:</w:t>
            </w:r>
          </w:p>
        </w:tc>
        <w:tc>
          <w:tcPr>
            <w:tcW w:w="4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31F2" w:rsidP="00C931F2">
            <w:pPr>
              <w:pStyle w:val="ListBullet"/>
            </w:pPr>
            <w:r w:rsidRPr="00C931F2">
              <w:t>provision of specific goods</w:t>
            </w:r>
          </w:p>
          <w:p w:rsidR="00000000" w:rsidRPr="00C931F2" w:rsidP="00C931F2">
            <w:pPr>
              <w:pStyle w:val="ListBullet"/>
            </w:pPr>
            <w:r w:rsidRPr="00C931F2">
              <w:t>provision of specific services</w:t>
            </w:r>
          </w:p>
          <w:p w:rsidR="00000000" w:rsidRPr="00C931F2" w:rsidP="00C931F2">
            <w:pPr>
              <w:pStyle w:val="ListBullet"/>
            </w:pPr>
            <w:r w:rsidRPr="00C931F2">
              <w:t>specific cultural contexts:</w:t>
            </w:r>
          </w:p>
          <w:p w:rsidR="00000000" w:rsidP="00C931F2">
            <w:pPr>
              <w:pStyle w:val="ListBullet2"/>
              <w:rPr>
                <w:lang w:val="en-NZ"/>
              </w:rPr>
            </w:pPr>
            <w:r w:rsidRPr="00C931F2">
              <w:t>Boards of Indigenous organisations that are upholders of traditional and cultural values</w:t>
            </w:r>
          </w:p>
        </w:tc>
      </w:tr>
      <w:tr w:rsidTr="00C81666">
        <w:tblPrEx>
          <w:tblW w:w="0" w:type="auto"/>
          <w:tblLayout w:type="fixed"/>
          <w:tblCellMar>
            <w:left w:w="62" w:type="dxa"/>
            <w:right w:w="62" w:type="dxa"/>
          </w:tblCellMar>
          <w:tblLook w:val="0000"/>
        </w:tblPrEx>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31F2">
            <w:pPr>
              <w:pStyle w:val="BodyText"/>
              <w:rPr>
                <w:lang w:val="en-NZ"/>
              </w:rPr>
            </w:pPr>
            <w:r w:rsidRPr="00C931F2">
              <w:rPr>
                <w:rStyle w:val="BoldandItalics"/>
              </w:rPr>
              <w:t>Stakeholders and other organisations</w:t>
            </w:r>
            <w:r w:rsidRPr="00C931F2">
              <w:t>/</w:t>
            </w:r>
            <w:r w:rsidRPr="00C931F2">
              <w:rPr>
                <w:rStyle w:val="BoldandItalics"/>
              </w:rPr>
              <w:t>entities</w:t>
            </w:r>
            <w:r w:rsidRPr="00C931F2">
              <w:t xml:space="preserve"> may include:</w:t>
            </w:r>
          </w:p>
        </w:tc>
        <w:tc>
          <w:tcPr>
            <w:tcW w:w="4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31F2" w:rsidP="00C931F2">
            <w:pPr>
              <w:pStyle w:val="ListBullet"/>
            </w:pPr>
            <w:r w:rsidRPr="00C931F2">
              <w:t>commercial businesses owned by the corporation</w:t>
            </w:r>
          </w:p>
          <w:p w:rsidR="00000000" w:rsidRPr="00C931F2" w:rsidP="00C931F2">
            <w:pPr>
              <w:pStyle w:val="ListBullet"/>
            </w:pPr>
            <w:r w:rsidRPr="00C931F2">
              <w:t>community groups and organisations</w:t>
            </w:r>
          </w:p>
          <w:p w:rsidR="00000000" w:rsidRPr="00C931F2" w:rsidP="00C931F2">
            <w:pPr>
              <w:pStyle w:val="ListBullet"/>
            </w:pPr>
            <w:r w:rsidRPr="00C931F2">
              <w:t>competitors</w:t>
            </w:r>
          </w:p>
          <w:p w:rsidR="00000000" w:rsidRPr="00C931F2" w:rsidP="00C931F2">
            <w:pPr>
              <w:pStyle w:val="ListBullet"/>
            </w:pPr>
            <w:r w:rsidRPr="00C931F2">
              <w:t>consumers</w:t>
            </w:r>
          </w:p>
          <w:p w:rsidR="00000000" w:rsidRPr="00C931F2" w:rsidP="00C931F2">
            <w:pPr>
              <w:pStyle w:val="ListBullet"/>
            </w:pPr>
            <w:r w:rsidRPr="00C931F2">
              <w:t xml:space="preserve">joint owned entities held by other organisations </w:t>
            </w:r>
          </w:p>
          <w:p w:rsidR="00000000" w:rsidRPr="00C931F2" w:rsidP="00C931F2">
            <w:pPr>
              <w:pStyle w:val="ListBullet"/>
            </w:pPr>
            <w:r w:rsidRPr="00C931F2">
              <w:t>specific cultural groups:</w:t>
            </w:r>
          </w:p>
          <w:p w:rsidR="00000000" w:rsidRPr="00C931F2" w:rsidP="00C931F2">
            <w:pPr>
              <w:pStyle w:val="ListBullet2"/>
            </w:pPr>
            <w:r w:rsidRPr="00C931F2">
              <w:t>related and non-related Aboriginal and Torres Strait Islander organisations</w:t>
            </w:r>
          </w:p>
          <w:p w:rsidR="00000000" w:rsidRPr="00C931F2" w:rsidP="00C931F2">
            <w:pPr>
              <w:pStyle w:val="ListBullet"/>
            </w:pPr>
            <w:r w:rsidRPr="00C931F2">
              <w:t>suppliers</w:t>
            </w:r>
          </w:p>
          <w:p w:rsidR="00000000" w:rsidP="00C931F2">
            <w:pPr>
              <w:pStyle w:val="ListBullet"/>
              <w:rPr>
                <w:lang w:val="en-NZ"/>
              </w:rPr>
            </w:pPr>
            <w:r w:rsidRPr="00C931F2">
              <w:t>trusts held by the organisation</w:t>
            </w:r>
          </w:p>
        </w:tc>
      </w:tr>
      <w:tr w:rsidTr="00C81666">
        <w:tblPrEx>
          <w:tblW w:w="0" w:type="auto"/>
          <w:tblLayout w:type="fixed"/>
          <w:tblCellMar>
            <w:left w:w="62" w:type="dxa"/>
            <w:right w:w="62" w:type="dxa"/>
          </w:tblCellMar>
          <w:tblLook w:val="0000"/>
        </w:tblPrEx>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31F2">
            <w:pPr>
              <w:pStyle w:val="BodyText"/>
              <w:rPr>
                <w:lang w:val="en-NZ"/>
              </w:rPr>
            </w:pPr>
            <w:r w:rsidRPr="00C931F2">
              <w:rPr>
                <w:rStyle w:val="BoldandItalics"/>
              </w:rPr>
              <w:t>Operational area</w:t>
            </w:r>
            <w:r w:rsidRPr="00C931F2">
              <w:t xml:space="preserve"> may include:</w:t>
            </w:r>
          </w:p>
        </w:tc>
        <w:tc>
          <w:tcPr>
            <w:tcW w:w="4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31F2" w:rsidP="00C931F2">
            <w:pPr>
              <w:pStyle w:val="ListBullet"/>
            </w:pPr>
            <w:r w:rsidRPr="00C931F2">
              <w:t>divisions, branches and positions within the organisation</w:t>
            </w:r>
          </w:p>
          <w:p w:rsidR="00000000" w:rsidP="00C931F2">
            <w:pPr>
              <w:pStyle w:val="ListBullet"/>
              <w:rPr>
                <w:lang w:val="en-NZ"/>
              </w:rPr>
            </w:pPr>
            <w:r w:rsidRPr="00C931F2">
              <w:t>lines of accountability</w:t>
            </w:r>
          </w:p>
        </w:tc>
      </w:tr>
      <w:tr w:rsidTr="00C81666">
        <w:tblPrEx>
          <w:tblW w:w="0" w:type="auto"/>
          <w:tblLayout w:type="fixed"/>
          <w:tblCellMar>
            <w:left w:w="62" w:type="dxa"/>
            <w:right w:w="62" w:type="dxa"/>
          </w:tblCellMar>
          <w:tblLook w:val="0000"/>
        </w:tblPrEx>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31F2">
            <w:pPr>
              <w:pStyle w:val="BodyText"/>
              <w:rPr>
                <w:lang w:val="en-NZ"/>
              </w:rPr>
            </w:pPr>
            <w:r w:rsidRPr="00C931F2">
              <w:rPr>
                <w:rStyle w:val="BoldandItalics"/>
              </w:rPr>
              <w:t>Information provided to review effectiveness</w:t>
            </w:r>
            <w:r w:rsidRPr="00C931F2">
              <w:t xml:space="preserve"> may include:</w:t>
            </w:r>
          </w:p>
        </w:tc>
        <w:tc>
          <w:tcPr>
            <w:tcW w:w="4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31F2" w:rsidP="00C931F2">
            <w:pPr>
              <w:pStyle w:val="ListBullet"/>
            </w:pPr>
            <w:r w:rsidRPr="00C931F2">
              <w:t>anecdotal information fr</w:t>
            </w:r>
            <w:r w:rsidRPr="00C931F2">
              <w:t>om the community</w:t>
            </w:r>
          </w:p>
          <w:p w:rsidR="00000000" w:rsidRPr="00C931F2" w:rsidP="00C931F2">
            <w:pPr>
              <w:pStyle w:val="ListBullet"/>
            </w:pPr>
            <w:r w:rsidRPr="00C931F2">
              <w:t>financial reports</w:t>
            </w:r>
          </w:p>
          <w:p w:rsidR="00000000" w:rsidP="00C931F2">
            <w:pPr>
              <w:pStyle w:val="ListBullet"/>
              <w:rPr>
                <w:lang w:val="en-NZ"/>
              </w:rPr>
            </w:pPr>
            <w:r w:rsidRPr="00C931F2">
              <w:t>reports from staff, consultants, other bodies</w:t>
            </w:r>
          </w:p>
        </w:tc>
      </w:tr>
      <w:tr w:rsidTr="00C81666">
        <w:tblPrEx>
          <w:tblW w:w="0" w:type="auto"/>
          <w:tblLayout w:type="fixed"/>
          <w:tblCellMar>
            <w:left w:w="62" w:type="dxa"/>
            <w:right w:w="62" w:type="dxa"/>
          </w:tblCellMar>
          <w:tblLook w:val="0000"/>
        </w:tblPrEx>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31F2">
            <w:pPr>
              <w:pStyle w:val="BodyText"/>
              <w:rPr>
                <w:lang w:val="en-NZ"/>
              </w:rPr>
            </w:pPr>
            <w:r w:rsidRPr="00C931F2">
              <w:rPr>
                <w:rStyle w:val="BoldandItalics"/>
              </w:rPr>
              <w:t>Legislation</w:t>
            </w:r>
            <w:r w:rsidRPr="00C931F2">
              <w:t xml:space="preserve"> may include:</w:t>
            </w:r>
          </w:p>
        </w:tc>
        <w:tc>
          <w:tcPr>
            <w:tcW w:w="4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31F2" w:rsidP="00C931F2">
            <w:pPr>
              <w:pStyle w:val="ListBullet"/>
            </w:pPr>
            <w:r w:rsidRPr="00C931F2">
              <w:t>Aboriginal Councils and Associations Act 1976</w:t>
            </w:r>
          </w:p>
          <w:p w:rsidR="00000000" w:rsidRPr="00C931F2" w:rsidP="00C931F2">
            <w:pPr>
              <w:pStyle w:val="ListBullet"/>
            </w:pPr>
            <w:r w:rsidRPr="00C931F2">
              <w:t>commonwealth, state/territory occupational health and safety (OHS) statutes</w:t>
            </w:r>
          </w:p>
          <w:p w:rsidR="00000000" w:rsidRPr="00C931F2" w:rsidP="00C931F2">
            <w:pPr>
              <w:pStyle w:val="ListBullet"/>
            </w:pPr>
            <w:r w:rsidRPr="00C931F2">
              <w:t>state/territory acts relat</w:t>
            </w:r>
            <w:r w:rsidRPr="00C931F2">
              <w:t>ing to core functions of the business or organisation</w:t>
            </w:r>
          </w:p>
          <w:p w:rsidR="00000000" w:rsidP="00C931F2">
            <w:pPr>
              <w:pStyle w:val="ListBullet"/>
              <w:rPr>
                <w:lang w:val="en-NZ"/>
              </w:rPr>
            </w:pPr>
            <w:r w:rsidRPr="00C931F2">
              <w:t>workplace agreements</w:t>
            </w:r>
          </w:p>
        </w:tc>
      </w:tr>
      <w:tr w:rsidTr="00C81666">
        <w:tblPrEx>
          <w:tblW w:w="0" w:type="auto"/>
          <w:tblLayout w:type="fixed"/>
          <w:tblCellMar>
            <w:left w:w="62" w:type="dxa"/>
            <w:right w:w="62" w:type="dxa"/>
          </w:tblCellMar>
          <w:tblLook w:val="0000"/>
        </w:tblPrEx>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31F2">
            <w:pPr>
              <w:pStyle w:val="BodyText"/>
              <w:rPr>
                <w:lang w:val="en-NZ"/>
              </w:rPr>
            </w:pPr>
            <w:r w:rsidRPr="00C931F2">
              <w:rPr>
                <w:rStyle w:val="BoldandItalics"/>
              </w:rPr>
              <w:t>Corporations Law</w:t>
            </w:r>
            <w:r w:rsidRPr="00C931F2">
              <w:t xml:space="preserve"> may include:</w:t>
            </w:r>
          </w:p>
        </w:tc>
        <w:tc>
          <w:tcPr>
            <w:tcW w:w="4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31F2" w:rsidP="00C931F2">
            <w:pPr>
              <w:pStyle w:val="ListBullet"/>
            </w:pPr>
            <w:r w:rsidRPr="00C931F2">
              <w:t>Corporations (Aboriginal and Torres Strait Islanders) Act, as applicable to a range of Indigenous organisations</w:t>
            </w:r>
          </w:p>
          <w:p w:rsidR="00000000" w:rsidRPr="00C931F2" w:rsidP="00C931F2">
            <w:pPr>
              <w:pStyle w:val="ListBullet"/>
            </w:pPr>
            <w:r w:rsidRPr="00C931F2">
              <w:t xml:space="preserve">liabilities of Board members </w:t>
            </w:r>
          </w:p>
          <w:p w:rsidR="00000000" w:rsidP="00C931F2">
            <w:pPr>
              <w:pStyle w:val="ListBullet"/>
              <w:rPr>
                <w:lang w:val="en-NZ"/>
              </w:rPr>
            </w:pPr>
            <w:r w:rsidRPr="00C931F2">
              <w:t>responsibilities of Board members</w:t>
            </w:r>
          </w:p>
        </w:tc>
      </w:tr>
      <w:tr w:rsidTr="00C81666">
        <w:tblPrEx>
          <w:tblW w:w="0" w:type="auto"/>
          <w:tblLayout w:type="fixed"/>
          <w:tblCellMar>
            <w:left w:w="62" w:type="dxa"/>
            <w:right w:w="62" w:type="dxa"/>
          </w:tblCellMar>
          <w:tblLook w:val="0000"/>
        </w:tblPrEx>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31F2">
            <w:pPr>
              <w:pStyle w:val="BodyText"/>
              <w:rPr>
                <w:lang w:val="en-NZ"/>
              </w:rPr>
            </w:pPr>
            <w:r w:rsidRPr="00C931F2">
              <w:rPr>
                <w:rStyle w:val="BoldandItalics"/>
              </w:rPr>
              <w:t>Workplace responsibilities</w:t>
            </w:r>
            <w:r w:rsidRPr="00C931F2">
              <w:t xml:space="preserve"> may include:</w:t>
            </w:r>
          </w:p>
        </w:tc>
        <w:tc>
          <w:tcPr>
            <w:tcW w:w="4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31F2" w:rsidP="00C931F2">
            <w:pPr>
              <w:pStyle w:val="ListBullet"/>
            </w:pPr>
            <w:r w:rsidRPr="00C931F2">
              <w:t>equal opportunity</w:t>
            </w:r>
          </w:p>
          <w:p w:rsidR="00000000" w:rsidRPr="00C931F2" w:rsidP="00C931F2">
            <w:pPr>
              <w:pStyle w:val="ListBullet"/>
            </w:pPr>
            <w:r w:rsidRPr="00C931F2">
              <w:t>OHS</w:t>
            </w:r>
          </w:p>
          <w:p w:rsidR="00000000" w:rsidRPr="00C931F2" w:rsidP="00C931F2">
            <w:pPr>
              <w:pStyle w:val="ListBullet"/>
            </w:pPr>
            <w:r w:rsidRPr="00C931F2">
              <w:t>staff contracts</w:t>
            </w:r>
          </w:p>
        </w:tc>
      </w:tr>
    </w:tbl>
    <w:p w:rsidR="00C81666" w:rsidP="00C931F2">
      <w:pPr>
        <w:pStyle w:val="BodyText"/>
      </w:pPr>
    </w:p>
    <w:p w:rsidR="00C81666" w:rsidP="00C931F2">
      <w:pPr>
        <w:pStyle w:val="BodyText"/>
      </w:pPr>
    </w:p>
    <w:p w:rsidR="00000000" w:rsidRPr="00C931F2" w:rsidP="00C931F2">
      <w:pPr>
        <w:pStyle w:val="Heading1"/>
      </w:pPr>
      <w:bookmarkStart w:id="12" w:name="O_64274"/>
      <w:bookmarkEnd w:id="12"/>
      <w:r w:rsidRPr="00C931F2">
        <w:t>Unit Sector(s)</w:t>
      </w:r>
    </w:p>
    <w:tbl>
      <w:tblPr>
        <w:tblW w:w="0" w:type="auto"/>
        <w:tblLayout w:type="fixed"/>
        <w:tblCellMar>
          <w:left w:w="62" w:type="dxa"/>
          <w:right w:w="62" w:type="dxa"/>
        </w:tblCellMar>
        <w:tblLook w:val="0000"/>
      </w:tblPr>
      <w:tblGrid>
        <w:gridCol w:w="2654"/>
        <w:gridCol w:w="5868"/>
      </w:tblGrid>
      <w:tr w:rsidTr="00C8166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31F2">
            <w:pPr>
              <w:pStyle w:val="BodyText"/>
              <w:rPr>
                <w:lang w:val="en-NZ"/>
              </w:rPr>
            </w:pPr>
            <w:r w:rsidRPr="00C931F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31F2" w:rsidP="00C931F2">
            <w:pPr>
              <w:pStyle w:val="BodyText"/>
            </w:pPr>
          </w:p>
        </w:tc>
      </w:tr>
    </w:tbl>
    <w:p w:rsidR="00000000" w:rsidRPr="00C931F2" w:rsidP="00C931F2">
      <w:pPr>
        <w:pStyle w:val="BodyText"/>
      </w:pPr>
    </w:p>
    <w:p w:rsidR="00000000" w:rsidRPr="00C931F2" w:rsidP="00C931F2">
      <w:pPr>
        <w:pStyle w:val="AllowPageBreak"/>
      </w:pPr>
    </w:p>
    <w:p w:rsidR="00000000" w:rsidRPr="00C931F2" w:rsidP="00C931F2">
      <w:pPr>
        <w:pStyle w:val="Heading1"/>
      </w:pPr>
      <w:bookmarkStart w:id="13" w:name="O_154003"/>
      <w:bookmarkEnd w:id="13"/>
      <w:r w:rsidRPr="00C931F2">
        <w:t>Competency field</w:t>
      </w:r>
    </w:p>
    <w:tbl>
      <w:tblPr>
        <w:tblW w:w="0" w:type="auto"/>
        <w:tblLayout w:type="fixed"/>
        <w:tblCellMar>
          <w:left w:w="62" w:type="dxa"/>
          <w:right w:w="62" w:type="dxa"/>
        </w:tblCellMar>
        <w:tblLook w:val="0000"/>
      </w:tblPr>
      <w:tblGrid>
        <w:gridCol w:w="2776"/>
        <w:gridCol w:w="5746"/>
      </w:tblGrid>
      <w:tr w:rsidTr="00C81666">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31F2">
            <w:pPr>
              <w:pStyle w:val="BodyText"/>
              <w:rPr>
                <w:lang w:val="en-NZ"/>
              </w:rPr>
            </w:pPr>
            <w:r w:rsidRPr="00C931F2">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31F2" w:rsidP="00C931F2">
            <w:pPr>
              <w:pStyle w:val="BodyText"/>
            </w:pPr>
            <w:r w:rsidRPr="00C931F2">
              <w:t>Regulation, Licensing and Risk - Governance</w:t>
            </w:r>
          </w:p>
        </w:tc>
      </w:tr>
    </w:tbl>
    <w:p w:rsidR="00000000" w:rsidRPr="00C931F2" w:rsidP="00C931F2">
      <w:pPr>
        <w:pStyle w:val="BodyText"/>
      </w:pPr>
    </w:p>
    <w:p w:rsidR="00000000" w:rsidRPr="00C931F2" w:rsidP="00C931F2">
      <w:pPr>
        <w:pStyle w:val="AllowPageBreak"/>
      </w:pPr>
    </w:p>
    <w:p w:rsidR="00000000" w:rsidRPr="00C931F2" w:rsidP="00C931F2">
      <w:pPr>
        <w:pStyle w:val="Heading1"/>
      </w:pPr>
      <w:bookmarkStart w:id="14" w:name="O_154002"/>
      <w:bookmarkEnd w:id="14"/>
      <w:r w:rsidRPr="00C931F2">
        <w:t>Co-requisite units</w:t>
      </w:r>
    </w:p>
    <w:tbl>
      <w:tblPr>
        <w:tblW w:w="0" w:type="auto"/>
        <w:tblLayout w:type="fixed"/>
        <w:tblCellMar>
          <w:left w:w="62" w:type="dxa"/>
          <w:right w:w="62" w:type="dxa"/>
        </w:tblCellMar>
        <w:tblLook w:val="0000"/>
      </w:tblPr>
      <w:tblGrid>
        <w:gridCol w:w="2641"/>
        <w:gridCol w:w="1322"/>
        <w:gridCol w:w="4559"/>
      </w:tblGrid>
      <w:tr w:rsidTr="00C8166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31F2">
            <w:pPr>
              <w:pStyle w:val="BodyText"/>
              <w:rPr>
                <w:lang w:val="en-NZ"/>
              </w:rPr>
            </w:pPr>
            <w:r w:rsidRPr="00C931F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8166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31F2">
            <w:pPr>
              <w:pStyle w:val="BodyText"/>
              <w:rPr>
                <w:lang w:val="en-NZ"/>
              </w:rPr>
            </w:pPr>
          </w:p>
        </w:tc>
      </w:tr>
      <w:tr w:rsidTr="00C8166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31F2" w:rsidP="00C931F2">
            <w:pPr>
              <w:pStyle w:val="BodyText"/>
            </w:pPr>
          </w:p>
        </w:tc>
      </w:tr>
    </w:tbl>
    <w:p w:rsidR="00000000" w:rsidRPr="00C931F2" w:rsidP="00C931F2">
      <w:pPr>
        <w:pStyle w:val="BodyText"/>
      </w:pPr>
    </w:p>
    <w:p w:rsidR="00000000" w:rsidRPr="00C931F2" w:rsidP="00C931F2"/>
    <w:sectPr w:rsidSect="00C931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1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1666" w:rsidP="00C816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1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666" w:rsidP="00C931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81666" w:rsidP="00C931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81666" w:rsidP="00C931F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1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1666" w:rsidP="00C8166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1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666" w:rsidP="00C931F2">
    <w:pPr>
      <w:pStyle w:val="Header"/>
      <w:framePr w:wrap="around"/>
    </w:pPr>
    <w:r>
      <w:fldChar w:fldCharType="begin"/>
    </w:r>
    <w:r>
      <w:instrText xml:space="preserve"> TITLE   \* MERGEFORMAT </w:instrText>
    </w:r>
    <w:r>
      <w:fldChar w:fldCharType="separate"/>
    </w:r>
    <w:r>
      <w:t>BSBGOV401A Implement Board member responsibilities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81666" w:rsidP="00C931F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541B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86A6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6477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31F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931F2"/>
    <w:pPr>
      <w:spacing w:before="360" w:after="60"/>
      <w:outlineLvl w:val="0"/>
    </w:pPr>
    <w:rPr>
      <w:sz w:val="32"/>
    </w:rPr>
  </w:style>
  <w:style w:type="paragraph" w:styleId="Heading2">
    <w:name w:val="heading 2"/>
    <w:basedOn w:val="HeadingBase"/>
    <w:next w:val="BodyText"/>
    <w:link w:val="Heading2Char"/>
    <w:qFormat/>
    <w:rsid w:val="00C931F2"/>
    <w:pPr>
      <w:keepLines/>
      <w:spacing w:before="240" w:after="120"/>
      <w:outlineLvl w:val="1"/>
    </w:pPr>
    <w:rPr>
      <w:sz w:val="28"/>
      <w:szCs w:val="40"/>
    </w:rPr>
  </w:style>
  <w:style w:type="paragraph" w:styleId="Heading3">
    <w:name w:val="heading 3"/>
    <w:basedOn w:val="HeadingBase"/>
    <w:next w:val="BodyText"/>
    <w:link w:val="Heading3Char"/>
    <w:qFormat/>
    <w:rsid w:val="00C931F2"/>
    <w:pPr>
      <w:spacing w:before="180" w:after="120"/>
      <w:outlineLvl w:val="2"/>
    </w:pPr>
    <w:rPr>
      <w:spacing w:val="-10"/>
      <w:kern w:val="32"/>
    </w:rPr>
  </w:style>
  <w:style w:type="paragraph" w:styleId="Heading4">
    <w:name w:val="heading 4"/>
    <w:basedOn w:val="HeadingBase"/>
    <w:next w:val="BodyText"/>
    <w:link w:val="Heading4Char"/>
    <w:qFormat/>
    <w:rsid w:val="00C931F2"/>
    <w:pPr>
      <w:spacing w:before="160" w:after="120"/>
      <w:outlineLvl w:val="3"/>
    </w:pPr>
    <w:rPr>
      <w:sz w:val="22"/>
    </w:rPr>
  </w:style>
  <w:style w:type="paragraph" w:styleId="Heading5">
    <w:name w:val="heading 5"/>
    <w:basedOn w:val="HeadingBase"/>
    <w:next w:val="Normal"/>
    <w:link w:val="Heading5Char"/>
    <w:qFormat/>
    <w:rsid w:val="00C931F2"/>
    <w:pPr>
      <w:spacing w:before="80"/>
      <w:outlineLvl w:val="4"/>
    </w:pPr>
    <w:rPr>
      <w:color w:val="918585"/>
      <w:sz w:val="20"/>
    </w:rPr>
  </w:style>
  <w:style w:type="paragraph" w:styleId="Heading6">
    <w:name w:val="heading 6"/>
    <w:basedOn w:val="HeadingBase"/>
    <w:next w:val="Normal"/>
    <w:link w:val="Heading6Char"/>
    <w:qFormat/>
    <w:rsid w:val="00C931F2"/>
    <w:pPr>
      <w:spacing w:before="60"/>
      <w:outlineLvl w:val="5"/>
    </w:pPr>
    <w:rPr>
      <w:color w:val="918585"/>
      <w:sz w:val="20"/>
    </w:rPr>
  </w:style>
  <w:style w:type="paragraph" w:styleId="Heading7">
    <w:name w:val="heading 7"/>
    <w:basedOn w:val="Normal"/>
    <w:next w:val="Normal"/>
    <w:link w:val="Heading7Char"/>
    <w:qFormat/>
    <w:rsid w:val="00C931F2"/>
    <w:pPr>
      <w:ind w:left="720"/>
      <w:outlineLvl w:val="6"/>
    </w:pPr>
    <w:rPr>
      <w:i/>
    </w:rPr>
  </w:style>
  <w:style w:type="paragraph" w:styleId="Heading8">
    <w:name w:val="heading 8"/>
    <w:basedOn w:val="Normal"/>
    <w:next w:val="Normal"/>
    <w:link w:val="Heading8Char"/>
    <w:qFormat/>
    <w:rsid w:val="00C931F2"/>
    <w:pPr>
      <w:ind w:left="720"/>
      <w:outlineLvl w:val="7"/>
    </w:pPr>
    <w:rPr>
      <w:i/>
    </w:rPr>
  </w:style>
  <w:style w:type="paragraph" w:styleId="Heading9">
    <w:name w:val="heading 9"/>
    <w:basedOn w:val="Normal"/>
    <w:next w:val="Normal"/>
    <w:link w:val="Heading9Char"/>
    <w:qFormat/>
    <w:rsid w:val="00C931F2"/>
    <w:pPr>
      <w:ind w:left="720"/>
      <w:outlineLvl w:val="8"/>
    </w:pPr>
    <w:rPr>
      <w:i/>
    </w:rPr>
  </w:style>
  <w:style w:type="character" w:default="1" w:styleId="DefaultParagraphFont">
    <w:name w:val="Default Paragraph Font"/>
    <w:uiPriority w:val="1"/>
    <w:unhideWhenUsed/>
    <w:rsid w:val="00C931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31F2"/>
  </w:style>
  <w:style w:type="character" w:customStyle="1" w:styleId="Heading1Char">
    <w:name w:val="Heading 1 Char"/>
    <w:link w:val="Heading1"/>
    <w:rsid w:val="00C931F2"/>
    <w:rPr>
      <w:rFonts w:ascii="Times New Roman" w:eastAsia="Times New Roman" w:hAnsi="Times New Roman" w:cs="Times New Roman"/>
      <w:b/>
      <w:sz w:val="32"/>
      <w:szCs w:val="20"/>
      <w:lang w:eastAsia="en-US"/>
    </w:rPr>
  </w:style>
  <w:style w:type="paragraph" w:styleId="BodyText">
    <w:name w:val="Body Text"/>
    <w:basedOn w:val="Normal"/>
    <w:link w:val="BodyTextChar"/>
    <w:rsid w:val="00C931F2"/>
    <w:pPr>
      <w:spacing w:before="120" w:after="120"/>
      <w:contextualSpacing/>
    </w:pPr>
    <w:rPr>
      <w:rFonts w:ascii="Times New Roman" w:hAnsi="Times New Roman"/>
      <w:sz w:val="24"/>
      <w:szCs w:val="22"/>
    </w:rPr>
  </w:style>
  <w:style w:type="character" w:customStyle="1" w:styleId="BodyTextChar">
    <w:name w:val="Body Text Char"/>
    <w:link w:val="BodyText"/>
    <w:rsid w:val="00C931F2"/>
    <w:rPr>
      <w:rFonts w:ascii="Times New Roman" w:eastAsia="Times New Roman" w:hAnsi="Times New Roman" w:cs="Times New Roman"/>
      <w:sz w:val="24"/>
      <w:lang w:val="en-US" w:eastAsia="en-US"/>
    </w:rPr>
  </w:style>
  <w:style w:type="paragraph" w:styleId="Footer">
    <w:name w:val="footer"/>
    <w:basedOn w:val="Normal"/>
    <w:link w:val="FooterChar"/>
    <w:rsid w:val="00C931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931F2"/>
    <w:rPr>
      <w:rFonts w:ascii="Times New Roman" w:eastAsia="Times New Roman" w:hAnsi="Times New Roman" w:cs="Times New Roman"/>
      <w:sz w:val="16"/>
      <w:lang w:val="en-US" w:eastAsia="en-US"/>
    </w:rPr>
  </w:style>
  <w:style w:type="paragraph" w:styleId="List">
    <w:name w:val="List"/>
    <w:basedOn w:val="BodyText"/>
    <w:next w:val="BodyText"/>
    <w:rsid w:val="00C931F2"/>
    <w:pPr>
      <w:tabs>
        <w:tab w:val="left" w:pos="340"/>
      </w:tabs>
      <w:spacing w:before="60" w:after="60"/>
      <w:ind w:left="340" w:hanging="340"/>
    </w:pPr>
  </w:style>
  <w:style w:type="paragraph" w:styleId="ListBullet">
    <w:name w:val="List Bullet"/>
    <w:basedOn w:val="List"/>
    <w:rsid w:val="00C931F2"/>
    <w:pPr>
      <w:numPr>
        <w:numId w:val="13"/>
      </w:numPr>
      <w:tabs>
        <w:tab w:val="clear" w:pos="340"/>
      </w:tabs>
      <w:spacing w:before="40" w:after="40"/>
    </w:pPr>
  </w:style>
  <w:style w:type="character" w:customStyle="1" w:styleId="SpecialBold">
    <w:name w:val="Special Bold"/>
    <w:rsid w:val="00C931F2"/>
    <w:rPr>
      <w:b/>
      <w:spacing w:val="0"/>
    </w:rPr>
  </w:style>
  <w:style w:type="paragraph" w:styleId="ListBullet2">
    <w:name w:val="List Bullet 2"/>
    <w:basedOn w:val="List2"/>
    <w:rsid w:val="00C931F2"/>
    <w:pPr>
      <w:numPr>
        <w:numId w:val="14"/>
      </w:numPr>
      <w:tabs>
        <w:tab w:val="clear" w:pos="680"/>
      </w:tabs>
    </w:pPr>
  </w:style>
  <w:style w:type="paragraph" w:styleId="Header">
    <w:name w:val="header"/>
    <w:basedOn w:val="Normal"/>
    <w:link w:val="HeaderChar"/>
    <w:rsid w:val="00C931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931F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931F2"/>
    <w:pPr>
      <w:spacing w:before="240" w:after="120"/>
      <w:outlineLvl w:val="0"/>
    </w:pPr>
    <w:rPr>
      <w:rFonts w:ascii="Times New Roman" w:hAnsi="Times New Roman"/>
      <w:b/>
      <w:sz w:val="28"/>
    </w:rPr>
  </w:style>
  <w:style w:type="paragraph" w:customStyle="1" w:styleId="AllowPageBreak">
    <w:name w:val="AllowPageBreak"/>
    <w:rsid w:val="00C931F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931F2"/>
    <w:pPr>
      <w:tabs>
        <w:tab w:val="left" w:pos="680"/>
      </w:tabs>
      <w:spacing w:before="60" w:after="60"/>
      <w:ind w:left="680" w:hanging="340"/>
    </w:pPr>
  </w:style>
  <w:style w:type="character" w:customStyle="1" w:styleId="BoldandItalics">
    <w:name w:val="Bold and Italics"/>
    <w:qFormat/>
    <w:rsid w:val="00C931F2"/>
    <w:rPr>
      <w:b/>
      <w:i/>
      <w:u w:val="none"/>
    </w:rPr>
  </w:style>
  <w:style w:type="character" w:customStyle="1" w:styleId="Heading2Char">
    <w:name w:val="Heading 2 Char"/>
    <w:link w:val="Heading2"/>
    <w:rsid w:val="00C931F2"/>
    <w:rPr>
      <w:rFonts w:ascii="Times New Roman" w:eastAsia="Times New Roman" w:hAnsi="Times New Roman" w:cs="Times New Roman"/>
      <w:b/>
      <w:sz w:val="28"/>
      <w:szCs w:val="40"/>
      <w:lang w:eastAsia="en-US"/>
    </w:rPr>
  </w:style>
  <w:style w:type="character" w:customStyle="1" w:styleId="Heading3Char">
    <w:name w:val="Heading 3 Char"/>
    <w:link w:val="Heading3"/>
    <w:rsid w:val="00C931F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931F2"/>
    <w:rPr>
      <w:rFonts w:ascii="Times New Roman" w:eastAsia="Times New Roman" w:hAnsi="Times New Roman" w:cs="Times New Roman"/>
      <w:b/>
      <w:szCs w:val="20"/>
      <w:lang w:eastAsia="en-US"/>
    </w:rPr>
  </w:style>
  <w:style w:type="character" w:customStyle="1" w:styleId="Heading5Char">
    <w:name w:val="Heading 5 Char"/>
    <w:link w:val="Heading5"/>
    <w:rsid w:val="00C931F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931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31F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931F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931F2"/>
    <w:rPr>
      <w:rFonts w:ascii="Courier New" w:eastAsia="Times New Roman" w:hAnsi="Courier New" w:cs="Times New Roman"/>
      <w:i/>
      <w:szCs w:val="20"/>
      <w:lang w:val="en-US" w:eastAsia="en-US"/>
    </w:rPr>
  </w:style>
  <w:style w:type="paragraph" w:customStyle="1" w:styleId="HeadingBase">
    <w:name w:val="Heading Base"/>
    <w:rsid w:val="00C931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31F2"/>
    <w:pPr>
      <w:tabs>
        <w:tab w:val="right" w:leader="dot" w:pos="9072"/>
      </w:tabs>
      <w:ind w:left="567"/>
    </w:pPr>
    <w:rPr>
      <w:szCs w:val="22"/>
    </w:rPr>
  </w:style>
  <w:style w:type="paragraph" w:customStyle="1" w:styleId="TOCBase">
    <w:name w:val="TOC Base"/>
    <w:rsid w:val="00C931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31F2"/>
    <w:pPr>
      <w:tabs>
        <w:tab w:val="right" w:leader="dot" w:pos="9072"/>
      </w:tabs>
      <w:spacing w:before="40" w:after="40"/>
      <w:ind w:left="284"/>
    </w:pPr>
    <w:rPr>
      <w:rFonts w:ascii="Times New Roman" w:hAnsi="Times New Roman"/>
    </w:rPr>
  </w:style>
  <w:style w:type="paragraph" w:styleId="TOC1">
    <w:name w:val="toc 1"/>
    <w:basedOn w:val="TOCBase"/>
    <w:next w:val="Normal"/>
    <w:rsid w:val="00C931F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931F2"/>
    <w:pPr>
      <w:spacing w:before="5040"/>
      <w:jc w:val="center"/>
    </w:pPr>
    <w:rPr>
      <w:sz w:val="48"/>
      <w:szCs w:val="72"/>
      <w:lang w:val="en-US"/>
    </w:rPr>
  </w:style>
  <w:style w:type="character" w:customStyle="1" w:styleId="TitleChar">
    <w:name w:val="Title Char"/>
    <w:link w:val="Title"/>
    <w:rsid w:val="00C931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31F2"/>
    <w:pPr>
      <w:tabs>
        <w:tab w:val="left" w:pos="3600"/>
        <w:tab w:val="left" w:pos="3958"/>
      </w:tabs>
    </w:pPr>
  </w:style>
  <w:style w:type="paragraph" w:customStyle="1" w:styleId="Note">
    <w:name w:val="Note"/>
    <w:basedOn w:val="BodyText"/>
    <w:rsid w:val="00C931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31F2"/>
    <w:pPr>
      <w:framePr w:wrap="auto" w:hAnchor="text" w:y="6049"/>
    </w:pPr>
    <w:rPr>
      <w:color w:val="000000"/>
      <w:sz w:val="40"/>
    </w:rPr>
  </w:style>
  <w:style w:type="paragraph" w:customStyle="1" w:styleId="TOCTitle">
    <w:name w:val="TOCTitle"/>
    <w:basedOn w:val="Heading1"/>
    <w:rsid w:val="00C931F2"/>
    <w:pPr>
      <w:spacing w:after="240"/>
      <w:jc w:val="center"/>
      <w:outlineLvl w:val="9"/>
    </w:pPr>
    <w:rPr>
      <w:caps/>
    </w:rPr>
  </w:style>
  <w:style w:type="paragraph" w:customStyle="1" w:styleId="Version">
    <w:name w:val="Version"/>
    <w:rsid w:val="00C931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31F2"/>
    <w:pPr>
      <w:keepNext w:val="0"/>
      <w:tabs>
        <w:tab w:val="right" w:pos="4176"/>
      </w:tabs>
      <w:ind w:left="198" w:hanging="198"/>
    </w:pPr>
    <w:rPr>
      <w:rFonts w:ascii="Garamond" w:hAnsi="Garamond"/>
    </w:rPr>
  </w:style>
  <w:style w:type="paragraph" w:styleId="IndexHeading">
    <w:name w:val="index heading"/>
    <w:basedOn w:val="Normal"/>
    <w:next w:val="Index1"/>
    <w:semiHidden/>
    <w:rsid w:val="00C931F2"/>
    <w:pPr>
      <w:spacing w:before="120" w:after="120"/>
    </w:pPr>
    <w:rPr>
      <w:rFonts w:ascii="Arial" w:hAnsi="Arial"/>
      <w:b/>
      <w:color w:val="918585"/>
      <w:sz w:val="24"/>
    </w:rPr>
  </w:style>
  <w:style w:type="paragraph" w:customStyle="1" w:styleId="Chapter">
    <w:name w:val="Chapter"/>
    <w:basedOn w:val="Normal"/>
    <w:rsid w:val="00C931F2"/>
    <w:pPr>
      <w:spacing w:before="240"/>
    </w:pPr>
    <w:rPr>
      <w:rFonts w:ascii="Times New Roman" w:hAnsi="Times New Roman"/>
      <w:smallCaps/>
      <w:spacing w:val="80"/>
      <w:sz w:val="28"/>
    </w:rPr>
  </w:style>
  <w:style w:type="paragraph" w:customStyle="1" w:styleId="InChapter">
    <w:name w:val="InChapter"/>
    <w:basedOn w:val="Heading3"/>
    <w:rsid w:val="00C931F2"/>
    <w:pPr>
      <w:spacing w:after="240"/>
      <w:outlineLvl w:val="9"/>
    </w:pPr>
    <w:rPr>
      <w:noProof/>
    </w:rPr>
  </w:style>
  <w:style w:type="paragraph" w:styleId="Index2">
    <w:name w:val="index 2"/>
    <w:basedOn w:val="Normal"/>
    <w:next w:val="Normal"/>
    <w:semiHidden/>
    <w:rsid w:val="00C931F2"/>
    <w:pPr>
      <w:tabs>
        <w:tab w:val="right" w:pos="4176"/>
      </w:tabs>
      <w:ind w:left="568" w:hanging="284"/>
    </w:pPr>
    <w:rPr>
      <w:rFonts w:ascii="Garamond" w:hAnsi="Garamond"/>
    </w:rPr>
  </w:style>
  <w:style w:type="paragraph" w:customStyle="1" w:styleId="Byline">
    <w:name w:val="Byline"/>
    <w:rsid w:val="00C931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31F2"/>
    <w:pPr>
      <w:tabs>
        <w:tab w:val="clear" w:pos="3600"/>
        <w:tab w:val="clear" w:pos="3958"/>
      </w:tabs>
      <w:jc w:val="right"/>
    </w:pPr>
  </w:style>
  <w:style w:type="character" w:styleId="Emphasis">
    <w:name w:val="Emphasis"/>
    <w:qFormat/>
    <w:rsid w:val="00C931F2"/>
    <w:rPr>
      <w:i/>
    </w:rPr>
  </w:style>
  <w:style w:type="paragraph" w:styleId="Caption">
    <w:name w:val="caption"/>
    <w:basedOn w:val="BodyText"/>
    <w:next w:val="Normal"/>
    <w:qFormat/>
    <w:rsid w:val="00C931F2"/>
    <w:pPr>
      <w:framePr w:w="2268" w:hSpace="181" w:vSpace="181" w:wrap="around" w:vAnchor="text" w:hAnchor="page" w:x="1135" w:y="285" w:anchorLock="1"/>
    </w:pPr>
    <w:rPr>
      <w:i/>
    </w:rPr>
  </w:style>
  <w:style w:type="paragraph" w:customStyle="1" w:styleId="MiniTOCTitle">
    <w:name w:val="MiniTOCTitle"/>
    <w:basedOn w:val="Heading4"/>
    <w:rsid w:val="00C931F2"/>
    <w:pPr>
      <w:spacing w:before="240"/>
      <w:outlineLvl w:val="9"/>
    </w:pPr>
    <w:rPr>
      <w:noProof/>
      <w:sz w:val="24"/>
    </w:rPr>
  </w:style>
  <w:style w:type="paragraph" w:customStyle="1" w:styleId="MiniTOCItem">
    <w:name w:val="MiniTOCItem"/>
    <w:basedOn w:val="ListBullet"/>
    <w:rsid w:val="00C931F2"/>
    <w:pPr>
      <w:numPr>
        <w:numId w:val="0"/>
      </w:numPr>
      <w:tabs>
        <w:tab w:val="right" w:leader="dot" w:pos="6521"/>
      </w:tabs>
      <w:spacing w:before="0" w:after="0"/>
    </w:pPr>
  </w:style>
  <w:style w:type="paragraph" w:customStyle="1" w:styleId="TOFTitle">
    <w:name w:val="TOFTitle"/>
    <w:basedOn w:val="TOCTitle"/>
    <w:rsid w:val="00C931F2"/>
  </w:style>
  <w:style w:type="paragraph" w:styleId="TableofFigures">
    <w:name w:val="table of figures"/>
    <w:basedOn w:val="Normal"/>
    <w:next w:val="Normal"/>
    <w:semiHidden/>
    <w:rsid w:val="00C931F2"/>
    <w:pPr>
      <w:tabs>
        <w:tab w:val="right" w:leader="dot" w:pos="9072"/>
      </w:tabs>
      <w:ind w:left="970" w:hanging="403"/>
    </w:pPr>
    <w:rPr>
      <w:rFonts w:ascii="Times New Roman" w:hAnsi="Times New Roman"/>
      <w:b/>
    </w:rPr>
  </w:style>
  <w:style w:type="paragraph" w:styleId="ListNumber">
    <w:name w:val="List Number"/>
    <w:basedOn w:val="List"/>
    <w:rsid w:val="00C931F2"/>
    <w:pPr>
      <w:numPr>
        <w:numId w:val="11"/>
      </w:numPr>
    </w:pPr>
  </w:style>
  <w:style w:type="character" w:customStyle="1" w:styleId="WingdingSymbols">
    <w:name w:val="Wingding Symbols"/>
    <w:rsid w:val="00C931F2"/>
    <w:rPr>
      <w:rFonts w:ascii="Wingdings" w:hAnsi="Wingdings"/>
    </w:rPr>
  </w:style>
  <w:style w:type="paragraph" w:customStyle="1" w:styleId="TableHeading">
    <w:name w:val="Table Heading"/>
    <w:basedOn w:val="HeadingBase"/>
    <w:rsid w:val="00C931F2"/>
    <w:pPr>
      <w:keepLines/>
      <w:pBdr>
        <w:bottom w:val="single" w:sz="6" w:space="1" w:color="918585"/>
      </w:pBdr>
      <w:spacing w:before="240"/>
    </w:pPr>
  </w:style>
  <w:style w:type="character" w:customStyle="1" w:styleId="HotSpot">
    <w:name w:val="HotSpot"/>
    <w:rsid w:val="00C931F2"/>
    <w:rPr>
      <w:color w:val="0033CC"/>
      <w:u w:val="none"/>
    </w:rPr>
  </w:style>
  <w:style w:type="paragraph" w:customStyle="1" w:styleId="BodyTextRight">
    <w:name w:val="Body Text Right"/>
    <w:basedOn w:val="BodyText"/>
    <w:rsid w:val="00C931F2"/>
    <w:pPr>
      <w:spacing w:before="0" w:after="0"/>
      <w:jc w:val="right"/>
    </w:pPr>
  </w:style>
  <w:style w:type="paragraph" w:styleId="Index3">
    <w:name w:val="index 3"/>
    <w:basedOn w:val="ListNumber2"/>
    <w:next w:val="Normal"/>
    <w:semiHidden/>
    <w:rsid w:val="00C931F2"/>
    <w:pPr>
      <w:numPr>
        <w:numId w:val="0"/>
      </w:numPr>
      <w:tabs>
        <w:tab w:val="right" w:leader="dot" w:pos="4176"/>
      </w:tabs>
    </w:pPr>
  </w:style>
  <w:style w:type="paragraph" w:styleId="ListNumber2">
    <w:name w:val="List Number 2"/>
    <w:basedOn w:val="List2"/>
    <w:rsid w:val="00C931F2"/>
    <w:pPr>
      <w:numPr>
        <w:numId w:val="10"/>
      </w:numPr>
      <w:tabs>
        <w:tab w:val="clear" w:pos="1060"/>
      </w:tabs>
    </w:pPr>
  </w:style>
  <w:style w:type="paragraph" w:customStyle="1" w:styleId="MarginNote">
    <w:name w:val="Margin Note"/>
    <w:basedOn w:val="BodyText"/>
    <w:rsid w:val="00C931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31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931F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931F2"/>
    <w:rPr>
      <w:sz w:val="32"/>
    </w:rPr>
  </w:style>
  <w:style w:type="paragraph" w:customStyle="1" w:styleId="HeadingProcedure">
    <w:name w:val="Heading Procedure"/>
    <w:basedOn w:val="HeadingBase"/>
    <w:next w:val="Normal"/>
    <w:rsid w:val="00C931F2"/>
    <w:pPr>
      <w:tabs>
        <w:tab w:val="left" w:pos="0"/>
      </w:tabs>
      <w:spacing w:before="120" w:after="60"/>
    </w:pPr>
    <w:rPr>
      <w:i/>
      <w:color w:val="918585"/>
      <w:sz w:val="22"/>
    </w:rPr>
  </w:style>
  <w:style w:type="paragraph" w:customStyle="1" w:styleId="TableBodyText">
    <w:name w:val="Table Body Text"/>
    <w:basedOn w:val="BodyText"/>
    <w:rsid w:val="00C931F2"/>
    <w:pPr>
      <w:spacing w:before="60" w:after="60"/>
    </w:pPr>
  </w:style>
  <w:style w:type="paragraph" w:styleId="ListContinue">
    <w:name w:val="List Continue"/>
    <w:basedOn w:val="List"/>
    <w:rsid w:val="00C931F2"/>
    <w:pPr>
      <w:ind w:firstLine="0"/>
    </w:pPr>
  </w:style>
  <w:style w:type="paragraph" w:customStyle="1" w:styleId="ListNote">
    <w:name w:val="List Note"/>
    <w:basedOn w:val="List"/>
    <w:rsid w:val="00C931F2"/>
    <w:pPr>
      <w:pBdr>
        <w:top w:val="single" w:sz="6" w:space="2" w:color="918585"/>
        <w:bottom w:val="single" w:sz="6" w:space="2" w:color="918585"/>
      </w:pBdr>
      <w:tabs>
        <w:tab w:val="left" w:pos="1021"/>
      </w:tabs>
      <w:ind w:firstLine="0"/>
    </w:pPr>
  </w:style>
  <w:style w:type="paragraph" w:customStyle="1" w:styleId="Warning">
    <w:name w:val="Warning"/>
    <w:basedOn w:val="BodyText"/>
    <w:rsid w:val="00C931F2"/>
    <w:pPr>
      <w:shd w:val="clear" w:color="auto" w:fill="D9D9D9"/>
      <w:tabs>
        <w:tab w:val="left" w:pos="992"/>
      </w:tabs>
      <w:ind w:left="119" w:right="119"/>
    </w:pPr>
    <w:rPr>
      <w:sz w:val="20"/>
    </w:rPr>
  </w:style>
  <w:style w:type="paragraph" w:customStyle="1" w:styleId="MarginIcons">
    <w:name w:val="Margin Icons"/>
    <w:basedOn w:val="BodyText"/>
    <w:rsid w:val="00C931F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931F2"/>
    <w:rPr>
      <w:rFonts w:ascii="Courier New" w:hAnsi="Courier New"/>
    </w:rPr>
  </w:style>
  <w:style w:type="paragraph" w:customStyle="1" w:styleId="NoteBullet">
    <w:name w:val="Note Bullet"/>
    <w:basedOn w:val="Note"/>
    <w:rsid w:val="00C931F2"/>
    <w:pPr>
      <w:tabs>
        <w:tab w:val="clear" w:pos="680"/>
      </w:tabs>
      <w:spacing w:before="60" w:after="60"/>
    </w:pPr>
  </w:style>
  <w:style w:type="paragraph" w:customStyle="1" w:styleId="SubHeading2">
    <w:name w:val="SubHeading2"/>
    <w:basedOn w:val="HeadingBase"/>
    <w:rsid w:val="00C931F2"/>
    <w:pPr>
      <w:spacing w:before="240" w:after="60"/>
    </w:pPr>
    <w:rPr>
      <w:sz w:val="20"/>
    </w:rPr>
  </w:style>
  <w:style w:type="paragraph" w:customStyle="1" w:styleId="SubHeading1">
    <w:name w:val="SubHeading1"/>
    <w:basedOn w:val="HeadingBase"/>
    <w:rsid w:val="00C931F2"/>
    <w:pPr>
      <w:spacing w:before="240" w:after="60"/>
    </w:pPr>
    <w:rPr>
      <w:color w:val="918585"/>
      <w:sz w:val="22"/>
    </w:rPr>
  </w:style>
  <w:style w:type="paragraph" w:customStyle="1" w:styleId="SideHeading">
    <w:name w:val="Side Heading"/>
    <w:basedOn w:val="HeadingBase"/>
    <w:rsid w:val="00C931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31F2"/>
    <w:pPr>
      <w:numPr>
        <w:numId w:val="12"/>
      </w:numPr>
    </w:pPr>
  </w:style>
  <w:style w:type="paragraph" w:styleId="PlainText">
    <w:name w:val="Plain Text"/>
    <w:basedOn w:val="Normal"/>
    <w:link w:val="PlainTextChar"/>
    <w:rsid w:val="00C931F2"/>
    <w:rPr>
      <w:sz w:val="20"/>
    </w:rPr>
  </w:style>
  <w:style w:type="character" w:customStyle="1" w:styleId="PlainTextChar">
    <w:name w:val="Plain Text Char"/>
    <w:basedOn w:val="DefaultParagraphFont"/>
    <w:link w:val="PlainText"/>
    <w:rsid w:val="00C931F2"/>
    <w:rPr>
      <w:rFonts w:ascii="Courier New" w:eastAsia="Times New Roman" w:hAnsi="Courier New" w:cs="Times New Roman"/>
      <w:sz w:val="20"/>
      <w:szCs w:val="20"/>
      <w:lang w:val="en-US" w:eastAsia="en-US"/>
    </w:rPr>
  </w:style>
  <w:style w:type="character" w:customStyle="1" w:styleId="MenuOption">
    <w:name w:val="Menu Option"/>
    <w:rsid w:val="00C931F2"/>
    <w:rPr>
      <w:b/>
      <w:smallCaps/>
    </w:rPr>
  </w:style>
  <w:style w:type="paragraph" w:customStyle="1" w:styleId="TableListNumber">
    <w:name w:val="Table List Number"/>
    <w:basedOn w:val="ListNumber"/>
    <w:rsid w:val="00C931F2"/>
    <w:pPr>
      <w:numPr>
        <w:numId w:val="0"/>
      </w:numPr>
    </w:pPr>
  </w:style>
  <w:style w:type="paragraph" w:styleId="TOC4">
    <w:name w:val="toc 4"/>
    <w:basedOn w:val="TOCBase"/>
    <w:next w:val="Normal"/>
    <w:semiHidden/>
    <w:rsid w:val="00C931F2"/>
    <w:pPr>
      <w:tabs>
        <w:tab w:val="right" w:leader="dot" w:pos="9071"/>
      </w:tabs>
      <w:ind w:left="1701"/>
    </w:pPr>
  </w:style>
  <w:style w:type="paragraph" w:customStyle="1" w:styleId="ListAlpha">
    <w:name w:val="List Alpha"/>
    <w:basedOn w:val="List"/>
    <w:rsid w:val="00C931F2"/>
    <w:pPr>
      <w:numPr>
        <w:numId w:val="9"/>
      </w:numPr>
    </w:pPr>
  </w:style>
  <w:style w:type="paragraph" w:customStyle="1" w:styleId="ListAlpha2">
    <w:name w:val="List Alpha 2"/>
    <w:basedOn w:val="List2"/>
    <w:rsid w:val="00C931F2"/>
    <w:pPr>
      <w:numPr>
        <w:numId w:val="8"/>
      </w:numPr>
    </w:pPr>
  </w:style>
  <w:style w:type="paragraph" w:styleId="List3">
    <w:name w:val="List 3"/>
    <w:basedOn w:val="BodyText"/>
    <w:rsid w:val="00C931F2"/>
    <w:pPr>
      <w:tabs>
        <w:tab w:val="left" w:pos="1021"/>
      </w:tabs>
      <w:spacing w:before="60" w:after="60"/>
      <w:ind w:left="1020" w:hanging="340"/>
    </w:pPr>
  </w:style>
  <w:style w:type="paragraph" w:styleId="List4">
    <w:name w:val="List 4"/>
    <w:basedOn w:val="BodyText"/>
    <w:rsid w:val="00C931F2"/>
    <w:pPr>
      <w:tabs>
        <w:tab w:val="left" w:pos="1361"/>
      </w:tabs>
      <w:spacing w:before="60" w:after="60"/>
      <w:ind w:left="1361" w:hanging="340"/>
    </w:pPr>
  </w:style>
  <w:style w:type="paragraph" w:styleId="List5">
    <w:name w:val="List 5"/>
    <w:basedOn w:val="BodyText"/>
    <w:rsid w:val="00C931F2"/>
    <w:pPr>
      <w:tabs>
        <w:tab w:val="left" w:pos="1701"/>
      </w:tabs>
      <w:spacing w:before="60" w:after="60"/>
      <w:ind w:left="1701" w:hanging="340"/>
    </w:pPr>
  </w:style>
  <w:style w:type="paragraph" w:styleId="ListBullet3">
    <w:name w:val="List Bullet 3"/>
    <w:basedOn w:val="List3"/>
    <w:rsid w:val="00C931F2"/>
    <w:pPr>
      <w:numPr>
        <w:numId w:val="15"/>
      </w:numPr>
      <w:tabs>
        <w:tab w:val="clear" w:pos="1021"/>
      </w:tabs>
      <w:ind w:left="1037" w:hanging="357"/>
    </w:pPr>
  </w:style>
  <w:style w:type="paragraph" w:styleId="ListBullet4">
    <w:name w:val="List Bullet 4"/>
    <w:basedOn w:val="List4"/>
    <w:rsid w:val="00C931F2"/>
    <w:pPr>
      <w:numPr>
        <w:numId w:val="3"/>
      </w:numPr>
    </w:pPr>
  </w:style>
  <w:style w:type="paragraph" w:styleId="ListBullet5">
    <w:name w:val="List Bullet 5"/>
    <w:basedOn w:val="List5"/>
    <w:rsid w:val="00C931F2"/>
    <w:pPr>
      <w:numPr>
        <w:numId w:val="4"/>
      </w:numPr>
    </w:pPr>
  </w:style>
  <w:style w:type="paragraph" w:styleId="ListContinue2">
    <w:name w:val="List Continue 2"/>
    <w:basedOn w:val="List2"/>
    <w:rsid w:val="00C931F2"/>
    <w:pPr>
      <w:ind w:firstLine="0"/>
    </w:pPr>
  </w:style>
  <w:style w:type="paragraph" w:styleId="ListContinue3">
    <w:name w:val="List Continue 3"/>
    <w:basedOn w:val="List3"/>
    <w:rsid w:val="00C931F2"/>
    <w:pPr>
      <w:ind w:left="1021" w:firstLine="0"/>
    </w:pPr>
  </w:style>
  <w:style w:type="paragraph" w:styleId="ListContinue4">
    <w:name w:val="List Continue 4"/>
    <w:basedOn w:val="List4"/>
    <w:rsid w:val="00C931F2"/>
    <w:pPr>
      <w:ind w:firstLine="0"/>
    </w:pPr>
  </w:style>
  <w:style w:type="paragraph" w:styleId="ListContinue5">
    <w:name w:val="List Continue 5"/>
    <w:basedOn w:val="List5"/>
    <w:rsid w:val="00C931F2"/>
    <w:pPr>
      <w:ind w:firstLine="0"/>
    </w:pPr>
  </w:style>
  <w:style w:type="paragraph" w:styleId="ListNumber3">
    <w:name w:val="List Number 3"/>
    <w:basedOn w:val="List3"/>
    <w:rsid w:val="00C931F2"/>
    <w:pPr>
      <w:numPr>
        <w:numId w:val="5"/>
      </w:numPr>
    </w:pPr>
  </w:style>
  <w:style w:type="paragraph" w:styleId="ListNumber4">
    <w:name w:val="List Number 4"/>
    <w:basedOn w:val="List4"/>
    <w:rsid w:val="00C931F2"/>
    <w:pPr>
      <w:numPr>
        <w:numId w:val="6"/>
      </w:numPr>
    </w:pPr>
  </w:style>
  <w:style w:type="paragraph" w:styleId="ListNumber5">
    <w:name w:val="List Number 5"/>
    <w:basedOn w:val="List5"/>
    <w:rsid w:val="00C931F2"/>
    <w:pPr>
      <w:numPr>
        <w:numId w:val="7"/>
      </w:numPr>
    </w:pPr>
  </w:style>
  <w:style w:type="paragraph" w:styleId="BlockText">
    <w:name w:val="Block Text"/>
    <w:basedOn w:val="Normal"/>
    <w:rsid w:val="00C931F2"/>
    <w:pPr>
      <w:spacing w:after="120"/>
      <w:ind w:left="1440" w:right="1440"/>
    </w:pPr>
  </w:style>
  <w:style w:type="character" w:customStyle="1" w:styleId="Subscript">
    <w:name w:val="Subscript"/>
    <w:rsid w:val="00C931F2"/>
    <w:rPr>
      <w:sz w:val="16"/>
      <w:vertAlign w:val="subscript"/>
    </w:rPr>
  </w:style>
  <w:style w:type="character" w:customStyle="1" w:styleId="Superscript">
    <w:name w:val="Superscript"/>
    <w:rsid w:val="00C931F2"/>
    <w:rPr>
      <w:sz w:val="16"/>
      <w:vertAlign w:val="superscript"/>
    </w:rPr>
  </w:style>
  <w:style w:type="character" w:customStyle="1" w:styleId="Symbols">
    <w:name w:val="Symbols"/>
    <w:rsid w:val="00C931F2"/>
    <w:rPr>
      <w:rFonts w:ascii="Symbol" w:hAnsi="Symbol"/>
    </w:rPr>
  </w:style>
  <w:style w:type="character" w:customStyle="1" w:styleId="MenuOptions">
    <w:name w:val="Menu Options"/>
    <w:rsid w:val="00C931F2"/>
    <w:rPr>
      <w:rFonts w:ascii="Arial Narrow" w:hAnsi="Arial Narrow"/>
      <w:smallCaps/>
    </w:rPr>
  </w:style>
  <w:style w:type="character" w:customStyle="1" w:styleId="Buttons">
    <w:name w:val="Buttons"/>
    <w:rsid w:val="00C931F2"/>
    <w:rPr>
      <w:b/>
    </w:rPr>
  </w:style>
  <w:style w:type="character" w:customStyle="1" w:styleId="Underlined">
    <w:name w:val="Underlined"/>
    <w:rsid w:val="00C931F2"/>
    <w:rPr>
      <w:u w:val="single"/>
    </w:rPr>
  </w:style>
  <w:style w:type="paragraph" w:customStyle="1" w:styleId="TableBodyTextRight">
    <w:name w:val="Table Body Text Right"/>
    <w:basedOn w:val="TableBodyText"/>
    <w:rsid w:val="00C931F2"/>
    <w:pPr>
      <w:widowControl w:val="0"/>
      <w:autoSpaceDE w:val="0"/>
      <w:autoSpaceDN w:val="0"/>
      <w:adjustRightInd w:val="0"/>
      <w:jc w:val="right"/>
    </w:pPr>
    <w:rPr>
      <w:rFonts w:cs="Arial"/>
      <w:szCs w:val="18"/>
    </w:rPr>
  </w:style>
  <w:style w:type="paragraph" w:customStyle="1" w:styleId="CopyrightText">
    <w:name w:val="Copyright Text"/>
    <w:basedOn w:val="BodyText"/>
    <w:rsid w:val="00C931F2"/>
    <w:rPr>
      <w:sz w:val="18"/>
    </w:rPr>
  </w:style>
  <w:style w:type="paragraph" w:customStyle="1" w:styleId="BodySmallRight">
    <w:name w:val="Body Small Right"/>
    <w:basedOn w:val="BodyTextRight"/>
    <w:rsid w:val="00C931F2"/>
    <w:rPr>
      <w:sz w:val="18"/>
      <w:szCs w:val="18"/>
    </w:rPr>
  </w:style>
  <w:style w:type="paragraph" w:customStyle="1" w:styleId="MarginEdition">
    <w:name w:val="Margin Edition"/>
    <w:basedOn w:val="MarginNote"/>
    <w:rsid w:val="00C931F2"/>
    <w:pPr>
      <w:spacing w:before="0" w:after="0"/>
    </w:pPr>
    <w:rPr>
      <w:rFonts w:ascii="Times New Roman" w:hAnsi="Times New Roman"/>
      <w:color w:val="999999"/>
    </w:rPr>
  </w:style>
  <w:style w:type="paragraph" w:customStyle="1" w:styleId="Spacer">
    <w:name w:val="Spacer"/>
    <w:basedOn w:val="Normal"/>
    <w:rsid w:val="00C931F2"/>
    <w:rPr>
      <w:sz w:val="2"/>
      <w:szCs w:val="2"/>
    </w:rPr>
  </w:style>
  <w:style w:type="character" w:customStyle="1" w:styleId="Small">
    <w:name w:val="Small"/>
    <w:rsid w:val="00C931F2"/>
    <w:rPr>
      <w:sz w:val="16"/>
    </w:rPr>
  </w:style>
  <w:style w:type="paragraph" w:customStyle="1" w:styleId="WideTable">
    <w:name w:val="Wide Table"/>
    <w:basedOn w:val="Normal"/>
    <w:rsid w:val="00C931F2"/>
    <w:pPr>
      <w:ind w:left="-1418"/>
    </w:pPr>
    <w:rPr>
      <w:sz w:val="2"/>
      <w:szCs w:val="2"/>
    </w:rPr>
  </w:style>
  <w:style w:type="character" w:styleId="PageNumber">
    <w:name w:val="page number"/>
    <w:rsid w:val="00C931F2"/>
  </w:style>
  <w:style w:type="paragraph" w:styleId="Quote">
    <w:name w:val="Quote"/>
    <w:basedOn w:val="Heading1"/>
    <w:link w:val="QuoteChar"/>
    <w:qFormat/>
    <w:rsid w:val="00C931F2"/>
    <w:rPr>
      <w:b w:val="0"/>
      <w:sz w:val="72"/>
      <w:szCs w:val="72"/>
      <w:lang w:val="en-NZ"/>
    </w:rPr>
  </w:style>
  <w:style w:type="character" w:customStyle="1" w:styleId="QuoteChar">
    <w:name w:val="Quote Char"/>
    <w:link w:val="Quote"/>
    <w:rsid w:val="00C931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31F2"/>
    <w:pPr>
      <w:pageBreakBefore/>
    </w:pPr>
  </w:style>
  <w:style w:type="paragraph" w:customStyle="1" w:styleId="Border">
    <w:name w:val="Border"/>
    <w:basedOn w:val="Normal"/>
    <w:qFormat/>
    <w:rsid w:val="00C931F2"/>
    <w:pPr>
      <w:pBdr>
        <w:top w:val="single" w:sz="18" w:space="1" w:color="auto"/>
      </w:pBdr>
    </w:pPr>
    <w:rPr>
      <w:rFonts w:ascii="Times New Roman" w:hAnsi="Times New Roman"/>
      <w:color w:val="FFFFFF"/>
      <w:sz w:val="2"/>
    </w:rPr>
  </w:style>
  <w:style w:type="character" w:styleId="IntenseEmphasis">
    <w:name w:val="Intense Emphasis"/>
    <w:uiPriority w:val="21"/>
    <w:qFormat/>
    <w:rsid w:val="00C931F2"/>
    <w:rPr>
      <w:b/>
      <w:bCs/>
      <w:i/>
      <w:iCs/>
      <w:color w:val="auto"/>
    </w:rPr>
  </w:style>
  <w:style w:type="paragraph" w:styleId="IntenseQuote">
    <w:name w:val="Intense Quote"/>
    <w:basedOn w:val="Normal"/>
    <w:next w:val="Normal"/>
    <w:link w:val="IntenseQuoteChar"/>
    <w:uiPriority w:val="30"/>
    <w:qFormat/>
    <w:rsid w:val="00C931F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931F2"/>
    <w:rPr>
      <w:rFonts w:ascii="Courier New" w:eastAsia="Times New Roman" w:hAnsi="Courier New" w:cs="Times New Roman"/>
      <w:b/>
      <w:bCs/>
      <w:i/>
      <w:iCs/>
      <w:szCs w:val="20"/>
      <w:lang w:val="en-US" w:eastAsia="en-US"/>
    </w:rPr>
  </w:style>
  <w:style w:type="character" w:styleId="SubtleReference">
    <w:name w:val="Subtle Reference"/>
    <w:uiPriority w:val="31"/>
    <w:qFormat/>
    <w:rsid w:val="00C931F2"/>
    <w:rPr>
      <w:smallCaps/>
      <w:color w:val="auto"/>
      <w:u w:val="single"/>
    </w:rPr>
  </w:style>
  <w:style w:type="character" w:styleId="IntenseReference">
    <w:name w:val="Intense Reference"/>
    <w:uiPriority w:val="32"/>
    <w:qFormat/>
    <w:rsid w:val="00C931F2"/>
    <w:rPr>
      <w:b/>
      <w:bCs/>
      <w:smallCaps/>
      <w:color w:val="auto"/>
      <w:spacing w:val="5"/>
      <w:u w:val="single"/>
    </w:rPr>
  </w:style>
  <w:style w:type="paragraph" w:customStyle="1" w:styleId="2ColumnHeading">
    <w:name w:val="2Column Heading"/>
    <w:basedOn w:val="BodyText"/>
    <w:qFormat/>
    <w:rsid w:val="00C931F2"/>
    <w:pPr>
      <w:spacing w:after="60"/>
      <w:ind w:left="-2268"/>
    </w:pPr>
    <w:rPr>
      <w:b/>
    </w:rPr>
  </w:style>
  <w:style w:type="paragraph" w:customStyle="1" w:styleId="Heading1TOC">
    <w:name w:val="Heading1 TOC"/>
    <w:basedOn w:val="Normal"/>
    <w:qFormat/>
    <w:rsid w:val="00C931F2"/>
    <w:pPr>
      <w:spacing w:before="240" w:after="120"/>
    </w:pPr>
    <w:rPr>
      <w:rFonts w:ascii="Times New Roman" w:hAnsi="Times New Roman"/>
      <w:b/>
      <w:sz w:val="32"/>
    </w:rPr>
  </w:style>
  <w:style w:type="paragraph" w:customStyle="1" w:styleId="Heading2TOC">
    <w:name w:val="Heading2 TOC"/>
    <w:basedOn w:val="Normal"/>
    <w:qFormat/>
    <w:rsid w:val="00C931F2"/>
    <w:pPr>
      <w:spacing w:before="240" w:after="60"/>
    </w:pPr>
    <w:rPr>
      <w:rFonts w:ascii="Times New Roman" w:hAnsi="Times New Roman"/>
      <w:b/>
      <w:sz w:val="28"/>
    </w:rPr>
  </w:style>
  <w:style w:type="character" w:customStyle="1" w:styleId="Underline">
    <w:name w:val="Underline"/>
    <w:qFormat/>
    <w:rsid w:val="00C931F2"/>
    <w:rPr>
      <w:u w:val="single"/>
    </w:rPr>
  </w:style>
  <w:style w:type="paragraph" w:styleId="BalloonText">
    <w:name w:val="Balloon Text"/>
    <w:basedOn w:val="Normal"/>
    <w:link w:val="BalloonTextChar"/>
    <w:rsid w:val="00C931F2"/>
    <w:rPr>
      <w:rFonts w:ascii="Tahoma" w:hAnsi="Tahoma" w:cs="Tahoma"/>
      <w:sz w:val="16"/>
      <w:szCs w:val="16"/>
    </w:rPr>
  </w:style>
  <w:style w:type="character" w:customStyle="1" w:styleId="BalloonTextChar">
    <w:name w:val="Balloon Text Char"/>
    <w:link w:val="BalloonText"/>
    <w:rsid w:val="00C931F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931F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931F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1135</Words>
  <Characters>7245</Characters>
  <Application>Microsoft Office Word</Application>
  <DocSecurity>0</DocSecurity>
  <Lines>267</Lines>
  <Paragraphs>140</Paragraphs>
  <ScaleCrop>false</ScaleCrop>
  <Company>Author-it Software Corporation Ltd.</Company>
  <LinksUpToDate>false</LinksUpToDate>
  <CharactersWithSpaces>8303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BSBGOV401A Implement Board member responsibilities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2012-05-26T13:52:00Z</dcterms:created>
  <dcterms:modified xsi:type="dcterms:W3CDTF">2012-05-26T13:52:00Z</dcterms:modified>
</cp:coreProperties>
</file>