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22CB" w:rsidP="00B122CB">
      <w:pPr>
        <w:pStyle w:val="Title"/>
      </w:pPr>
      <w:r>
        <w:fldChar w:fldCharType="begin"/>
      </w:r>
      <w:r>
        <w:instrText xml:space="preserve"> TITLE   \* MERGEFORMAT </w:instrText>
      </w:r>
      <w:r>
        <w:fldChar w:fldCharType="separate"/>
      </w:r>
      <w:r>
        <w:t>BSBFRA505B Manage closure of a franchise</w:t>
      </w:r>
      <w:r>
        <w:fldChar w:fldCharType="end"/>
      </w:r>
    </w:p>
    <w:p w:rsidR="00B122CB" w:rsidP="00B122CB">
      <w:pPr>
        <w:pStyle w:val="Version"/>
        <w:sectPr w:rsidSect="00A03B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03B9A" w:rsidP="00A03B9A">
      <w:pPr>
        <w:pStyle w:val="SuperHeading"/>
      </w:pPr>
      <w:r w:rsidRPr="00A03B9A">
        <w:t>BSBFRA505B Manage closure of a franchise</w:t>
      </w:r>
    </w:p>
    <w:p w:rsidR="00000000" w:rsidRPr="00A03B9A" w:rsidP="00A03B9A">
      <w:pPr>
        <w:pStyle w:val="SuperHeading"/>
      </w:pPr>
    </w:p>
    <w:p w:rsidR="00000000" w:rsidRPr="00A03B9A" w:rsidP="00A03B9A">
      <w:pPr>
        <w:pStyle w:val="Heading1"/>
      </w:pPr>
      <w:bookmarkStart w:id="1" w:name="O_64251"/>
      <w:bookmarkEnd w:id="1"/>
      <w:r w:rsidRPr="00A03B9A">
        <w:t>Modification History</w:t>
      </w:r>
    </w:p>
    <w:p w:rsidR="00000000" w:rsidRPr="00A03B9A" w:rsidP="00A03B9A">
      <w:pPr>
        <w:pStyle w:val="BodyText"/>
      </w:pPr>
      <w:r w:rsidRPr="00A03B9A">
        <w:t>Not applicable.</w:t>
      </w:r>
    </w:p>
    <w:p w:rsidR="00000000" w:rsidRPr="00A03B9A" w:rsidP="00A03B9A">
      <w:pPr>
        <w:pStyle w:val="AllowPageBreak"/>
      </w:pPr>
    </w:p>
    <w:p w:rsidR="00000000" w:rsidRPr="00A03B9A" w:rsidP="00A03B9A">
      <w:pPr>
        <w:pStyle w:val="Heading1"/>
      </w:pPr>
      <w:bookmarkStart w:id="2" w:name="O_64252"/>
      <w:bookmarkEnd w:id="2"/>
      <w:r w:rsidRPr="00A03B9A">
        <w:t>Unit Descriptor</w:t>
      </w:r>
    </w:p>
    <w:tbl>
      <w:tblPr>
        <w:tblW w:w="0" w:type="auto"/>
        <w:tblLayout w:type="fixed"/>
        <w:tblCellMar>
          <w:left w:w="62" w:type="dxa"/>
          <w:right w:w="62" w:type="dxa"/>
        </w:tblCellMar>
        <w:tblLook w:val="0000"/>
      </w:tblPr>
      <w:tblGrid>
        <w:gridCol w:w="2667"/>
        <w:gridCol w:w="5855"/>
      </w:tblGrid>
      <w:tr w:rsidTr="00B122CB">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B9A">
            <w:pPr>
              <w:pStyle w:val="BodyText"/>
              <w:rPr>
                <w:lang w:val="en-NZ"/>
              </w:rPr>
            </w:pPr>
            <w:r w:rsidRPr="00A03B9A">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3B9A" w:rsidP="00A03B9A">
            <w:pPr>
              <w:pStyle w:val="BodyText"/>
            </w:pPr>
            <w:r w:rsidRPr="00A03B9A">
              <w:t>This unit describes the performance outcomes, skills and knowledge required to manage the closure of</w:t>
            </w:r>
            <w:r w:rsidRPr="00A03B9A">
              <w:t xml:space="preserve"> a franchise or to transfer it to a new franchisee, or to take action to prevent a closure being executed.</w:t>
            </w:r>
          </w:p>
          <w:p w:rsidR="00000000" w:rsidRPr="00A03B9A" w:rsidP="00A03B9A">
            <w:pPr>
              <w:pStyle w:val="BodyText"/>
            </w:pPr>
            <w:r w:rsidRPr="00A03B9A">
              <w:t>No licensing, legislative, regulatory or certification requirements apply to this unit at the time of endorsement.</w:t>
            </w:r>
          </w:p>
        </w:tc>
      </w:tr>
    </w:tbl>
    <w:p w:rsidR="00000000" w:rsidRPr="00A03B9A" w:rsidP="00A03B9A">
      <w:pPr>
        <w:pStyle w:val="BodyText"/>
      </w:pPr>
    </w:p>
    <w:p w:rsidR="00000000" w:rsidRPr="00A03B9A" w:rsidP="00A03B9A">
      <w:pPr>
        <w:pStyle w:val="AllowPageBreak"/>
      </w:pPr>
    </w:p>
    <w:p w:rsidR="00000000" w:rsidRPr="00A03B9A" w:rsidP="00A03B9A">
      <w:pPr>
        <w:pStyle w:val="Heading1"/>
      </w:pPr>
      <w:bookmarkStart w:id="3" w:name="O_64253"/>
      <w:bookmarkEnd w:id="3"/>
      <w:r w:rsidRPr="00A03B9A">
        <w:t>Application of the Unit</w:t>
      </w:r>
    </w:p>
    <w:tbl>
      <w:tblPr>
        <w:tblW w:w="0" w:type="auto"/>
        <w:tblLayout w:type="fixed"/>
        <w:tblCellMar>
          <w:left w:w="62" w:type="dxa"/>
          <w:right w:w="62" w:type="dxa"/>
        </w:tblCellMar>
        <w:tblLook w:val="0000"/>
      </w:tblPr>
      <w:tblGrid>
        <w:gridCol w:w="2755"/>
        <w:gridCol w:w="5767"/>
      </w:tblGrid>
      <w:tr w:rsidTr="00B122CB">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B9A">
            <w:pPr>
              <w:pStyle w:val="BodyText"/>
              <w:rPr>
                <w:lang w:val="en-NZ"/>
              </w:rPr>
            </w:pPr>
            <w:r w:rsidRPr="00A03B9A">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3B9A" w:rsidP="00A03B9A">
            <w:pPr>
              <w:pStyle w:val="BodyText"/>
            </w:pPr>
            <w:r w:rsidRPr="00A03B9A">
              <w:t>This unit applies to franchisors with a well established, sound theoretical knowledge base in franchising who are proficient in using a range of specialised technical and managerial techniques to undertake th</w:t>
            </w:r>
            <w:r w:rsidRPr="00A03B9A">
              <w:t>e closure of a franchise or transfer to a new franchisee.</w:t>
            </w:r>
          </w:p>
        </w:tc>
      </w:tr>
    </w:tbl>
    <w:p w:rsidR="00000000" w:rsidRPr="00A03B9A" w:rsidP="00A03B9A">
      <w:pPr>
        <w:pStyle w:val="BodyText"/>
      </w:pPr>
    </w:p>
    <w:p w:rsidR="00000000" w:rsidRPr="00A03B9A" w:rsidP="00A03B9A">
      <w:pPr>
        <w:pStyle w:val="AllowPageBreak"/>
      </w:pPr>
    </w:p>
    <w:p w:rsidR="00000000" w:rsidRPr="00A03B9A" w:rsidP="00A03B9A">
      <w:pPr>
        <w:pStyle w:val="Heading1"/>
      </w:pPr>
      <w:bookmarkStart w:id="4" w:name="O_64254"/>
      <w:bookmarkEnd w:id="4"/>
      <w:r w:rsidRPr="00A03B9A">
        <w:t>Licensing/Regulatory Information</w:t>
      </w:r>
    </w:p>
    <w:p w:rsidR="00000000" w:rsidRPr="00A03B9A" w:rsidP="00A03B9A">
      <w:pPr>
        <w:pStyle w:val="BodyText"/>
      </w:pPr>
      <w:r w:rsidRPr="00A03B9A">
        <w:t>Not applicable.</w:t>
      </w:r>
    </w:p>
    <w:p w:rsidR="00000000" w:rsidRPr="00A03B9A" w:rsidP="00A03B9A">
      <w:pPr>
        <w:pStyle w:val="AllowPageBreak"/>
      </w:pPr>
    </w:p>
    <w:p w:rsidR="00000000" w:rsidRPr="00A03B9A" w:rsidP="00A03B9A">
      <w:pPr>
        <w:pStyle w:val="Heading1"/>
      </w:pPr>
      <w:bookmarkStart w:id="5" w:name="O_64256"/>
      <w:bookmarkEnd w:id="5"/>
      <w:r w:rsidRPr="00A03B9A">
        <w:t>Pre-Requisites</w:t>
      </w:r>
    </w:p>
    <w:tbl>
      <w:tblPr>
        <w:tblW w:w="0" w:type="auto"/>
        <w:tblLayout w:type="fixed"/>
        <w:tblCellMar>
          <w:left w:w="62" w:type="dxa"/>
          <w:right w:w="62" w:type="dxa"/>
        </w:tblCellMar>
        <w:tblLook w:val="0000"/>
      </w:tblPr>
      <w:tblGrid>
        <w:gridCol w:w="2775"/>
        <w:gridCol w:w="1295"/>
        <w:gridCol w:w="4452"/>
      </w:tblGrid>
      <w:tr w:rsidTr="00B122C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B9A">
            <w:pPr>
              <w:pStyle w:val="BodyText"/>
              <w:rPr>
                <w:lang w:val="en-NZ"/>
              </w:rPr>
            </w:pPr>
            <w:r w:rsidRPr="00A03B9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B9A">
            <w:pPr>
              <w:pStyle w:val="BodyText"/>
              <w:rPr>
                <w:lang w:val="en-NZ"/>
              </w:rPr>
            </w:pPr>
          </w:p>
        </w:tc>
      </w:tr>
      <w:tr w:rsidTr="00B122C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B9A">
            <w:pPr>
              <w:pStyle w:val="BodyText"/>
              <w:rPr>
                <w:lang w:val="en-NZ"/>
              </w:rPr>
            </w:pPr>
          </w:p>
        </w:tc>
      </w:tr>
      <w:tr w:rsidTr="00B122C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3B9A" w:rsidP="00A03B9A">
            <w:pPr>
              <w:pStyle w:val="BodyText"/>
            </w:pPr>
          </w:p>
        </w:tc>
      </w:tr>
    </w:tbl>
    <w:p w:rsidR="00000000" w:rsidRPr="00A03B9A" w:rsidP="00A03B9A">
      <w:pPr>
        <w:pStyle w:val="BodyText"/>
      </w:pPr>
    </w:p>
    <w:p w:rsidR="00000000" w:rsidRPr="00A03B9A" w:rsidP="00A03B9A">
      <w:pPr>
        <w:pStyle w:val="AllowPageBreak"/>
      </w:pPr>
    </w:p>
    <w:p w:rsidR="00000000" w:rsidRPr="00A03B9A" w:rsidP="00A03B9A">
      <w:pPr>
        <w:pStyle w:val="Heading1"/>
      </w:pPr>
      <w:bookmarkStart w:id="6" w:name="O_64255"/>
      <w:bookmarkEnd w:id="6"/>
      <w:r w:rsidRPr="00A03B9A">
        <w:t>Employability Skills Information</w:t>
      </w:r>
    </w:p>
    <w:tbl>
      <w:tblPr>
        <w:tblW w:w="0" w:type="auto"/>
        <w:tblLayout w:type="fixed"/>
        <w:tblCellMar>
          <w:left w:w="62" w:type="dxa"/>
          <w:right w:w="62" w:type="dxa"/>
        </w:tblCellMar>
        <w:tblLook w:val="0000"/>
      </w:tblPr>
      <w:tblGrid>
        <w:gridCol w:w="2802"/>
        <w:gridCol w:w="5720"/>
      </w:tblGrid>
      <w:tr w:rsidTr="00B122C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B9A">
            <w:pPr>
              <w:pStyle w:val="BodyText"/>
              <w:rPr>
                <w:lang w:val="en-NZ"/>
              </w:rPr>
            </w:pPr>
            <w:r w:rsidRPr="00A03B9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3B9A" w:rsidP="00A03B9A">
            <w:pPr>
              <w:pStyle w:val="BodyText"/>
            </w:pPr>
            <w:r w:rsidRPr="00A03B9A">
              <w:t>This unit contains employability skills.</w:t>
            </w:r>
          </w:p>
        </w:tc>
      </w:tr>
    </w:tbl>
    <w:p w:rsidR="00000000" w:rsidRPr="00A03B9A" w:rsidP="00A03B9A">
      <w:pPr>
        <w:pStyle w:val="BodyText"/>
      </w:pPr>
    </w:p>
    <w:p w:rsidR="00000000" w:rsidRPr="00A03B9A" w:rsidP="00A03B9A">
      <w:pPr>
        <w:pStyle w:val="AllowPageBreak"/>
      </w:pPr>
    </w:p>
    <w:p w:rsidR="00000000" w:rsidRPr="00A03B9A" w:rsidP="00A03B9A">
      <w:pPr>
        <w:pStyle w:val="Heading1"/>
      </w:pPr>
      <w:bookmarkStart w:id="7" w:name="O_64257"/>
      <w:bookmarkEnd w:id="7"/>
      <w:r w:rsidRPr="00A03B9A">
        <w:t>Elements and Performance Criteria Pre-Content</w:t>
      </w:r>
    </w:p>
    <w:tbl>
      <w:tblPr>
        <w:tblW w:w="0" w:type="auto"/>
        <w:tblLayout w:type="fixed"/>
        <w:tblCellMar>
          <w:left w:w="62" w:type="dxa"/>
          <w:right w:w="62" w:type="dxa"/>
        </w:tblCellMar>
        <w:tblLook w:val="0000"/>
      </w:tblPr>
      <w:tblGrid>
        <w:gridCol w:w="2576"/>
        <w:gridCol w:w="5946"/>
      </w:tblGrid>
      <w:tr w:rsidTr="00B122CB">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B9A">
            <w:pPr>
              <w:pStyle w:val="BodyText"/>
              <w:rPr>
                <w:lang w:val="en-NZ"/>
              </w:rPr>
            </w:pPr>
            <w:r w:rsidRPr="00A03B9A">
              <w:t>Elements describe the essential outcomes of a unit of competency.</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3B9A" w:rsidP="00A03B9A">
            <w:pPr>
              <w:pStyle w:val="BodyText"/>
            </w:pPr>
            <w:r w:rsidRPr="00A03B9A">
              <w:t>Performance criteria describe the performance needed to demonstrate achievement of the element. Where bold italicised text is used, further information is detailed in the required skills and knowledge section and the range statement. Assessment of performa</w:t>
            </w:r>
            <w:r w:rsidRPr="00A03B9A">
              <w:t>nce is to be consistent with the evidence guide.</w:t>
            </w:r>
          </w:p>
        </w:tc>
      </w:tr>
    </w:tbl>
    <w:p w:rsidR="00000000" w:rsidRPr="00A03B9A" w:rsidP="00A03B9A">
      <w:pPr>
        <w:pStyle w:val="BodyText"/>
      </w:pPr>
    </w:p>
    <w:p w:rsidR="00000000" w:rsidRPr="00A03B9A" w:rsidP="00A03B9A">
      <w:pPr>
        <w:pStyle w:val="AllowPageBreak"/>
      </w:pPr>
    </w:p>
    <w:p w:rsidR="00000000" w:rsidRPr="00A03B9A" w:rsidP="00A03B9A">
      <w:pPr>
        <w:pStyle w:val="Heading1"/>
      </w:pPr>
      <w:bookmarkStart w:id="8" w:name="O_64258"/>
      <w:bookmarkEnd w:id="8"/>
      <w:r w:rsidRPr="00A03B9A">
        <w:t>Elements and Performance Criteria</w:t>
      </w:r>
    </w:p>
    <w:tbl>
      <w:tblPr>
        <w:tblW w:w="0" w:type="auto"/>
        <w:tblLayout w:type="fixed"/>
        <w:tblCellMar>
          <w:left w:w="62" w:type="dxa"/>
          <w:right w:w="62" w:type="dxa"/>
        </w:tblCellMar>
        <w:tblLook w:val="0000"/>
      </w:tblPr>
      <w:tblGrid>
        <w:gridCol w:w="2576"/>
        <w:gridCol w:w="5946"/>
      </w:tblGrid>
      <w:tr w:rsidTr="00B122CB">
        <w:tblPrEx>
          <w:tblW w:w="0" w:type="auto"/>
          <w:tblLayout w:type="fixed"/>
          <w:tblCellMar>
            <w:left w:w="62" w:type="dxa"/>
            <w:right w:w="62" w:type="dxa"/>
          </w:tblCellMar>
          <w:tblLook w:val="0000"/>
        </w:tblPrEx>
        <w:trPr>
          <w:tblHeader/>
        </w:trPr>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3B9A" w:rsidP="00A03B9A">
            <w:pPr>
              <w:pStyle w:val="BodyText"/>
            </w:pPr>
            <w:r w:rsidRPr="00A03B9A">
              <w:rPr>
                <w:rStyle w:val="SpecialBold"/>
              </w:rPr>
              <w:t>ELEMENT</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B9A">
            <w:pPr>
              <w:pStyle w:val="BodyText"/>
              <w:rPr>
                <w:lang w:val="en-NZ"/>
              </w:rPr>
            </w:pPr>
            <w:r w:rsidRPr="00A03B9A">
              <w:rPr>
                <w:rStyle w:val="SpecialBold"/>
              </w:rPr>
              <w:t>PERFORMANCE CRITERIA</w:t>
            </w:r>
          </w:p>
        </w:tc>
      </w:tr>
      <w:tr w:rsidTr="00B122CB">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B9A">
            <w:pPr>
              <w:pStyle w:val="List"/>
              <w:rPr>
                <w:lang w:val="en-NZ"/>
              </w:rPr>
            </w:pPr>
            <w:r w:rsidRPr="00A03B9A">
              <w:t>1.</w:t>
            </w:r>
            <w:r w:rsidRPr="00A03B9A">
              <w:tab/>
              <w:t>Investigate and implement alternatives to closure</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3B9A" w:rsidP="00A03B9A">
            <w:pPr>
              <w:pStyle w:val="List2"/>
            </w:pPr>
            <w:r w:rsidRPr="00A03B9A">
              <w:t>1.1.</w:t>
            </w:r>
            <w:r w:rsidRPr="00A03B9A">
              <w:tab/>
              <w:t xml:space="preserve">Discuss, document and analyse reasons for closure with </w:t>
            </w:r>
            <w:r w:rsidRPr="00A03B9A">
              <w:rPr>
                <w:rStyle w:val="BoldandItalics"/>
              </w:rPr>
              <w:t>relevant stakeholders</w:t>
            </w:r>
          </w:p>
          <w:p w:rsidR="00000000" w:rsidRPr="00A03B9A" w:rsidP="00A03B9A">
            <w:pPr>
              <w:pStyle w:val="List2"/>
            </w:pPr>
            <w:r w:rsidRPr="00A03B9A">
              <w:t>1.2.</w:t>
            </w:r>
            <w:r w:rsidRPr="00A03B9A">
              <w:tab/>
              <w:t>Use lessons learned from previous franchise closures and potential franchise closures to arrive at alternative strategies</w:t>
            </w:r>
          </w:p>
          <w:p w:rsidR="00000000" w:rsidRPr="00A03B9A" w:rsidP="00A03B9A">
            <w:pPr>
              <w:pStyle w:val="List2"/>
            </w:pPr>
            <w:r w:rsidRPr="00A03B9A">
              <w:t>1.3.</w:t>
            </w:r>
            <w:r w:rsidRPr="00A03B9A">
              <w:tab/>
              <w:t xml:space="preserve">Research and negotiate </w:t>
            </w:r>
            <w:r w:rsidRPr="00A03B9A">
              <w:rPr>
                <w:rStyle w:val="BoldandItalics"/>
              </w:rPr>
              <w:t>alternative strategies</w:t>
            </w:r>
            <w:r w:rsidRPr="00A03B9A">
              <w:t xml:space="preserve"> to closure with franchisee and relevant third parties</w:t>
            </w:r>
          </w:p>
          <w:p w:rsidR="00000000" w:rsidRPr="00A03B9A" w:rsidP="00A03B9A">
            <w:pPr>
              <w:pStyle w:val="List2"/>
            </w:pPr>
            <w:r w:rsidRPr="00A03B9A">
              <w:t>1.</w:t>
            </w:r>
            <w:r w:rsidRPr="00A03B9A">
              <w:t>4.</w:t>
            </w:r>
            <w:r w:rsidRPr="00A03B9A">
              <w:tab/>
              <w:t>Assess feasibility of transferring franchise to new franchisee</w:t>
            </w:r>
          </w:p>
          <w:p w:rsidR="00000000" w:rsidP="00A03B9A">
            <w:pPr>
              <w:pStyle w:val="List2"/>
              <w:rPr>
                <w:lang w:val="en-NZ"/>
              </w:rPr>
            </w:pPr>
            <w:r w:rsidRPr="00A03B9A">
              <w:t>1.5.</w:t>
            </w:r>
            <w:r w:rsidRPr="00A03B9A">
              <w:tab/>
              <w:t>Implement, where feasible, alternative arrangements to closure including transfer</w:t>
            </w:r>
          </w:p>
        </w:tc>
      </w:tr>
      <w:tr w:rsidTr="00B122CB">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B9A">
            <w:pPr>
              <w:pStyle w:val="List"/>
              <w:rPr>
                <w:lang w:val="en-NZ"/>
              </w:rPr>
            </w:pPr>
            <w:r w:rsidRPr="00A03B9A">
              <w:t>2.</w:t>
            </w:r>
            <w:r w:rsidRPr="00A03B9A">
              <w:tab/>
              <w:t>Determine roles and responsibilities in closure or transfer of franchisee</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3B9A" w:rsidP="00A03B9A">
            <w:pPr>
              <w:pStyle w:val="List2"/>
            </w:pPr>
            <w:r w:rsidRPr="00A03B9A">
              <w:t>2.1.</w:t>
            </w:r>
            <w:r w:rsidRPr="00A03B9A">
              <w:tab/>
              <w:t xml:space="preserve">Determine </w:t>
            </w:r>
            <w:r w:rsidRPr="00A03B9A">
              <w:rPr>
                <w:rStyle w:val="BoldandItalics"/>
              </w:rPr>
              <w:t xml:space="preserve">roles and </w:t>
            </w:r>
            <w:r w:rsidRPr="00A03B9A">
              <w:rPr>
                <w:rStyle w:val="BoldandItalics"/>
              </w:rPr>
              <w:t>responsibilities</w:t>
            </w:r>
            <w:r w:rsidRPr="00A03B9A">
              <w:t xml:space="preserve"> of all parties in closure or transfer in line with the Franchising Code of Conduct</w:t>
            </w:r>
          </w:p>
          <w:p w:rsidR="00000000" w:rsidRPr="00A03B9A" w:rsidP="00A03B9A">
            <w:pPr>
              <w:pStyle w:val="List2"/>
            </w:pPr>
            <w:r w:rsidRPr="00A03B9A">
              <w:t>2.2.</w:t>
            </w:r>
            <w:r w:rsidRPr="00A03B9A">
              <w:tab/>
              <w:t>Negotiate process for effecting closure or transfer with relevant stakeholders and document in the form of a plan</w:t>
            </w:r>
          </w:p>
          <w:p w:rsidR="00000000" w:rsidRPr="00A03B9A" w:rsidP="00A03B9A">
            <w:pPr>
              <w:pStyle w:val="List2"/>
            </w:pPr>
            <w:r w:rsidRPr="00A03B9A">
              <w:t>2.3.</w:t>
            </w:r>
            <w:r w:rsidRPr="00A03B9A">
              <w:tab/>
              <w:t>Allocate responsibilities for ef</w:t>
            </w:r>
            <w:r w:rsidRPr="00A03B9A">
              <w:t>fecting closure or transfer</w:t>
            </w:r>
          </w:p>
          <w:p w:rsidR="00000000" w:rsidP="00A03B9A">
            <w:pPr>
              <w:pStyle w:val="List2"/>
              <w:rPr>
                <w:lang w:val="en-NZ"/>
              </w:rPr>
            </w:pPr>
            <w:r w:rsidRPr="00A03B9A">
              <w:t>2.4.</w:t>
            </w:r>
            <w:r w:rsidRPr="00A03B9A">
              <w:tab/>
              <w:t>Negotiate closing date or transfer date for franchise with relevant stakeholders</w:t>
            </w:r>
          </w:p>
        </w:tc>
      </w:tr>
      <w:tr w:rsidTr="00B122CB">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B9A">
            <w:pPr>
              <w:pStyle w:val="List"/>
              <w:rPr>
                <w:lang w:val="en-NZ"/>
              </w:rPr>
            </w:pPr>
            <w:r w:rsidRPr="00A03B9A">
              <w:t>3.</w:t>
            </w:r>
            <w:r w:rsidRPr="00A03B9A">
              <w:tab/>
              <w:t>Implement plan for closure or transfer</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3B9A" w:rsidP="00A03B9A">
            <w:pPr>
              <w:pStyle w:val="List2"/>
            </w:pPr>
            <w:r w:rsidRPr="00A03B9A">
              <w:t>3.1.</w:t>
            </w:r>
            <w:r w:rsidRPr="00A03B9A">
              <w:tab/>
              <w:t>Communicate closing date or transfer date for franchise to relevant stakeholders</w:t>
            </w:r>
          </w:p>
          <w:p w:rsidR="00000000" w:rsidRPr="00A03B9A" w:rsidP="00A03B9A">
            <w:pPr>
              <w:pStyle w:val="List2"/>
            </w:pPr>
            <w:r w:rsidRPr="00A03B9A">
              <w:t>3.2.</w:t>
            </w:r>
            <w:r w:rsidRPr="00A03B9A">
              <w:tab/>
            </w:r>
            <w:r w:rsidRPr="00A03B9A">
              <w:t xml:space="preserve">Carry out </w:t>
            </w:r>
            <w:r w:rsidRPr="00A03B9A">
              <w:rPr>
                <w:rStyle w:val="BoldandItalics"/>
              </w:rPr>
              <w:t>disposal of assets</w:t>
            </w:r>
            <w:r w:rsidRPr="00A03B9A">
              <w:t xml:space="preserve"> according to plan or transfer them to new franchisee</w:t>
            </w:r>
          </w:p>
          <w:p w:rsidR="00000000" w:rsidRPr="00A03B9A" w:rsidP="00A03B9A">
            <w:pPr>
              <w:pStyle w:val="List2"/>
            </w:pPr>
            <w:r w:rsidRPr="00A03B9A">
              <w:t>3.3.</w:t>
            </w:r>
            <w:r w:rsidRPr="00A03B9A">
              <w:tab/>
              <w:t>Facilitate financial settlements with financial institutions or franchisor's financial officers or debt collectors</w:t>
            </w:r>
          </w:p>
          <w:p w:rsidR="00000000" w:rsidRPr="00A03B9A" w:rsidP="00A03B9A">
            <w:pPr>
              <w:pStyle w:val="List2"/>
            </w:pPr>
            <w:r w:rsidRPr="00A03B9A">
              <w:t>3.4.</w:t>
            </w:r>
            <w:r w:rsidRPr="00A03B9A">
              <w:tab/>
              <w:t>Implement arrangements for closure or transfer in</w:t>
            </w:r>
            <w:r w:rsidRPr="00A03B9A">
              <w:t xml:space="preserve"> consultation with customers</w:t>
            </w:r>
          </w:p>
          <w:p w:rsidR="00000000" w:rsidRPr="00A03B9A" w:rsidP="00A03B9A">
            <w:pPr>
              <w:pStyle w:val="List2"/>
            </w:pPr>
            <w:r w:rsidRPr="00A03B9A">
              <w:t>3.5.</w:t>
            </w:r>
            <w:r w:rsidRPr="00A03B9A">
              <w:tab/>
              <w:t>Dispose of  intellectual property including client database according to agreement between franchisor and franchisee</w:t>
            </w:r>
          </w:p>
          <w:p w:rsidR="00000000" w:rsidP="00A03B9A">
            <w:pPr>
              <w:pStyle w:val="List2"/>
              <w:rPr>
                <w:lang w:val="en-NZ"/>
              </w:rPr>
            </w:pPr>
            <w:r w:rsidRPr="00A03B9A">
              <w:t>3.6.</w:t>
            </w:r>
            <w:r w:rsidRPr="00A03B9A">
              <w:tab/>
              <w:t xml:space="preserve">Undertake checks to ensure that the process for closure or transfer has been completed according to </w:t>
            </w:r>
            <w:r w:rsidRPr="00A03B9A">
              <w:t>plan</w:t>
            </w:r>
          </w:p>
        </w:tc>
      </w:tr>
      <w:tr w:rsidTr="00B122CB">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B9A">
            <w:pPr>
              <w:pStyle w:val="List"/>
              <w:rPr>
                <w:lang w:val="en-NZ"/>
              </w:rPr>
            </w:pPr>
            <w:r w:rsidRPr="00A03B9A">
              <w:t>4.</w:t>
            </w:r>
            <w:r w:rsidRPr="00A03B9A">
              <w:tab/>
              <w:t>Review implications for franchise operations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3B9A" w:rsidP="00A03B9A">
            <w:pPr>
              <w:pStyle w:val="List2"/>
            </w:pPr>
            <w:r w:rsidRPr="00A03B9A">
              <w:t>4.1.</w:t>
            </w:r>
            <w:r w:rsidRPr="00A03B9A">
              <w:tab/>
              <w:t>Analyse implications for franchise operations from review of closure or transfer</w:t>
            </w:r>
          </w:p>
          <w:p w:rsidR="00000000" w:rsidRPr="00A03B9A" w:rsidP="00A03B9A">
            <w:pPr>
              <w:pStyle w:val="List2"/>
            </w:pPr>
            <w:r w:rsidRPr="00A03B9A">
              <w:t>4.2.</w:t>
            </w:r>
            <w:r w:rsidRPr="00A03B9A">
              <w:tab/>
              <w:t>Identify and recommended improvements to franchise operations and management of franchises</w:t>
            </w:r>
          </w:p>
        </w:tc>
      </w:tr>
    </w:tbl>
    <w:p w:rsidR="00000000" w:rsidRPr="00A03B9A" w:rsidP="00A03B9A">
      <w:pPr>
        <w:pStyle w:val="BodyText"/>
      </w:pPr>
    </w:p>
    <w:p w:rsidR="00000000" w:rsidRPr="00A03B9A" w:rsidP="00A03B9A">
      <w:pPr>
        <w:pStyle w:val="AllowPageBreak"/>
      </w:pPr>
    </w:p>
    <w:p w:rsidR="00000000" w:rsidRPr="00A03B9A" w:rsidP="00A03B9A">
      <w:pPr>
        <w:pStyle w:val="Heading1"/>
      </w:pPr>
      <w:bookmarkStart w:id="9" w:name="O_64259"/>
      <w:bookmarkEnd w:id="9"/>
      <w:r w:rsidRPr="00A03B9A">
        <w:t>Req</w:t>
      </w:r>
      <w:r w:rsidRPr="00A03B9A">
        <w:t>uired Skills and Knowledge</w:t>
      </w:r>
    </w:p>
    <w:tbl>
      <w:tblPr>
        <w:tblW w:w="0" w:type="auto"/>
        <w:tblLayout w:type="fixed"/>
        <w:tblCellMar>
          <w:left w:w="62" w:type="dxa"/>
          <w:right w:w="62" w:type="dxa"/>
        </w:tblCellMar>
        <w:tblLook w:val="0000"/>
      </w:tblPr>
      <w:tblGrid>
        <w:gridCol w:w="8522"/>
      </w:tblGrid>
      <w:tr w:rsidTr="00B122C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03B9A">
            <w:pPr>
              <w:pStyle w:val="BodyText"/>
              <w:rPr>
                <w:lang w:val="en-NZ"/>
              </w:rPr>
            </w:pPr>
            <w:r w:rsidRPr="00A03B9A">
              <w:rPr>
                <w:rStyle w:val="SpecialBold"/>
              </w:rPr>
              <w:t>REQUIRED SKILLS AND KNOWLEDGE</w:t>
            </w:r>
          </w:p>
        </w:tc>
      </w:tr>
      <w:tr w:rsidTr="00B122C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03B9A">
            <w:pPr>
              <w:pStyle w:val="BodyText"/>
              <w:rPr>
                <w:lang w:val="en-NZ"/>
              </w:rPr>
            </w:pPr>
            <w:r w:rsidRPr="00A03B9A">
              <w:t>This section describes the skills and knowledge required for this unit.</w:t>
            </w:r>
          </w:p>
        </w:tc>
      </w:tr>
      <w:tr w:rsidTr="00B122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B9A">
            <w:pPr>
              <w:pStyle w:val="BodyText"/>
              <w:rPr>
                <w:lang w:val="en-NZ"/>
              </w:rPr>
            </w:pPr>
            <w:r w:rsidRPr="00A03B9A">
              <w:rPr>
                <w:rStyle w:val="SpecialBold"/>
              </w:rPr>
              <w:t>Required skills</w:t>
            </w:r>
          </w:p>
        </w:tc>
      </w:tr>
      <w:tr w:rsidTr="00B122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3B9A" w:rsidP="00A03B9A">
            <w:pPr>
              <w:pStyle w:val="ListBullet"/>
            </w:pPr>
            <w:r w:rsidRPr="00A03B9A">
              <w:t xml:space="preserve">culturally appropriate communication skills to relate to people from diverse backgrounds </w:t>
            </w:r>
            <w:r w:rsidRPr="00A03B9A">
              <w:t>and people with diverse abilities</w:t>
            </w:r>
          </w:p>
          <w:p w:rsidR="00000000" w:rsidRPr="00A03B9A" w:rsidP="00A03B9A">
            <w:pPr>
              <w:pStyle w:val="ListBullet"/>
            </w:pPr>
            <w:r w:rsidRPr="00A03B9A">
              <w:t>business management skills to develop plans for closure</w:t>
            </w:r>
          </w:p>
          <w:p w:rsidR="00000000" w:rsidRPr="00A03B9A" w:rsidP="00A03B9A">
            <w:pPr>
              <w:pStyle w:val="ListBullet"/>
            </w:pPr>
            <w:r w:rsidRPr="00A03B9A">
              <w:t>communication and negotiation skills to work with franchisees to implement closure</w:t>
            </w:r>
          </w:p>
          <w:p w:rsidR="00000000" w:rsidRPr="00A03B9A" w:rsidP="00A03B9A">
            <w:pPr>
              <w:pStyle w:val="ListBullet"/>
            </w:pPr>
            <w:r w:rsidRPr="00A03B9A">
              <w:t>analysis and evaluation skills to determine alternatives to closure</w:t>
            </w:r>
          </w:p>
          <w:p w:rsidR="00000000" w:rsidP="00A03B9A">
            <w:pPr>
              <w:pStyle w:val="ListBullet"/>
              <w:rPr>
                <w:lang w:val="en-NZ"/>
              </w:rPr>
            </w:pPr>
            <w:r w:rsidRPr="00A03B9A">
              <w:t>problem-solving skills to address issues arising in closure.</w:t>
            </w:r>
          </w:p>
        </w:tc>
      </w:tr>
      <w:tr w:rsidTr="00B122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B9A">
            <w:pPr>
              <w:pStyle w:val="BodyText"/>
              <w:rPr>
                <w:lang w:val="en-NZ"/>
              </w:rPr>
            </w:pPr>
            <w:r w:rsidRPr="00A03B9A">
              <w:rPr>
                <w:rStyle w:val="SpecialBold"/>
              </w:rPr>
              <w:t>Required knowledge</w:t>
            </w:r>
          </w:p>
        </w:tc>
      </w:tr>
      <w:tr w:rsidTr="00B122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3B9A" w:rsidP="00A03B9A">
            <w:pPr>
              <w:pStyle w:val="ListBullet"/>
            </w:pPr>
            <w:r w:rsidRPr="00A03B9A">
              <w:t>legislation, codes of practice and national standards relating to occupational health and safety (OHS), company law, fair trading, anti-discrimination and other areas specif</w:t>
            </w:r>
            <w:r w:rsidRPr="00A03B9A">
              <w:t>ic to the franchise operation</w:t>
            </w:r>
          </w:p>
          <w:p w:rsidR="00000000" w:rsidRPr="00A03B9A" w:rsidP="00A03B9A">
            <w:pPr>
              <w:pStyle w:val="ListBullet"/>
            </w:pPr>
            <w:r w:rsidRPr="00A03B9A">
              <w:t>Franchising Code of Conduct</w:t>
            </w:r>
          </w:p>
          <w:p w:rsidR="00000000" w:rsidRPr="00A03B9A" w:rsidP="00A03B9A">
            <w:pPr>
              <w:pStyle w:val="ListBullet"/>
            </w:pPr>
            <w:r w:rsidRPr="00A03B9A">
              <w:t>franchise specific obligations:</w:t>
            </w:r>
          </w:p>
          <w:p w:rsidR="00000000" w:rsidRPr="00A03B9A" w:rsidP="00A03B9A">
            <w:pPr>
              <w:pStyle w:val="ListBullet2"/>
            </w:pPr>
            <w:r w:rsidRPr="00A03B9A">
              <w:t>as per franchise agreement</w:t>
            </w:r>
          </w:p>
          <w:p w:rsidR="00000000" w:rsidRPr="00A03B9A" w:rsidP="00A03B9A">
            <w:pPr>
              <w:pStyle w:val="ListBullet2"/>
            </w:pPr>
            <w:r w:rsidRPr="00A03B9A">
              <w:t>as per updates and amendments to agreement.</w:t>
            </w:r>
          </w:p>
        </w:tc>
      </w:tr>
    </w:tbl>
    <w:p w:rsidR="00000000" w:rsidRPr="00A03B9A" w:rsidP="00A03B9A">
      <w:pPr>
        <w:pStyle w:val="BodyText"/>
      </w:pPr>
    </w:p>
    <w:p w:rsidR="00000000" w:rsidRPr="00A03B9A" w:rsidP="00A03B9A">
      <w:pPr>
        <w:pStyle w:val="AllowPageBreak"/>
      </w:pPr>
    </w:p>
    <w:p w:rsidR="00000000" w:rsidRPr="00A03B9A" w:rsidP="00A03B9A">
      <w:pPr>
        <w:pStyle w:val="Heading1"/>
      </w:pPr>
      <w:bookmarkStart w:id="10" w:name="O_64260"/>
      <w:bookmarkEnd w:id="10"/>
      <w:r w:rsidRPr="00A03B9A">
        <w:t>Evidence Guide</w:t>
      </w:r>
    </w:p>
    <w:tbl>
      <w:tblPr>
        <w:tblW w:w="9570" w:type="dxa"/>
        <w:tblLayout w:type="fixed"/>
        <w:tblCellMar>
          <w:left w:w="62" w:type="dxa"/>
          <w:right w:w="62" w:type="dxa"/>
        </w:tblCellMar>
        <w:tblLook w:val="0000"/>
      </w:tblPr>
      <w:tblGrid>
        <w:gridCol w:w="3908"/>
        <w:gridCol w:w="5662"/>
      </w:tblGrid>
      <w:tr w:rsidTr="00B122C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B9A">
            <w:pPr>
              <w:pStyle w:val="BodyText"/>
              <w:rPr>
                <w:lang w:val="en-NZ"/>
              </w:rPr>
            </w:pPr>
            <w:r w:rsidRPr="00A03B9A">
              <w:rPr>
                <w:rStyle w:val="SpecialBold"/>
              </w:rPr>
              <w:t>EVIDENCE GUIDE</w:t>
            </w:r>
          </w:p>
        </w:tc>
      </w:tr>
      <w:tr w:rsidTr="00B122C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B9A">
            <w:pPr>
              <w:pStyle w:val="BodyText"/>
              <w:rPr>
                <w:lang w:val="en-NZ"/>
              </w:rPr>
            </w:pPr>
            <w:r w:rsidRPr="00A03B9A">
              <w:t>The Evidence Guide provides advice on assessment and must be read in conjunction with the performance criteria, required skills and knowledge, range statement and the Assessment Guidelines for the Training Package.</w:t>
            </w:r>
          </w:p>
        </w:tc>
      </w:tr>
      <w:tr w:rsidTr="00B122C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B9A">
            <w:pPr>
              <w:pStyle w:val="BodyText"/>
              <w:rPr>
                <w:lang w:val="en-NZ"/>
              </w:rPr>
            </w:pPr>
            <w:r w:rsidRPr="00A03B9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B9A">
            <w:pPr>
              <w:pStyle w:val="BodyText"/>
              <w:rPr>
                <w:lang w:val="en-NZ"/>
              </w:rPr>
            </w:pPr>
          </w:p>
        </w:tc>
      </w:tr>
      <w:tr w:rsidTr="00B122C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B9A">
            <w:pPr>
              <w:pStyle w:val="BodyText"/>
              <w:rPr>
                <w:lang w:val="en-NZ"/>
              </w:rPr>
            </w:pPr>
            <w:r w:rsidRPr="00A03B9A">
              <w:rPr>
                <w:rStyle w:val="SpecialBold"/>
              </w:rPr>
              <w:t>Critical aspec</w:t>
            </w:r>
            <w:r w:rsidRPr="00A03B9A">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3B9A" w:rsidP="00A03B9A">
            <w:pPr>
              <w:pStyle w:val="BodyText"/>
            </w:pPr>
            <w:r w:rsidRPr="00A03B9A">
              <w:t>Evidence of the following is essential:</w:t>
            </w:r>
          </w:p>
          <w:p w:rsidR="00000000" w:rsidRPr="00A03B9A" w:rsidP="00A03B9A">
            <w:pPr>
              <w:pStyle w:val="ListBullet"/>
            </w:pPr>
            <w:r w:rsidRPr="00A03B9A">
              <w:t>planning and evaluation of closure and alternatives</w:t>
            </w:r>
          </w:p>
          <w:p w:rsidR="00000000" w:rsidRPr="00A03B9A" w:rsidP="00A03B9A">
            <w:pPr>
              <w:pStyle w:val="ListBullet"/>
            </w:pPr>
            <w:r w:rsidRPr="00A03B9A">
              <w:t>consulting all stakeholders involved in closure</w:t>
            </w:r>
          </w:p>
          <w:p w:rsidR="00000000" w:rsidRPr="00A03B9A" w:rsidP="00A03B9A">
            <w:pPr>
              <w:pStyle w:val="ListBullet"/>
            </w:pPr>
            <w:r w:rsidRPr="00A03B9A">
              <w:t>documenting reasons for closure and incorporating these reasons into plans for future operations</w:t>
            </w:r>
          </w:p>
          <w:p w:rsidR="00000000" w:rsidP="00A03B9A">
            <w:pPr>
              <w:pStyle w:val="ListBullet"/>
              <w:rPr>
                <w:lang w:val="en-NZ"/>
              </w:rPr>
            </w:pPr>
            <w:r w:rsidRPr="00A03B9A">
              <w:t>knowledge of relevant legislation, codes of practice and national standards.</w:t>
            </w:r>
          </w:p>
        </w:tc>
      </w:tr>
      <w:tr w:rsidTr="00B122C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B9A">
            <w:pPr>
              <w:pStyle w:val="BodyText"/>
              <w:rPr>
                <w:lang w:val="en-NZ"/>
              </w:rPr>
            </w:pPr>
            <w:r w:rsidRPr="00A03B9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3B9A" w:rsidP="00A03B9A">
            <w:pPr>
              <w:pStyle w:val="BodyText"/>
            </w:pPr>
            <w:r w:rsidRPr="00A03B9A">
              <w:t>Assessment must ensure:</w:t>
            </w:r>
          </w:p>
          <w:p w:rsidR="00000000" w:rsidRPr="00A03B9A" w:rsidP="00A03B9A">
            <w:pPr>
              <w:pStyle w:val="ListBullet"/>
            </w:pPr>
            <w:r w:rsidRPr="00A03B9A">
              <w:t xml:space="preserve">access </w:t>
            </w:r>
            <w:r w:rsidRPr="00A03B9A">
              <w:t>to business documentation</w:t>
            </w:r>
          </w:p>
          <w:p w:rsidR="00000000" w:rsidRPr="00A03B9A" w:rsidP="00A03B9A">
            <w:pPr>
              <w:pStyle w:val="ListBullet"/>
            </w:pPr>
            <w:r w:rsidRPr="00A03B9A">
              <w:t>access to feedback from franchisees</w:t>
            </w:r>
          </w:p>
          <w:p w:rsidR="00000000" w:rsidRPr="00A03B9A" w:rsidP="00A03B9A">
            <w:pPr>
              <w:pStyle w:val="ListBullet"/>
            </w:pPr>
            <w:r w:rsidRPr="00A03B9A">
              <w:t>access to an actual workplace or simulated environment</w:t>
            </w:r>
          </w:p>
          <w:p w:rsidR="00000000" w:rsidP="00A03B9A">
            <w:pPr>
              <w:pStyle w:val="ListBullet"/>
              <w:rPr>
                <w:lang w:val="en-NZ"/>
              </w:rPr>
            </w:pPr>
            <w:r w:rsidRPr="00A03B9A">
              <w:t>access to office equipment and resources.</w:t>
            </w:r>
          </w:p>
        </w:tc>
      </w:tr>
      <w:tr w:rsidTr="00B122C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B9A">
            <w:pPr>
              <w:pStyle w:val="BodyText"/>
              <w:rPr>
                <w:lang w:val="en-NZ"/>
              </w:rPr>
            </w:pPr>
            <w:r w:rsidRPr="00A03B9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3B9A" w:rsidP="00A03B9A">
            <w:pPr>
              <w:pStyle w:val="BodyText"/>
            </w:pPr>
            <w:r w:rsidRPr="00A03B9A">
              <w:t>A range of assessment methods should be used to assess practical skills and</w:t>
            </w:r>
            <w:r w:rsidRPr="00A03B9A">
              <w:t xml:space="preserve"> knowledge. The following examples are appropriate for this unit:</w:t>
            </w:r>
          </w:p>
          <w:p w:rsidR="00000000" w:rsidRPr="00A03B9A" w:rsidP="00A03B9A">
            <w:pPr>
              <w:pStyle w:val="ListBullet"/>
            </w:pPr>
            <w:r w:rsidRPr="00A03B9A">
              <w:t>direct questioning combined with review of portfolios of evidence and third party workplace reports of on-the-job performance by the candidate</w:t>
            </w:r>
          </w:p>
          <w:p w:rsidR="00000000" w:rsidRPr="00A03B9A" w:rsidP="00A03B9A">
            <w:pPr>
              <w:pStyle w:val="ListBullet"/>
            </w:pPr>
            <w:r w:rsidRPr="00A03B9A">
              <w:t>review of documented plans for closure</w:t>
            </w:r>
          </w:p>
          <w:p w:rsidR="00000000" w:rsidRPr="00A03B9A" w:rsidP="00A03B9A">
            <w:pPr>
              <w:pStyle w:val="ListBullet"/>
            </w:pPr>
            <w:r w:rsidRPr="00A03B9A">
              <w:t>evaluation of alternative closure strategies developed</w:t>
            </w:r>
          </w:p>
          <w:p w:rsidR="00000000" w:rsidRPr="00A03B9A" w:rsidP="00A03B9A">
            <w:pPr>
              <w:pStyle w:val="ListBullet"/>
            </w:pPr>
            <w:r w:rsidRPr="00A03B9A">
              <w:t>analysis of responses to case studies and scenarios</w:t>
            </w:r>
          </w:p>
          <w:p w:rsidR="00000000" w:rsidRPr="00A03B9A" w:rsidP="00A03B9A">
            <w:pPr>
              <w:pStyle w:val="ListBullet"/>
            </w:pPr>
            <w:r w:rsidRPr="00A03B9A">
              <w:t>demonstration of techniques</w:t>
            </w:r>
          </w:p>
          <w:p w:rsidR="00000000" w:rsidRPr="00A03B9A" w:rsidP="00A03B9A">
            <w:pPr>
              <w:pStyle w:val="ListBullet"/>
            </w:pPr>
            <w:r w:rsidRPr="00A03B9A">
              <w:t>observation of presentations</w:t>
            </w:r>
          </w:p>
          <w:p w:rsidR="00000000" w:rsidP="00A03B9A">
            <w:pPr>
              <w:pStyle w:val="ListBullet"/>
              <w:rPr>
                <w:lang w:val="en-NZ"/>
              </w:rPr>
            </w:pPr>
            <w:r w:rsidRPr="00A03B9A">
              <w:t>oral or written questioning to assess knowledge of franchising arrangements.</w:t>
            </w:r>
          </w:p>
        </w:tc>
      </w:tr>
      <w:tr w:rsidTr="00B122C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B9A">
            <w:pPr>
              <w:pStyle w:val="BodyText"/>
              <w:rPr>
                <w:lang w:val="en-NZ"/>
              </w:rPr>
            </w:pPr>
            <w:r w:rsidRPr="00A03B9A">
              <w:rPr>
                <w:rStyle w:val="SpecialBold"/>
              </w:rPr>
              <w:t>Guidance infor</w:t>
            </w:r>
            <w:r w:rsidRPr="00A03B9A">
              <w:rPr>
                <w:rStyle w:val="SpecialBold"/>
              </w:rPr>
              <w:t>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3B9A" w:rsidP="00A03B9A">
            <w:pPr>
              <w:pStyle w:val="BodyText"/>
            </w:pPr>
            <w:r w:rsidRPr="00A03B9A">
              <w:t>Holistic assessment with other units relevant to the industry sector, workplace and job role is recommended.</w:t>
            </w:r>
          </w:p>
        </w:tc>
      </w:tr>
    </w:tbl>
    <w:p w:rsidR="00000000" w:rsidRPr="00A03B9A" w:rsidP="00A03B9A">
      <w:pPr>
        <w:pStyle w:val="BodyText"/>
      </w:pPr>
    </w:p>
    <w:p w:rsidR="00000000" w:rsidRPr="00A03B9A" w:rsidP="00A03B9A">
      <w:pPr>
        <w:pStyle w:val="AllowPageBreak"/>
      </w:pPr>
    </w:p>
    <w:p w:rsidR="00000000" w:rsidRPr="00A03B9A" w:rsidP="00A03B9A">
      <w:pPr>
        <w:pStyle w:val="Heading1"/>
      </w:pPr>
      <w:bookmarkStart w:id="11" w:name="O_64261"/>
      <w:bookmarkEnd w:id="11"/>
      <w:r w:rsidRPr="00A03B9A">
        <w:t>Range Statement</w:t>
      </w:r>
    </w:p>
    <w:tbl>
      <w:tblPr>
        <w:tblW w:w="0" w:type="auto"/>
        <w:tblLayout w:type="fixed"/>
        <w:tblCellMar>
          <w:left w:w="62" w:type="dxa"/>
          <w:right w:w="62" w:type="dxa"/>
        </w:tblCellMar>
        <w:tblLook w:val="0000"/>
      </w:tblPr>
      <w:tblGrid>
        <w:gridCol w:w="3544"/>
        <w:gridCol w:w="4978"/>
      </w:tblGrid>
      <w:tr w:rsidTr="00B122C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B9A">
            <w:pPr>
              <w:pStyle w:val="BodyText"/>
              <w:rPr>
                <w:lang w:val="en-NZ"/>
              </w:rPr>
            </w:pPr>
            <w:r w:rsidRPr="00A03B9A">
              <w:rPr>
                <w:rStyle w:val="SpecialBold"/>
              </w:rPr>
              <w:t>RANGE STATEMENT</w:t>
            </w:r>
          </w:p>
        </w:tc>
      </w:tr>
      <w:tr w:rsidTr="00B122C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B9A">
            <w:pPr>
              <w:pStyle w:val="BodyText"/>
              <w:rPr>
                <w:lang w:val="en-NZ"/>
              </w:rPr>
            </w:pPr>
            <w:r w:rsidRPr="00A03B9A">
              <w:t>The range stat</w:t>
            </w:r>
            <w:r w:rsidRPr="00A03B9A">
              <w:t>ement relates to the unit of competency as a whole. It allows for different work environments and situations that may affect performance. Bold italicised wording, if used in the performance criteria, is detailed below. Essential operating conditions that m</w:t>
            </w:r>
            <w:r w:rsidRPr="00A03B9A">
              <w:t>ay be present with training and assessment (depending on the work situation, needs of the candidate, accessibility of the item, and local industry and regional contexts) may also be included.</w:t>
            </w:r>
          </w:p>
        </w:tc>
      </w:tr>
      <w:tr w:rsidTr="00B122CB">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B9A">
            <w:pPr>
              <w:pStyle w:val="BodyText"/>
              <w:rPr>
                <w:lang w:val="en-NZ"/>
              </w:rPr>
            </w:pPr>
            <w:r w:rsidRPr="00A03B9A">
              <w:rPr>
                <w:rStyle w:val="BoldandItalics"/>
              </w:rPr>
              <w:t>Relevant stakeholders</w:t>
            </w:r>
            <w:r w:rsidRPr="00A03B9A">
              <w:t xml:space="preserve"> may include:</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3B9A" w:rsidP="00A03B9A">
            <w:pPr>
              <w:pStyle w:val="ListBullet"/>
            </w:pPr>
            <w:r w:rsidRPr="00A03B9A">
              <w:t>customers</w:t>
            </w:r>
          </w:p>
          <w:p w:rsidR="00000000" w:rsidRPr="00A03B9A" w:rsidP="00A03B9A">
            <w:pPr>
              <w:pStyle w:val="ListBullet"/>
            </w:pPr>
            <w:r w:rsidRPr="00A03B9A">
              <w:t>financial instit</w:t>
            </w:r>
            <w:r w:rsidRPr="00A03B9A">
              <w:t>utions and backers for franchisee</w:t>
            </w:r>
          </w:p>
          <w:p w:rsidR="00000000" w:rsidRPr="00A03B9A" w:rsidP="00A03B9A">
            <w:pPr>
              <w:pStyle w:val="ListBullet"/>
            </w:pPr>
            <w:r w:rsidRPr="00A03B9A">
              <w:t>franchisee</w:t>
            </w:r>
          </w:p>
          <w:p w:rsidR="00000000" w:rsidRPr="00A03B9A" w:rsidP="00A03B9A">
            <w:pPr>
              <w:pStyle w:val="ListBullet"/>
            </w:pPr>
            <w:r w:rsidRPr="00A03B9A">
              <w:t>other franchisor management staff</w:t>
            </w:r>
          </w:p>
          <w:p w:rsidR="00000000" w:rsidP="00A03B9A">
            <w:pPr>
              <w:pStyle w:val="ListBullet"/>
              <w:rPr>
                <w:lang w:val="en-NZ"/>
              </w:rPr>
            </w:pPr>
            <w:r w:rsidRPr="00A03B9A">
              <w:t>regulatory authorities issuing relevant permits</w:t>
            </w:r>
          </w:p>
        </w:tc>
      </w:tr>
      <w:tr w:rsidTr="00B122CB">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B9A">
            <w:pPr>
              <w:pStyle w:val="BodyText"/>
              <w:rPr>
                <w:lang w:val="en-NZ"/>
              </w:rPr>
            </w:pPr>
            <w:r w:rsidRPr="00A03B9A">
              <w:rPr>
                <w:rStyle w:val="BoldandItalics"/>
              </w:rPr>
              <w:t>Alternative strategies</w:t>
            </w:r>
            <w:r w:rsidRPr="00A03B9A">
              <w:t xml:space="preserve"> may include:</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3B9A" w:rsidP="00A03B9A">
            <w:pPr>
              <w:pStyle w:val="ListBullet"/>
            </w:pPr>
            <w:r w:rsidRPr="00A03B9A">
              <w:t>franchise specific promotion</w:t>
            </w:r>
          </w:p>
          <w:p w:rsidR="00000000" w:rsidRPr="00A03B9A" w:rsidP="00A03B9A">
            <w:pPr>
              <w:pStyle w:val="ListBullet"/>
            </w:pPr>
            <w:r w:rsidRPr="00A03B9A">
              <w:t>franchisor take-over of operations on a temporary basis until new franchisee is selected</w:t>
            </w:r>
          </w:p>
          <w:p w:rsidR="00000000" w:rsidRPr="00A03B9A" w:rsidP="00A03B9A">
            <w:pPr>
              <w:pStyle w:val="ListBullet"/>
            </w:pPr>
            <w:r w:rsidRPr="00A03B9A">
              <w:t>negotiating 'grace periods' for debts</w:t>
            </w:r>
          </w:p>
          <w:p w:rsidR="00000000" w:rsidRPr="00A03B9A" w:rsidP="00A03B9A">
            <w:pPr>
              <w:pStyle w:val="ListBullet"/>
            </w:pPr>
            <w:r w:rsidRPr="00A03B9A">
              <w:t>refinancing</w:t>
            </w:r>
          </w:p>
          <w:p w:rsidR="00000000" w:rsidRPr="00A03B9A" w:rsidP="00A03B9A">
            <w:pPr>
              <w:pStyle w:val="ListBullet"/>
            </w:pPr>
            <w:r w:rsidRPr="00A03B9A">
              <w:t>resizing of business</w:t>
            </w:r>
          </w:p>
          <w:p w:rsidR="00000000" w:rsidRPr="00A03B9A" w:rsidP="00A03B9A">
            <w:pPr>
              <w:pStyle w:val="ListBullet"/>
            </w:pPr>
            <w:r w:rsidRPr="00A03B9A">
              <w:t>transferring to new operator</w:t>
            </w:r>
          </w:p>
          <w:p w:rsidR="00000000" w:rsidP="00A03B9A">
            <w:pPr>
              <w:pStyle w:val="ListBullet"/>
              <w:rPr>
                <w:lang w:val="en-NZ"/>
              </w:rPr>
            </w:pPr>
            <w:r w:rsidRPr="00A03B9A">
              <w:t>combination of these strategies</w:t>
            </w:r>
          </w:p>
        </w:tc>
      </w:tr>
      <w:tr w:rsidTr="00B122CB">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B9A">
            <w:pPr>
              <w:pStyle w:val="BodyText"/>
              <w:rPr>
                <w:lang w:val="en-NZ"/>
              </w:rPr>
            </w:pPr>
            <w:r w:rsidRPr="00A03B9A">
              <w:rPr>
                <w:rStyle w:val="BoldandItalics"/>
              </w:rPr>
              <w:t>Roles and responsibilities</w:t>
            </w:r>
            <w:r w:rsidRPr="00A03B9A">
              <w:t xml:space="preserve"> may inc</w:t>
            </w:r>
            <w:r w:rsidRPr="00A03B9A">
              <w:t>lude:</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3B9A" w:rsidP="00A03B9A">
            <w:pPr>
              <w:pStyle w:val="ListBullet"/>
            </w:pPr>
            <w:r w:rsidRPr="00A03B9A">
              <w:t>disposing of assets</w:t>
            </w:r>
          </w:p>
          <w:p w:rsidR="00000000" w:rsidRPr="00A03B9A" w:rsidP="00A03B9A">
            <w:pPr>
              <w:pStyle w:val="ListBullet"/>
            </w:pPr>
            <w:r w:rsidRPr="00A03B9A">
              <w:t>informing customers of new arrangements</w:t>
            </w:r>
          </w:p>
          <w:p w:rsidR="00000000" w:rsidRPr="00A03B9A" w:rsidP="00A03B9A">
            <w:pPr>
              <w:pStyle w:val="ListBullet"/>
            </w:pPr>
            <w:r w:rsidRPr="00A03B9A">
              <w:t>managing financial settlements and handling debtors</w:t>
            </w:r>
          </w:p>
          <w:p w:rsidR="00000000" w:rsidRPr="00A03B9A" w:rsidP="00A03B9A">
            <w:pPr>
              <w:pStyle w:val="ListBullet"/>
            </w:pPr>
            <w:r w:rsidRPr="00A03B9A">
              <w:t>managing supplier relationships during closure/transfer</w:t>
            </w:r>
          </w:p>
          <w:p w:rsidR="00000000" w:rsidP="00A03B9A">
            <w:pPr>
              <w:pStyle w:val="ListBullet"/>
              <w:rPr>
                <w:lang w:val="en-NZ"/>
              </w:rPr>
            </w:pPr>
            <w:r w:rsidRPr="00A03B9A">
              <w:t>selecting new franchisees</w:t>
            </w:r>
          </w:p>
        </w:tc>
      </w:tr>
      <w:tr w:rsidTr="00B122CB">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B9A">
            <w:pPr>
              <w:pStyle w:val="BodyText"/>
              <w:rPr>
                <w:lang w:val="en-NZ"/>
              </w:rPr>
            </w:pPr>
            <w:r w:rsidRPr="00A03B9A">
              <w:rPr>
                <w:rStyle w:val="BoldandItalics"/>
              </w:rPr>
              <w:t>Disposal of assets</w:t>
            </w:r>
            <w:r w:rsidRPr="00A03B9A">
              <w:t xml:space="preserve"> may include:</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3B9A" w:rsidP="00A03B9A">
            <w:pPr>
              <w:pStyle w:val="ListBullet"/>
            </w:pPr>
            <w:r w:rsidRPr="00A03B9A">
              <w:t>offer to new franchisee/s</w:t>
            </w:r>
          </w:p>
          <w:p w:rsidR="00000000" w:rsidRPr="00A03B9A" w:rsidP="00A03B9A">
            <w:pPr>
              <w:pStyle w:val="ListBullet"/>
            </w:pPr>
            <w:r w:rsidRPr="00A03B9A">
              <w:t>sale</w:t>
            </w:r>
          </w:p>
          <w:p w:rsidR="00000000" w:rsidRPr="00A03B9A" w:rsidP="00A03B9A">
            <w:pPr>
              <w:pStyle w:val="ListBullet"/>
            </w:pPr>
            <w:r w:rsidRPr="00A03B9A">
              <w:t>tender</w:t>
            </w:r>
          </w:p>
        </w:tc>
      </w:tr>
    </w:tbl>
    <w:p w:rsidR="00B122CB" w:rsidP="00A03B9A">
      <w:pPr>
        <w:pStyle w:val="BodyText"/>
      </w:pPr>
    </w:p>
    <w:p w:rsidR="00B122CB" w:rsidP="00A03B9A">
      <w:pPr>
        <w:pStyle w:val="BodyText"/>
      </w:pPr>
    </w:p>
    <w:p w:rsidR="00000000" w:rsidRPr="00A03B9A" w:rsidP="00A03B9A">
      <w:pPr>
        <w:pStyle w:val="Heading1"/>
      </w:pPr>
      <w:bookmarkStart w:id="12" w:name="O_64262"/>
      <w:bookmarkEnd w:id="12"/>
      <w:r w:rsidRPr="00A03B9A">
        <w:t>Unit Sector(s)</w:t>
      </w:r>
    </w:p>
    <w:tbl>
      <w:tblPr>
        <w:tblW w:w="0" w:type="auto"/>
        <w:tblLayout w:type="fixed"/>
        <w:tblCellMar>
          <w:left w:w="62" w:type="dxa"/>
          <w:right w:w="62" w:type="dxa"/>
        </w:tblCellMar>
        <w:tblLook w:val="0000"/>
      </w:tblPr>
      <w:tblGrid>
        <w:gridCol w:w="2654"/>
        <w:gridCol w:w="5868"/>
      </w:tblGrid>
      <w:tr w:rsidTr="00B122C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B9A">
            <w:pPr>
              <w:pStyle w:val="BodyText"/>
              <w:rPr>
                <w:lang w:val="en-NZ"/>
              </w:rPr>
            </w:pPr>
            <w:r w:rsidRPr="00A03B9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3B9A" w:rsidP="00A03B9A">
            <w:pPr>
              <w:pStyle w:val="BodyText"/>
            </w:pPr>
          </w:p>
        </w:tc>
      </w:tr>
    </w:tbl>
    <w:p w:rsidR="00000000" w:rsidRPr="00A03B9A" w:rsidP="00A03B9A">
      <w:pPr>
        <w:pStyle w:val="BodyText"/>
      </w:pPr>
    </w:p>
    <w:p w:rsidR="00000000" w:rsidRPr="00A03B9A" w:rsidP="00A03B9A">
      <w:pPr>
        <w:pStyle w:val="AllowPageBreak"/>
      </w:pPr>
    </w:p>
    <w:p w:rsidR="00000000" w:rsidRPr="00A03B9A" w:rsidP="00A03B9A">
      <w:pPr>
        <w:pStyle w:val="Heading1"/>
      </w:pPr>
      <w:bookmarkStart w:id="13" w:name="O_154001"/>
      <w:bookmarkEnd w:id="13"/>
      <w:r w:rsidRPr="00A03B9A">
        <w:t>Competency field</w:t>
      </w:r>
    </w:p>
    <w:tbl>
      <w:tblPr>
        <w:tblW w:w="0" w:type="auto"/>
        <w:tblLayout w:type="fixed"/>
        <w:tblCellMar>
          <w:left w:w="62" w:type="dxa"/>
          <w:right w:w="62" w:type="dxa"/>
        </w:tblCellMar>
        <w:tblLook w:val="0000"/>
      </w:tblPr>
      <w:tblGrid>
        <w:gridCol w:w="2774"/>
        <w:gridCol w:w="5748"/>
      </w:tblGrid>
      <w:tr w:rsidTr="00B122CB">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B9A">
            <w:pPr>
              <w:pStyle w:val="BodyText"/>
              <w:rPr>
                <w:lang w:val="en-NZ"/>
              </w:rPr>
            </w:pPr>
            <w:r w:rsidRPr="00A03B9A">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3B9A" w:rsidP="00A03B9A">
            <w:pPr>
              <w:pStyle w:val="BodyText"/>
            </w:pPr>
            <w:r w:rsidRPr="00A03B9A">
              <w:t>Management and Leadership - Franchising</w:t>
            </w:r>
          </w:p>
        </w:tc>
      </w:tr>
    </w:tbl>
    <w:p w:rsidR="00000000" w:rsidRPr="00A03B9A" w:rsidP="00A03B9A">
      <w:pPr>
        <w:pStyle w:val="BodyText"/>
      </w:pPr>
    </w:p>
    <w:p w:rsidR="00000000" w:rsidRPr="00A03B9A" w:rsidP="00A03B9A">
      <w:pPr>
        <w:pStyle w:val="AllowPageBreak"/>
      </w:pPr>
    </w:p>
    <w:p w:rsidR="00000000" w:rsidRPr="00A03B9A" w:rsidP="00A03B9A">
      <w:pPr>
        <w:pStyle w:val="Heading1"/>
      </w:pPr>
      <w:bookmarkStart w:id="14" w:name="O_154000"/>
      <w:bookmarkEnd w:id="14"/>
      <w:r w:rsidRPr="00A03B9A">
        <w:t>Co-requisite units</w:t>
      </w:r>
    </w:p>
    <w:tbl>
      <w:tblPr>
        <w:tblW w:w="0" w:type="auto"/>
        <w:tblLayout w:type="fixed"/>
        <w:tblCellMar>
          <w:left w:w="62" w:type="dxa"/>
          <w:right w:w="62" w:type="dxa"/>
        </w:tblCellMar>
        <w:tblLook w:val="0000"/>
      </w:tblPr>
      <w:tblGrid>
        <w:gridCol w:w="2641"/>
        <w:gridCol w:w="1322"/>
        <w:gridCol w:w="4559"/>
      </w:tblGrid>
      <w:tr w:rsidTr="00B122C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B9A">
            <w:pPr>
              <w:pStyle w:val="BodyText"/>
              <w:rPr>
                <w:lang w:val="en-NZ"/>
              </w:rPr>
            </w:pPr>
            <w:r w:rsidRPr="00A03B9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B9A">
            <w:pPr>
              <w:pStyle w:val="BodyText"/>
              <w:rPr>
                <w:lang w:val="en-NZ"/>
              </w:rPr>
            </w:pPr>
          </w:p>
        </w:tc>
      </w:tr>
      <w:tr w:rsidTr="00B122C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B9A">
            <w:pPr>
              <w:pStyle w:val="BodyText"/>
              <w:rPr>
                <w:lang w:val="en-NZ"/>
              </w:rPr>
            </w:pPr>
          </w:p>
        </w:tc>
      </w:tr>
      <w:tr w:rsidTr="00B122C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3B9A" w:rsidP="00A03B9A">
            <w:pPr>
              <w:pStyle w:val="BodyText"/>
            </w:pPr>
          </w:p>
        </w:tc>
      </w:tr>
    </w:tbl>
    <w:p w:rsidR="00000000" w:rsidRPr="00A03B9A" w:rsidP="00A03B9A">
      <w:pPr>
        <w:pStyle w:val="BodyText"/>
      </w:pPr>
    </w:p>
    <w:p w:rsidR="00000000" w:rsidRPr="00A03B9A" w:rsidP="00A03B9A"/>
    <w:sectPr w:rsidSect="00A03B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B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22CB" w:rsidP="00B122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B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2CB" w:rsidP="00A03B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122CB" w:rsidP="00A03B9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122CB" w:rsidP="00A03B9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B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22CB" w:rsidP="00B122C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B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2CB" w:rsidP="00A03B9A">
    <w:pPr>
      <w:pStyle w:val="Header"/>
      <w:framePr w:wrap="around"/>
    </w:pPr>
    <w:r>
      <w:fldChar w:fldCharType="begin"/>
    </w:r>
    <w:r>
      <w:instrText xml:space="preserve"> TITLE   \* MERGEFORMAT </w:instrText>
    </w:r>
    <w:r>
      <w:fldChar w:fldCharType="separate"/>
    </w:r>
    <w:r>
      <w:t>BSBFRA505B Manage closure of a franchise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122CB" w:rsidP="00A03B9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20DE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42B0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1A03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3B9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03B9A"/>
    <w:pPr>
      <w:spacing w:before="360" w:after="60"/>
      <w:outlineLvl w:val="0"/>
    </w:pPr>
    <w:rPr>
      <w:sz w:val="32"/>
    </w:rPr>
  </w:style>
  <w:style w:type="paragraph" w:styleId="Heading2">
    <w:name w:val="heading 2"/>
    <w:basedOn w:val="HeadingBase"/>
    <w:next w:val="BodyText"/>
    <w:link w:val="Heading2Char"/>
    <w:qFormat/>
    <w:rsid w:val="00A03B9A"/>
    <w:pPr>
      <w:keepLines/>
      <w:spacing w:before="240" w:after="120"/>
      <w:outlineLvl w:val="1"/>
    </w:pPr>
    <w:rPr>
      <w:sz w:val="28"/>
      <w:szCs w:val="40"/>
    </w:rPr>
  </w:style>
  <w:style w:type="paragraph" w:styleId="Heading3">
    <w:name w:val="heading 3"/>
    <w:basedOn w:val="HeadingBase"/>
    <w:next w:val="BodyText"/>
    <w:link w:val="Heading3Char"/>
    <w:qFormat/>
    <w:rsid w:val="00A03B9A"/>
    <w:pPr>
      <w:spacing w:before="180" w:after="120"/>
      <w:outlineLvl w:val="2"/>
    </w:pPr>
    <w:rPr>
      <w:spacing w:val="-10"/>
      <w:kern w:val="32"/>
    </w:rPr>
  </w:style>
  <w:style w:type="paragraph" w:styleId="Heading4">
    <w:name w:val="heading 4"/>
    <w:basedOn w:val="HeadingBase"/>
    <w:next w:val="BodyText"/>
    <w:link w:val="Heading4Char"/>
    <w:qFormat/>
    <w:rsid w:val="00A03B9A"/>
    <w:pPr>
      <w:spacing w:before="160" w:after="120"/>
      <w:outlineLvl w:val="3"/>
    </w:pPr>
    <w:rPr>
      <w:sz w:val="22"/>
    </w:rPr>
  </w:style>
  <w:style w:type="paragraph" w:styleId="Heading5">
    <w:name w:val="heading 5"/>
    <w:basedOn w:val="HeadingBase"/>
    <w:next w:val="Normal"/>
    <w:link w:val="Heading5Char"/>
    <w:qFormat/>
    <w:rsid w:val="00A03B9A"/>
    <w:pPr>
      <w:spacing w:before="80"/>
      <w:outlineLvl w:val="4"/>
    </w:pPr>
    <w:rPr>
      <w:color w:val="918585"/>
      <w:sz w:val="20"/>
    </w:rPr>
  </w:style>
  <w:style w:type="paragraph" w:styleId="Heading6">
    <w:name w:val="heading 6"/>
    <w:basedOn w:val="HeadingBase"/>
    <w:next w:val="Normal"/>
    <w:link w:val="Heading6Char"/>
    <w:qFormat/>
    <w:rsid w:val="00A03B9A"/>
    <w:pPr>
      <w:spacing w:before="60"/>
      <w:outlineLvl w:val="5"/>
    </w:pPr>
    <w:rPr>
      <w:color w:val="918585"/>
      <w:sz w:val="20"/>
    </w:rPr>
  </w:style>
  <w:style w:type="paragraph" w:styleId="Heading7">
    <w:name w:val="heading 7"/>
    <w:basedOn w:val="Normal"/>
    <w:next w:val="Normal"/>
    <w:link w:val="Heading7Char"/>
    <w:qFormat/>
    <w:rsid w:val="00A03B9A"/>
    <w:pPr>
      <w:ind w:left="720"/>
      <w:outlineLvl w:val="6"/>
    </w:pPr>
    <w:rPr>
      <w:i/>
    </w:rPr>
  </w:style>
  <w:style w:type="paragraph" w:styleId="Heading8">
    <w:name w:val="heading 8"/>
    <w:basedOn w:val="Normal"/>
    <w:next w:val="Normal"/>
    <w:link w:val="Heading8Char"/>
    <w:qFormat/>
    <w:rsid w:val="00A03B9A"/>
    <w:pPr>
      <w:ind w:left="720"/>
      <w:outlineLvl w:val="7"/>
    </w:pPr>
    <w:rPr>
      <w:i/>
    </w:rPr>
  </w:style>
  <w:style w:type="paragraph" w:styleId="Heading9">
    <w:name w:val="heading 9"/>
    <w:basedOn w:val="Normal"/>
    <w:next w:val="Normal"/>
    <w:link w:val="Heading9Char"/>
    <w:qFormat/>
    <w:rsid w:val="00A03B9A"/>
    <w:pPr>
      <w:ind w:left="720"/>
      <w:outlineLvl w:val="8"/>
    </w:pPr>
    <w:rPr>
      <w:i/>
    </w:rPr>
  </w:style>
  <w:style w:type="character" w:default="1" w:styleId="DefaultParagraphFont">
    <w:name w:val="Default Paragraph Font"/>
    <w:uiPriority w:val="1"/>
    <w:unhideWhenUsed/>
    <w:rsid w:val="00A03B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3B9A"/>
  </w:style>
  <w:style w:type="character" w:customStyle="1" w:styleId="Heading1Char">
    <w:name w:val="Heading 1 Char"/>
    <w:link w:val="Heading1"/>
    <w:rsid w:val="00A03B9A"/>
    <w:rPr>
      <w:rFonts w:ascii="Times New Roman" w:eastAsia="Times New Roman" w:hAnsi="Times New Roman" w:cs="Times New Roman"/>
      <w:b/>
      <w:sz w:val="32"/>
      <w:szCs w:val="20"/>
      <w:lang w:eastAsia="en-US"/>
    </w:rPr>
  </w:style>
  <w:style w:type="paragraph" w:styleId="BodyText">
    <w:name w:val="Body Text"/>
    <w:basedOn w:val="Normal"/>
    <w:link w:val="BodyTextChar"/>
    <w:rsid w:val="00A03B9A"/>
    <w:pPr>
      <w:spacing w:before="120" w:after="120"/>
      <w:contextualSpacing/>
    </w:pPr>
    <w:rPr>
      <w:rFonts w:ascii="Times New Roman" w:hAnsi="Times New Roman"/>
      <w:sz w:val="24"/>
      <w:szCs w:val="22"/>
    </w:rPr>
  </w:style>
  <w:style w:type="character" w:customStyle="1" w:styleId="BodyTextChar">
    <w:name w:val="Body Text Char"/>
    <w:link w:val="BodyText"/>
    <w:rsid w:val="00A03B9A"/>
    <w:rPr>
      <w:rFonts w:ascii="Times New Roman" w:eastAsia="Times New Roman" w:hAnsi="Times New Roman" w:cs="Times New Roman"/>
      <w:sz w:val="24"/>
      <w:lang w:val="en-US" w:eastAsia="en-US"/>
    </w:rPr>
  </w:style>
  <w:style w:type="paragraph" w:styleId="Footer">
    <w:name w:val="footer"/>
    <w:basedOn w:val="Normal"/>
    <w:link w:val="FooterChar"/>
    <w:rsid w:val="00A03B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03B9A"/>
    <w:rPr>
      <w:rFonts w:ascii="Times New Roman" w:eastAsia="Times New Roman" w:hAnsi="Times New Roman" w:cs="Times New Roman"/>
      <w:sz w:val="16"/>
      <w:lang w:val="en-US" w:eastAsia="en-US"/>
    </w:rPr>
  </w:style>
  <w:style w:type="paragraph" w:styleId="List">
    <w:name w:val="List"/>
    <w:basedOn w:val="BodyText"/>
    <w:next w:val="BodyText"/>
    <w:rsid w:val="00A03B9A"/>
    <w:pPr>
      <w:tabs>
        <w:tab w:val="left" w:pos="340"/>
      </w:tabs>
      <w:spacing w:before="60" w:after="60"/>
      <w:ind w:left="340" w:hanging="340"/>
    </w:pPr>
  </w:style>
  <w:style w:type="paragraph" w:styleId="ListBullet">
    <w:name w:val="List Bullet"/>
    <w:basedOn w:val="List"/>
    <w:rsid w:val="00A03B9A"/>
    <w:pPr>
      <w:numPr>
        <w:numId w:val="13"/>
      </w:numPr>
      <w:tabs>
        <w:tab w:val="clear" w:pos="340"/>
      </w:tabs>
      <w:spacing w:before="40" w:after="40"/>
    </w:pPr>
  </w:style>
  <w:style w:type="character" w:customStyle="1" w:styleId="SpecialBold">
    <w:name w:val="Special Bold"/>
    <w:rsid w:val="00A03B9A"/>
    <w:rPr>
      <w:b/>
      <w:spacing w:val="0"/>
    </w:rPr>
  </w:style>
  <w:style w:type="paragraph" w:styleId="ListBullet2">
    <w:name w:val="List Bullet 2"/>
    <w:basedOn w:val="List2"/>
    <w:rsid w:val="00A03B9A"/>
    <w:pPr>
      <w:numPr>
        <w:numId w:val="14"/>
      </w:numPr>
      <w:tabs>
        <w:tab w:val="clear" w:pos="680"/>
      </w:tabs>
    </w:pPr>
  </w:style>
  <w:style w:type="paragraph" w:styleId="Header">
    <w:name w:val="header"/>
    <w:basedOn w:val="Normal"/>
    <w:link w:val="HeaderChar"/>
    <w:rsid w:val="00A03B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03B9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03B9A"/>
    <w:pPr>
      <w:spacing w:before="240" w:after="120"/>
      <w:outlineLvl w:val="0"/>
    </w:pPr>
    <w:rPr>
      <w:rFonts w:ascii="Times New Roman" w:hAnsi="Times New Roman"/>
      <w:b/>
      <w:sz w:val="28"/>
    </w:rPr>
  </w:style>
  <w:style w:type="paragraph" w:customStyle="1" w:styleId="AllowPageBreak">
    <w:name w:val="AllowPageBreak"/>
    <w:rsid w:val="00A03B9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03B9A"/>
    <w:pPr>
      <w:tabs>
        <w:tab w:val="left" w:pos="680"/>
      </w:tabs>
      <w:spacing w:before="60" w:after="60"/>
      <w:ind w:left="680" w:hanging="340"/>
    </w:pPr>
  </w:style>
  <w:style w:type="character" w:customStyle="1" w:styleId="BoldandItalics">
    <w:name w:val="Bold and Italics"/>
    <w:qFormat/>
    <w:rsid w:val="00A03B9A"/>
    <w:rPr>
      <w:b/>
      <w:i/>
      <w:u w:val="none"/>
    </w:rPr>
  </w:style>
  <w:style w:type="character" w:customStyle="1" w:styleId="Heading2Char">
    <w:name w:val="Heading 2 Char"/>
    <w:link w:val="Heading2"/>
    <w:rsid w:val="00A03B9A"/>
    <w:rPr>
      <w:rFonts w:ascii="Times New Roman" w:eastAsia="Times New Roman" w:hAnsi="Times New Roman" w:cs="Times New Roman"/>
      <w:b/>
      <w:sz w:val="28"/>
      <w:szCs w:val="40"/>
      <w:lang w:eastAsia="en-US"/>
    </w:rPr>
  </w:style>
  <w:style w:type="character" w:customStyle="1" w:styleId="Heading3Char">
    <w:name w:val="Heading 3 Char"/>
    <w:link w:val="Heading3"/>
    <w:rsid w:val="00A03B9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03B9A"/>
    <w:rPr>
      <w:rFonts w:ascii="Times New Roman" w:eastAsia="Times New Roman" w:hAnsi="Times New Roman" w:cs="Times New Roman"/>
      <w:b/>
      <w:szCs w:val="20"/>
      <w:lang w:eastAsia="en-US"/>
    </w:rPr>
  </w:style>
  <w:style w:type="character" w:customStyle="1" w:styleId="Heading5Char">
    <w:name w:val="Heading 5 Char"/>
    <w:link w:val="Heading5"/>
    <w:rsid w:val="00A03B9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03B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3B9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03B9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03B9A"/>
    <w:rPr>
      <w:rFonts w:ascii="Courier New" w:eastAsia="Times New Roman" w:hAnsi="Courier New" w:cs="Times New Roman"/>
      <w:i/>
      <w:szCs w:val="20"/>
      <w:lang w:val="en-US" w:eastAsia="en-US"/>
    </w:rPr>
  </w:style>
  <w:style w:type="paragraph" w:customStyle="1" w:styleId="HeadingBase">
    <w:name w:val="Heading Base"/>
    <w:rsid w:val="00A03B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3B9A"/>
    <w:pPr>
      <w:tabs>
        <w:tab w:val="right" w:leader="dot" w:pos="9072"/>
      </w:tabs>
      <w:ind w:left="567"/>
    </w:pPr>
    <w:rPr>
      <w:szCs w:val="22"/>
    </w:rPr>
  </w:style>
  <w:style w:type="paragraph" w:customStyle="1" w:styleId="TOCBase">
    <w:name w:val="TOC Base"/>
    <w:rsid w:val="00A03B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3B9A"/>
    <w:pPr>
      <w:tabs>
        <w:tab w:val="right" w:leader="dot" w:pos="9072"/>
      </w:tabs>
      <w:spacing w:before="40" w:after="40"/>
      <w:ind w:left="284"/>
    </w:pPr>
    <w:rPr>
      <w:rFonts w:ascii="Times New Roman" w:hAnsi="Times New Roman"/>
    </w:rPr>
  </w:style>
  <w:style w:type="paragraph" w:styleId="TOC1">
    <w:name w:val="toc 1"/>
    <w:basedOn w:val="TOCBase"/>
    <w:next w:val="Normal"/>
    <w:rsid w:val="00A03B9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03B9A"/>
    <w:pPr>
      <w:spacing w:before="5040"/>
      <w:jc w:val="center"/>
    </w:pPr>
    <w:rPr>
      <w:sz w:val="48"/>
      <w:szCs w:val="72"/>
      <w:lang w:val="en-US"/>
    </w:rPr>
  </w:style>
  <w:style w:type="character" w:customStyle="1" w:styleId="TitleChar">
    <w:name w:val="Title Char"/>
    <w:link w:val="Title"/>
    <w:rsid w:val="00A03B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3B9A"/>
    <w:pPr>
      <w:tabs>
        <w:tab w:val="left" w:pos="3600"/>
        <w:tab w:val="left" w:pos="3958"/>
      </w:tabs>
    </w:pPr>
  </w:style>
  <w:style w:type="paragraph" w:customStyle="1" w:styleId="Note">
    <w:name w:val="Note"/>
    <w:basedOn w:val="BodyText"/>
    <w:rsid w:val="00A03B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3B9A"/>
    <w:pPr>
      <w:framePr w:wrap="auto" w:hAnchor="text" w:y="6049"/>
    </w:pPr>
    <w:rPr>
      <w:color w:val="000000"/>
      <w:sz w:val="40"/>
    </w:rPr>
  </w:style>
  <w:style w:type="paragraph" w:customStyle="1" w:styleId="TOCTitle">
    <w:name w:val="TOCTitle"/>
    <w:basedOn w:val="Heading1"/>
    <w:rsid w:val="00A03B9A"/>
    <w:pPr>
      <w:spacing w:after="240"/>
      <w:jc w:val="center"/>
      <w:outlineLvl w:val="9"/>
    </w:pPr>
    <w:rPr>
      <w:caps/>
    </w:rPr>
  </w:style>
  <w:style w:type="paragraph" w:customStyle="1" w:styleId="Version">
    <w:name w:val="Version"/>
    <w:rsid w:val="00A03B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3B9A"/>
    <w:pPr>
      <w:keepNext w:val="0"/>
      <w:tabs>
        <w:tab w:val="right" w:pos="4176"/>
      </w:tabs>
      <w:ind w:left="198" w:hanging="198"/>
    </w:pPr>
    <w:rPr>
      <w:rFonts w:ascii="Garamond" w:hAnsi="Garamond"/>
    </w:rPr>
  </w:style>
  <w:style w:type="paragraph" w:styleId="IndexHeading">
    <w:name w:val="index heading"/>
    <w:basedOn w:val="Normal"/>
    <w:next w:val="Index1"/>
    <w:semiHidden/>
    <w:rsid w:val="00A03B9A"/>
    <w:pPr>
      <w:spacing w:before="120" w:after="120"/>
    </w:pPr>
    <w:rPr>
      <w:rFonts w:ascii="Arial" w:hAnsi="Arial"/>
      <w:b/>
      <w:color w:val="918585"/>
      <w:sz w:val="24"/>
    </w:rPr>
  </w:style>
  <w:style w:type="paragraph" w:customStyle="1" w:styleId="Chapter">
    <w:name w:val="Chapter"/>
    <w:basedOn w:val="Normal"/>
    <w:rsid w:val="00A03B9A"/>
    <w:pPr>
      <w:spacing w:before="240"/>
    </w:pPr>
    <w:rPr>
      <w:rFonts w:ascii="Times New Roman" w:hAnsi="Times New Roman"/>
      <w:smallCaps/>
      <w:spacing w:val="80"/>
      <w:sz w:val="28"/>
    </w:rPr>
  </w:style>
  <w:style w:type="paragraph" w:customStyle="1" w:styleId="InChapter">
    <w:name w:val="InChapter"/>
    <w:basedOn w:val="Heading3"/>
    <w:rsid w:val="00A03B9A"/>
    <w:pPr>
      <w:spacing w:after="240"/>
      <w:outlineLvl w:val="9"/>
    </w:pPr>
    <w:rPr>
      <w:noProof/>
    </w:rPr>
  </w:style>
  <w:style w:type="paragraph" w:styleId="Index2">
    <w:name w:val="index 2"/>
    <w:basedOn w:val="Normal"/>
    <w:next w:val="Normal"/>
    <w:semiHidden/>
    <w:rsid w:val="00A03B9A"/>
    <w:pPr>
      <w:tabs>
        <w:tab w:val="right" w:pos="4176"/>
      </w:tabs>
      <w:ind w:left="568" w:hanging="284"/>
    </w:pPr>
    <w:rPr>
      <w:rFonts w:ascii="Garamond" w:hAnsi="Garamond"/>
    </w:rPr>
  </w:style>
  <w:style w:type="paragraph" w:customStyle="1" w:styleId="Byline">
    <w:name w:val="Byline"/>
    <w:rsid w:val="00A03B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3B9A"/>
    <w:pPr>
      <w:tabs>
        <w:tab w:val="clear" w:pos="3600"/>
        <w:tab w:val="clear" w:pos="3958"/>
      </w:tabs>
      <w:jc w:val="right"/>
    </w:pPr>
  </w:style>
  <w:style w:type="character" w:styleId="Emphasis">
    <w:name w:val="Emphasis"/>
    <w:qFormat/>
    <w:rsid w:val="00A03B9A"/>
    <w:rPr>
      <w:i/>
    </w:rPr>
  </w:style>
  <w:style w:type="paragraph" w:styleId="Caption">
    <w:name w:val="caption"/>
    <w:basedOn w:val="BodyText"/>
    <w:next w:val="Normal"/>
    <w:qFormat/>
    <w:rsid w:val="00A03B9A"/>
    <w:pPr>
      <w:framePr w:w="2268" w:hSpace="181" w:vSpace="181" w:wrap="around" w:vAnchor="text" w:hAnchor="page" w:x="1135" w:y="285" w:anchorLock="1"/>
    </w:pPr>
    <w:rPr>
      <w:i/>
    </w:rPr>
  </w:style>
  <w:style w:type="paragraph" w:customStyle="1" w:styleId="MiniTOCTitle">
    <w:name w:val="MiniTOCTitle"/>
    <w:basedOn w:val="Heading4"/>
    <w:rsid w:val="00A03B9A"/>
    <w:pPr>
      <w:spacing w:before="240"/>
      <w:outlineLvl w:val="9"/>
    </w:pPr>
    <w:rPr>
      <w:noProof/>
      <w:sz w:val="24"/>
    </w:rPr>
  </w:style>
  <w:style w:type="paragraph" w:customStyle="1" w:styleId="MiniTOCItem">
    <w:name w:val="MiniTOCItem"/>
    <w:basedOn w:val="ListBullet"/>
    <w:rsid w:val="00A03B9A"/>
    <w:pPr>
      <w:numPr>
        <w:numId w:val="0"/>
      </w:numPr>
      <w:tabs>
        <w:tab w:val="right" w:leader="dot" w:pos="6521"/>
      </w:tabs>
      <w:spacing w:before="0" w:after="0"/>
    </w:pPr>
  </w:style>
  <w:style w:type="paragraph" w:customStyle="1" w:styleId="TOFTitle">
    <w:name w:val="TOFTitle"/>
    <w:basedOn w:val="TOCTitle"/>
    <w:rsid w:val="00A03B9A"/>
  </w:style>
  <w:style w:type="paragraph" w:styleId="TableofFigures">
    <w:name w:val="table of figures"/>
    <w:basedOn w:val="Normal"/>
    <w:next w:val="Normal"/>
    <w:semiHidden/>
    <w:rsid w:val="00A03B9A"/>
    <w:pPr>
      <w:tabs>
        <w:tab w:val="right" w:leader="dot" w:pos="9072"/>
      </w:tabs>
      <w:ind w:left="970" w:hanging="403"/>
    </w:pPr>
    <w:rPr>
      <w:rFonts w:ascii="Times New Roman" w:hAnsi="Times New Roman"/>
      <w:b/>
    </w:rPr>
  </w:style>
  <w:style w:type="paragraph" w:styleId="ListNumber">
    <w:name w:val="List Number"/>
    <w:basedOn w:val="List"/>
    <w:rsid w:val="00A03B9A"/>
    <w:pPr>
      <w:numPr>
        <w:numId w:val="11"/>
      </w:numPr>
    </w:pPr>
  </w:style>
  <w:style w:type="character" w:customStyle="1" w:styleId="WingdingSymbols">
    <w:name w:val="Wingding Symbols"/>
    <w:rsid w:val="00A03B9A"/>
    <w:rPr>
      <w:rFonts w:ascii="Wingdings" w:hAnsi="Wingdings"/>
    </w:rPr>
  </w:style>
  <w:style w:type="paragraph" w:customStyle="1" w:styleId="TableHeading">
    <w:name w:val="Table Heading"/>
    <w:basedOn w:val="HeadingBase"/>
    <w:rsid w:val="00A03B9A"/>
    <w:pPr>
      <w:keepLines/>
      <w:pBdr>
        <w:bottom w:val="single" w:sz="6" w:space="1" w:color="918585"/>
      </w:pBdr>
      <w:spacing w:before="240"/>
    </w:pPr>
  </w:style>
  <w:style w:type="character" w:customStyle="1" w:styleId="HotSpot">
    <w:name w:val="HotSpot"/>
    <w:rsid w:val="00A03B9A"/>
    <w:rPr>
      <w:color w:val="0033CC"/>
      <w:u w:val="none"/>
    </w:rPr>
  </w:style>
  <w:style w:type="paragraph" w:customStyle="1" w:styleId="BodyTextRight">
    <w:name w:val="Body Text Right"/>
    <w:basedOn w:val="BodyText"/>
    <w:rsid w:val="00A03B9A"/>
    <w:pPr>
      <w:spacing w:before="0" w:after="0"/>
      <w:jc w:val="right"/>
    </w:pPr>
  </w:style>
  <w:style w:type="paragraph" w:styleId="Index3">
    <w:name w:val="index 3"/>
    <w:basedOn w:val="ListNumber2"/>
    <w:next w:val="Normal"/>
    <w:semiHidden/>
    <w:rsid w:val="00A03B9A"/>
    <w:pPr>
      <w:numPr>
        <w:numId w:val="0"/>
      </w:numPr>
      <w:tabs>
        <w:tab w:val="right" w:leader="dot" w:pos="4176"/>
      </w:tabs>
    </w:pPr>
  </w:style>
  <w:style w:type="paragraph" w:styleId="ListNumber2">
    <w:name w:val="List Number 2"/>
    <w:basedOn w:val="List2"/>
    <w:rsid w:val="00A03B9A"/>
    <w:pPr>
      <w:numPr>
        <w:numId w:val="10"/>
      </w:numPr>
      <w:tabs>
        <w:tab w:val="clear" w:pos="1060"/>
      </w:tabs>
    </w:pPr>
  </w:style>
  <w:style w:type="paragraph" w:customStyle="1" w:styleId="MarginNote">
    <w:name w:val="Margin Note"/>
    <w:basedOn w:val="BodyText"/>
    <w:rsid w:val="00A03B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3B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03B9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03B9A"/>
    <w:rPr>
      <w:sz w:val="32"/>
    </w:rPr>
  </w:style>
  <w:style w:type="paragraph" w:customStyle="1" w:styleId="HeadingProcedure">
    <w:name w:val="Heading Procedure"/>
    <w:basedOn w:val="HeadingBase"/>
    <w:next w:val="Normal"/>
    <w:rsid w:val="00A03B9A"/>
    <w:pPr>
      <w:tabs>
        <w:tab w:val="left" w:pos="0"/>
      </w:tabs>
      <w:spacing w:before="120" w:after="60"/>
    </w:pPr>
    <w:rPr>
      <w:i/>
      <w:color w:val="918585"/>
      <w:sz w:val="22"/>
    </w:rPr>
  </w:style>
  <w:style w:type="paragraph" w:customStyle="1" w:styleId="TableBodyText">
    <w:name w:val="Table Body Text"/>
    <w:basedOn w:val="BodyText"/>
    <w:rsid w:val="00A03B9A"/>
    <w:pPr>
      <w:spacing w:before="60" w:after="60"/>
    </w:pPr>
  </w:style>
  <w:style w:type="paragraph" w:styleId="ListContinue">
    <w:name w:val="List Continue"/>
    <w:basedOn w:val="List"/>
    <w:rsid w:val="00A03B9A"/>
    <w:pPr>
      <w:ind w:firstLine="0"/>
    </w:pPr>
  </w:style>
  <w:style w:type="paragraph" w:customStyle="1" w:styleId="ListNote">
    <w:name w:val="List Note"/>
    <w:basedOn w:val="List"/>
    <w:rsid w:val="00A03B9A"/>
    <w:pPr>
      <w:pBdr>
        <w:top w:val="single" w:sz="6" w:space="2" w:color="918585"/>
        <w:bottom w:val="single" w:sz="6" w:space="2" w:color="918585"/>
      </w:pBdr>
      <w:tabs>
        <w:tab w:val="left" w:pos="1021"/>
      </w:tabs>
      <w:ind w:firstLine="0"/>
    </w:pPr>
  </w:style>
  <w:style w:type="paragraph" w:customStyle="1" w:styleId="Warning">
    <w:name w:val="Warning"/>
    <w:basedOn w:val="BodyText"/>
    <w:rsid w:val="00A03B9A"/>
    <w:pPr>
      <w:shd w:val="clear" w:color="auto" w:fill="D9D9D9"/>
      <w:tabs>
        <w:tab w:val="left" w:pos="992"/>
      </w:tabs>
      <w:ind w:left="119" w:right="119"/>
    </w:pPr>
    <w:rPr>
      <w:sz w:val="20"/>
    </w:rPr>
  </w:style>
  <w:style w:type="paragraph" w:customStyle="1" w:styleId="MarginIcons">
    <w:name w:val="Margin Icons"/>
    <w:basedOn w:val="BodyText"/>
    <w:rsid w:val="00A03B9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03B9A"/>
    <w:rPr>
      <w:rFonts w:ascii="Courier New" w:hAnsi="Courier New"/>
    </w:rPr>
  </w:style>
  <w:style w:type="paragraph" w:customStyle="1" w:styleId="NoteBullet">
    <w:name w:val="Note Bullet"/>
    <w:basedOn w:val="Note"/>
    <w:rsid w:val="00A03B9A"/>
    <w:pPr>
      <w:tabs>
        <w:tab w:val="clear" w:pos="680"/>
      </w:tabs>
      <w:spacing w:before="60" w:after="60"/>
    </w:pPr>
  </w:style>
  <w:style w:type="paragraph" w:customStyle="1" w:styleId="SubHeading2">
    <w:name w:val="SubHeading2"/>
    <w:basedOn w:val="HeadingBase"/>
    <w:rsid w:val="00A03B9A"/>
    <w:pPr>
      <w:spacing w:before="240" w:after="60"/>
    </w:pPr>
    <w:rPr>
      <w:sz w:val="20"/>
    </w:rPr>
  </w:style>
  <w:style w:type="paragraph" w:customStyle="1" w:styleId="SubHeading1">
    <w:name w:val="SubHeading1"/>
    <w:basedOn w:val="HeadingBase"/>
    <w:rsid w:val="00A03B9A"/>
    <w:pPr>
      <w:spacing w:before="240" w:after="60"/>
    </w:pPr>
    <w:rPr>
      <w:color w:val="918585"/>
      <w:sz w:val="22"/>
    </w:rPr>
  </w:style>
  <w:style w:type="paragraph" w:customStyle="1" w:styleId="SideHeading">
    <w:name w:val="Side Heading"/>
    <w:basedOn w:val="HeadingBase"/>
    <w:rsid w:val="00A03B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3B9A"/>
    <w:pPr>
      <w:numPr>
        <w:numId w:val="12"/>
      </w:numPr>
    </w:pPr>
  </w:style>
  <w:style w:type="paragraph" w:styleId="PlainText">
    <w:name w:val="Plain Text"/>
    <w:basedOn w:val="Normal"/>
    <w:link w:val="PlainTextChar"/>
    <w:rsid w:val="00A03B9A"/>
    <w:rPr>
      <w:sz w:val="20"/>
    </w:rPr>
  </w:style>
  <w:style w:type="character" w:customStyle="1" w:styleId="PlainTextChar">
    <w:name w:val="Plain Text Char"/>
    <w:basedOn w:val="DefaultParagraphFont"/>
    <w:link w:val="PlainText"/>
    <w:rsid w:val="00A03B9A"/>
    <w:rPr>
      <w:rFonts w:ascii="Courier New" w:eastAsia="Times New Roman" w:hAnsi="Courier New" w:cs="Times New Roman"/>
      <w:sz w:val="20"/>
      <w:szCs w:val="20"/>
      <w:lang w:val="en-US" w:eastAsia="en-US"/>
    </w:rPr>
  </w:style>
  <w:style w:type="character" w:customStyle="1" w:styleId="MenuOption">
    <w:name w:val="Menu Option"/>
    <w:rsid w:val="00A03B9A"/>
    <w:rPr>
      <w:b/>
      <w:smallCaps/>
    </w:rPr>
  </w:style>
  <w:style w:type="paragraph" w:customStyle="1" w:styleId="TableListNumber">
    <w:name w:val="Table List Number"/>
    <w:basedOn w:val="ListNumber"/>
    <w:rsid w:val="00A03B9A"/>
    <w:pPr>
      <w:numPr>
        <w:numId w:val="0"/>
      </w:numPr>
    </w:pPr>
  </w:style>
  <w:style w:type="paragraph" w:styleId="TOC4">
    <w:name w:val="toc 4"/>
    <w:basedOn w:val="TOCBase"/>
    <w:next w:val="Normal"/>
    <w:semiHidden/>
    <w:rsid w:val="00A03B9A"/>
    <w:pPr>
      <w:tabs>
        <w:tab w:val="right" w:leader="dot" w:pos="9071"/>
      </w:tabs>
      <w:ind w:left="1701"/>
    </w:pPr>
  </w:style>
  <w:style w:type="paragraph" w:customStyle="1" w:styleId="ListAlpha">
    <w:name w:val="List Alpha"/>
    <w:basedOn w:val="List"/>
    <w:rsid w:val="00A03B9A"/>
    <w:pPr>
      <w:numPr>
        <w:numId w:val="9"/>
      </w:numPr>
    </w:pPr>
  </w:style>
  <w:style w:type="paragraph" w:customStyle="1" w:styleId="ListAlpha2">
    <w:name w:val="List Alpha 2"/>
    <w:basedOn w:val="List2"/>
    <w:rsid w:val="00A03B9A"/>
    <w:pPr>
      <w:numPr>
        <w:numId w:val="8"/>
      </w:numPr>
    </w:pPr>
  </w:style>
  <w:style w:type="paragraph" w:styleId="List3">
    <w:name w:val="List 3"/>
    <w:basedOn w:val="BodyText"/>
    <w:rsid w:val="00A03B9A"/>
    <w:pPr>
      <w:tabs>
        <w:tab w:val="left" w:pos="1021"/>
      </w:tabs>
      <w:spacing w:before="60" w:after="60"/>
      <w:ind w:left="1020" w:hanging="340"/>
    </w:pPr>
  </w:style>
  <w:style w:type="paragraph" w:styleId="List4">
    <w:name w:val="List 4"/>
    <w:basedOn w:val="BodyText"/>
    <w:rsid w:val="00A03B9A"/>
    <w:pPr>
      <w:tabs>
        <w:tab w:val="left" w:pos="1361"/>
      </w:tabs>
      <w:spacing w:before="60" w:after="60"/>
      <w:ind w:left="1361" w:hanging="340"/>
    </w:pPr>
  </w:style>
  <w:style w:type="paragraph" w:styleId="List5">
    <w:name w:val="List 5"/>
    <w:basedOn w:val="BodyText"/>
    <w:rsid w:val="00A03B9A"/>
    <w:pPr>
      <w:tabs>
        <w:tab w:val="left" w:pos="1701"/>
      </w:tabs>
      <w:spacing w:before="60" w:after="60"/>
      <w:ind w:left="1701" w:hanging="340"/>
    </w:pPr>
  </w:style>
  <w:style w:type="paragraph" w:styleId="ListBullet3">
    <w:name w:val="List Bullet 3"/>
    <w:basedOn w:val="List3"/>
    <w:rsid w:val="00A03B9A"/>
    <w:pPr>
      <w:numPr>
        <w:numId w:val="15"/>
      </w:numPr>
      <w:tabs>
        <w:tab w:val="clear" w:pos="1021"/>
      </w:tabs>
      <w:ind w:left="1037" w:hanging="357"/>
    </w:pPr>
  </w:style>
  <w:style w:type="paragraph" w:styleId="ListBullet4">
    <w:name w:val="List Bullet 4"/>
    <w:basedOn w:val="List4"/>
    <w:rsid w:val="00A03B9A"/>
    <w:pPr>
      <w:numPr>
        <w:numId w:val="3"/>
      </w:numPr>
    </w:pPr>
  </w:style>
  <w:style w:type="paragraph" w:styleId="ListBullet5">
    <w:name w:val="List Bullet 5"/>
    <w:basedOn w:val="List5"/>
    <w:rsid w:val="00A03B9A"/>
    <w:pPr>
      <w:numPr>
        <w:numId w:val="4"/>
      </w:numPr>
    </w:pPr>
  </w:style>
  <w:style w:type="paragraph" w:styleId="ListContinue2">
    <w:name w:val="List Continue 2"/>
    <w:basedOn w:val="List2"/>
    <w:rsid w:val="00A03B9A"/>
    <w:pPr>
      <w:ind w:firstLine="0"/>
    </w:pPr>
  </w:style>
  <w:style w:type="paragraph" w:styleId="ListContinue3">
    <w:name w:val="List Continue 3"/>
    <w:basedOn w:val="List3"/>
    <w:rsid w:val="00A03B9A"/>
    <w:pPr>
      <w:ind w:left="1021" w:firstLine="0"/>
    </w:pPr>
  </w:style>
  <w:style w:type="paragraph" w:styleId="ListContinue4">
    <w:name w:val="List Continue 4"/>
    <w:basedOn w:val="List4"/>
    <w:rsid w:val="00A03B9A"/>
    <w:pPr>
      <w:ind w:firstLine="0"/>
    </w:pPr>
  </w:style>
  <w:style w:type="paragraph" w:styleId="ListContinue5">
    <w:name w:val="List Continue 5"/>
    <w:basedOn w:val="List5"/>
    <w:rsid w:val="00A03B9A"/>
    <w:pPr>
      <w:ind w:firstLine="0"/>
    </w:pPr>
  </w:style>
  <w:style w:type="paragraph" w:styleId="ListNumber3">
    <w:name w:val="List Number 3"/>
    <w:basedOn w:val="List3"/>
    <w:rsid w:val="00A03B9A"/>
    <w:pPr>
      <w:numPr>
        <w:numId w:val="5"/>
      </w:numPr>
    </w:pPr>
  </w:style>
  <w:style w:type="paragraph" w:styleId="ListNumber4">
    <w:name w:val="List Number 4"/>
    <w:basedOn w:val="List4"/>
    <w:rsid w:val="00A03B9A"/>
    <w:pPr>
      <w:numPr>
        <w:numId w:val="6"/>
      </w:numPr>
    </w:pPr>
  </w:style>
  <w:style w:type="paragraph" w:styleId="ListNumber5">
    <w:name w:val="List Number 5"/>
    <w:basedOn w:val="List5"/>
    <w:rsid w:val="00A03B9A"/>
    <w:pPr>
      <w:numPr>
        <w:numId w:val="7"/>
      </w:numPr>
    </w:pPr>
  </w:style>
  <w:style w:type="paragraph" w:styleId="BlockText">
    <w:name w:val="Block Text"/>
    <w:basedOn w:val="Normal"/>
    <w:rsid w:val="00A03B9A"/>
    <w:pPr>
      <w:spacing w:after="120"/>
      <w:ind w:left="1440" w:right="1440"/>
    </w:pPr>
  </w:style>
  <w:style w:type="character" w:customStyle="1" w:styleId="Subscript">
    <w:name w:val="Subscript"/>
    <w:rsid w:val="00A03B9A"/>
    <w:rPr>
      <w:sz w:val="16"/>
      <w:vertAlign w:val="subscript"/>
    </w:rPr>
  </w:style>
  <w:style w:type="character" w:customStyle="1" w:styleId="Superscript">
    <w:name w:val="Superscript"/>
    <w:rsid w:val="00A03B9A"/>
    <w:rPr>
      <w:sz w:val="16"/>
      <w:vertAlign w:val="superscript"/>
    </w:rPr>
  </w:style>
  <w:style w:type="character" w:customStyle="1" w:styleId="Symbols">
    <w:name w:val="Symbols"/>
    <w:rsid w:val="00A03B9A"/>
    <w:rPr>
      <w:rFonts w:ascii="Symbol" w:hAnsi="Symbol"/>
    </w:rPr>
  </w:style>
  <w:style w:type="character" w:customStyle="1" w:styleId="MenuOptions">
    <w:name w:val="Menu Options"/>
    <w:rsid w:val="00A03B9A"/>
    <w:rPr>
      <w:rFonts w:ascii="Arial Narrow" w:hAnsi="Arial Narrow"/>
      <w:smallCaps/>
    </w:rPr>
  </w:style>
  <w:style w:type="character" w:customStyle="1" w:styleId="Buttons">
    <w:name w:val="Buttons"/>
    <w:rsid w:val="00A03B9A"/>
    <w:rPr>
      <w:b/>
    </w:rPr>
  </w:style>
  <w:style w:type="character" w:customStyle="1" w:styleId="Underlined">
    <w:name w:val="Underlined"/>
    <w:rsid w:val="00A03B9A"/>
    <w:rPr>
      <w:u w:val="single"/>
    </w:rPr>
  </w:style>
  <w:style w:type="paragraph" w:customStyle="1" w:styleId="TableBodyTextRight">
    <w:name w:val="Table Body Text Right"/>
    <w:basedOn w:val="TableBodyText"/>
    <w:rsid w:val="00A03B9A"/>
    <w:pPr>
      <w:widowControl w:val="0"/>
      <w:autoSpaceDE w:val="0"/>
      <w:autoSpaceDN w:val="0"/>
      <w:adjustRightInd w:val="0"/>
      <w:jc w:val="right"/>
    </w:pPr>
    <w:rPr>
      <w:rFonts w:cs="Arial"/>
      <w:szCs w:val="18"/>
    </w:rPr>
  </w:style>
  <w:style w:type="paragraph" w:customStyle="1" w:styleId="CopyrightText">
    <w:name w:val="Copyright Text"/>
    <w:basedOn w:val="BodyText"/>
    <w:rsid w:val="00A03B9A"/>
    <w:rPr>
      <w:sz w:val="18"/>
    </w:rPr>
  </w:style>
  <w:style w:type="paragraph" w:customStyle="1" w:styleId="BodySmallRight">
    <w:name w:val="Body Small Right"/>
    <w:basedOn w:val="BodyTextRight"/>
    <w:rsid w:val="00A03B9A"/>
    <w:rPr>
      <w:sz w:val="18"/>
      <w:szCs w:val="18"/>
    </w:rPr>
  </w:style>
  <w:style w:type="paragraph" w:customStyle="1" w:styleId="MarginEdition">
    <w:name w:val="Margin Edition"/>
    <w:basedOn w:val="MarginNote"/>
    <w:rsid w:val="00A03B9A"/>
    <w:pPr>
      <w:spacing w:before="0" w:after="0"/>
    </w:pPr>
    <w:rPr>
      <w:rFonts w:ascii="Times New Roman" w:hAnsi="Times New Roman"/>
      <w:color w:val="999999"/>
    </w:rPr>
  </w:style>
  <w:style w:type="paragraph" w:customStyle="1" w:styleId="Spacer">
    <w:name w:val="Spacer"/>
    <w:basedOn w:val="Normal"/>
    <w:rsid w:val="00A03B9A"/>
    <w:rPr>
      <w:sz w:val="2"/>
      <w:szCs w:val="2"/>
    </w:rPr>
  </w:style>
  <w:style w:type="character" w:customStyle="1" w:styleId="Small">
    <w:name w:val="Small"/>
    <w:rsid w:val="00A03B9A"/>
    <w:rPr>
      <w:sz w:val="16"/>
    </w:rPr>
  </w:style>
  <w:style w:type="paragraph" w:customStyle="1" w:styleId="WideTable">
    <w:name w:val="Wide Table"/>
    <w:basedOn w:val="Normal"/>
    <w:rsid w:val="00A03B9A"/>
    <w:pPr>
      <w:ind w:left="-1418"/>
    </w:pPr>
    <w:rPr>
      <w:sz w:val="2"/>
      <w:szCs w:val="2"/>
    </w:rPr>
  </w:style>
  <w:style w:type="character" w:styleId="PageNumber">
    <w:name w:val="page number"/>
    <w:rsid w:val="00A03B9A"/>
  </w:style>
  <w:style w:type="paragraph" w:styleId="Quote">
    <w:name w:val="Quote"/>
    <w:basedOn w:val="Heading1"/>
    <w:link w:val="QuoteChar"/>
    <w:qFormat/>
    <w:rsid w:val="00A03B9A"/>
    <w:rPr>
      <w:b w:val="0"/>
      <w:sz w:val="72"/>
      <w:szCs w:val="72"/>
      <w:lang w:val="en-NZ"/>
    </w:rPr>
  </w:style>
  <w:style w:type="character" w:customStyle="1" w:styleId="QuoteChar">
    <w:name w:val="Quote Char"/>
    <w:link w:val="Quote"/>
    <w:rsid w:val="00A03B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3B9A"/>
    <w:pPr>
      <w:pageBreakBefore/>
    </w:pPr>
  </w:style>
  <w:style w:type="paragraph" w:customStyle="1" w:styleId="Border">
    <w:name w:val="Border"/>
    <w:basedOn w:val="Normal"/>
    <w:qFormat/>
    <w:rsid w:val="00A03B9A"/>
    <w:pPr>
      <w:pBdr>
        <w:top w:val="single" w:sz="18" w:space="1" w:color="auto"/>
      </w:pBdr>
    </w:pPr>
    <w:rPr>
      <w:rFonts w:ascii="Times New Roman" w:hAnsi="Times New Roman"/>
      <w:color w:val="FFFFFF"/>
      <w:sz w:val="2"/>
    </w:rPr>
  </w:style>
  <w:style w:type="character" w:styleId="IntenseEmphasis">
    <w:name w:val="Intense Emphasis"/>
    <w:uiPriority w:val="21"/>
    <w:qFormat/>
    <w:rsid w:val="00A03B9A"/>
    <w:rPr>
      <w:b/>
      <w:bCs/>
      <w:i/>
      <w:iCs/>
      <w:color w:val="auto"/>
    </w:rPr>
  </w:style>
  <w:style w:type="paragraph" w:styleId="IntenseQuote">
    <w:name w:val="Intense Quote"/>
    <w:basedOn w:val="Normal"/>
    <w:next w:val="Normal"/>
    <w:link w:val="IntenseQuoteChar"/>
    <w:uiPriority w:val="30"/>
    <w:qFormat/>
    <w:rsid w:val="00A03B9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03B9A"/>
    <w:rPr>
      <w:rFonts w:ascii="Courier New" w:eastAsia="Times New Roman" w:hAnsi="Courier New" w:cs="Times New Roman"/>
      <w:b/>
      <w:bCs/>
      <w:i/>
      <w:iCs/>
      <w:szCs w:val="20"/>
      <w:lang w:val="en-US" w:eastAsia="en-US"/>
    </w:rPr>
  </w:style>
  <w:style w:type="character" w:styleId="SubtleReference">
    <w:name w:val="Subtle Reference"/>
    <w:uiPriority w:val="31"/>
    <w:qFormat/>
    <w:rsid w:val="00A03B9A"/>
    <w:rPr>
      <w:smallCaps/>
      <w:color w:val="auto"/>
      <w:u w:val="single"/>
    </w:rPr>
  </w:style>
  <w:style w:type="character" w:styleId="IntenseReference">
    <w:name w:val="Intense Reference"/>
    <w:uiPriority w:val="32"/>
    <w:qFormat/>
    <w:rsid w:val="00A03B9A"/>
    <w:rPr>
      <w:b/>
      <w:bCs/>
      <w:smallCaps/>
      <w:color w:val="auto"/>
      <w:spacing w:val="5"/>
      <w:u w:val="single"/>
    </w:rPr>
  </w:style>
  <w:style w:type="paragraph" w:customStyle="1" w:styleId="2ColumnHeading">
    <w:name w:val="2Column Heading"/>
    <w:basedOn w:val="BodyText"/>
    <w:qFormat/>
    <w:rsid w:val="00A03B9A"/>
    <w:pPr>
      <w:spacing w:after="60"/>
      <w:ind w:left="-2268"/>
    </w:pPr>
    <w:rPr>
      <w:b/>
    </w:rPr>
  </w:style>
  <w:style w:type="paragraph" w:customStyle="1" w:styleId="Heading1TOC">
    <w:name w:val="Heading1 TOC"/>
    <w:basedOn w:val="Normal"/>
    <w:qFormat/>
    <w:rsid w:val="00A03B9A"/>
    <w:pPr>
      <w:spacing w:before="240" w:after="120"/>
    </w:pPr>
    <w:rPr>
      <w:rFonts w:ascii="Times New Roman" w:hAnsi="Times New Roman"/>
      <w:b/>
      <w:sz w:val="32"/>
    </w:rPr>
  </w:style>
  <w:style w:type="paragraph" w:customStyle="1" w:styleId="Heading2TOC">
    <w:name w:val="Heading2 TOC"/>
    <w:basedOn w:val="Normal"/>
    <w:qFormat/>
    <w:rsid w:val="00A03B9A"/>
    <w:pPr>
      <w:spacing w:before="240" w:after="60"/>
    </w:pPr>
    <w:rPr>
      <w:rFonts w:ascii="Times New Roman" w:hAnsi="Times New Roman"/>
      <w:b/>
      <w:sz w:val="28"/>
    </w:rPr>
  </w:style>
  <w:style w:type="character" w:customStyle="1" w:styleId="Underline">
    <w:name w:val="Underline"/>
    <w:qFormat/>
    <w:rsid w:val="00A03B9A"/>
    <w:rPr>
      <w:u w:val="single"/>
    </w:rPr>
  </w:style>
  <w:style w:type="paragraph" w:styleId="BalloonText">
    <w:name w:val="Balloon Text"/>
    <w:basedOn w:val="Normal"/>
    <w:link w:val="BalloonTextChar"/>
    <w:rsid w:val="00A03B9A"/>
    <w:rPr>
      <w:rFonts w:ascii="Tahoma" w:hAnsi="Tahoma" w:cs="Tahoma"/>
      <w:sz w:val="16"/>
      <w:szCs w:val="16"/>
    </w:rPr>
  </w:style>
  <w:style w:type="character" w:customStyle="1" w:styleId="BalloonTextChar">
    <w:name w:val="Balloon Text Char"/>
    <w:link w:val="BalloonText"/>
    <w:rsid w:val="00A03B9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03B9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03B9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1000</Words>
  <Characters>6329</Characters>
  <Application>Microsoft Office Word</Application>
  <DocSecurity>0</DocSecurity>
  <Lines>243</Lines>
  <Paragraphs>122</Paragraphs>
  <ScaleCrop>false</ScaleCrop>
  <Company>Author-it Software Corporation Ltd.</Company>
  <LinksUpToDate>false</LinksUpToDate>
  <CharactersWithSpaces>7252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BSBFRA505B Manage closure of a franchise</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2012-05-26T13:52:00Z</dcterms:created>
  <dcterms:modified xsi:type="dcterms:W3CDTF">2012-05-26T13:52:00Z</dcterms:modified>
</cp:coreProperties>
</file>