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674" w:rsidP="004C7674">
      <w:pPr>
        <w:pStyle w:val="Title"/>
      </w:pPr>
      <w:r>
        <w:fldChar w:fldCharType="begin"/>
      </w:r>
      <w:r>
        <w:instrText xml:space="preserve"> TITLE   \* MERGEFORMAT </w:instrText>
      </w:r>
      <w:r>
        <w:fldChar w:fldCharType="separate"/>
      </w:r>
      <w:r>
        <w:t>BSBFIM701A Manage financial resources</w:t>
      </w:r>
      <w:r>
        <w:fldChar w:fldCharType="end"/>
      </w:r>
    </w:p>
    <w:p w:rsidR="004C7674" w:rsidP="004C7674">
      <w:pPr>
        <w:pStyle w:val="Version"/>
        <w:sectPr w:rsidSect="00C01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1D96" w:rsidP="00C01D96">
      <w:pPr>
        <w:pStyle w:val="SuperHeading"/>
      </w:pPr>
      <w:r w:rsidRPr="00C01D96">
        <w:t>BSBFIM701A Manage financial resources</w:t>
      </w:r>
    </w:p>
    <w:p w:rsidR="00000000" w:rsidRPr="00C01D96" w:rsidP="00C01D96">
      <w:pPr>
        <w:pStyle w:val="SuperHeading"/>
      </w:pPr>
    </w:p>
    <w:p w:rsidR="00000000" w:rsidRPr="00C01D96" w:rsidP="00C01D96">
      <w:pPr>
        <w:pStyle w:val="Heading1"/>
      </w:pPr>
      <w:bookmarkStart w:id="1" w:name="O_64059"/>
      <w:bookmarkEnd w:id="1"/>
      <w:r w:rsidRPr="00C01D96">
        <w:t>Modification History</w:t>
      </w:r>
    </w:p>
    <w:p w:rsidR="00000000" w:rsidRPr="00C01D96" w:rsidP="00C01D96">
      <w:pPr>
        <w:pStyle w:val="BodyText"/>
      </w:pPr>
      <w:r w:rsidRPr="00C01D96">
        <w:t>Not applicable.</w:t>
      </w:r>
    </w:p>
    <w:p w:rsidR="00000000" w:rsidRPr="00C01D96" w:rsidP="00C01D96">
      <w:pPr>
        <w:pStyle w:val="AllowPageBreak"/>
      </w:pPr>
    </w:p>
    <w:p w:rsidR="00000000" w:rsidRPr="00C01D96" w:rsidP="00C01D96">
      <w:pPr>
        <w:pStyle w:val="Heading1"/>
      </w:pPr>
      <w:bookmarkStart w:id="2" w:name="O_64060"/>
      <w:bookmarkEnd w:id="2"/>
      <w:r w:rsidRPr="00C01D96">
        <w:t>Unit Descriptor</w:t>
      </w:r>
    </w:p>
    <w:tbl>
      <w:tblPr>
        <w:tblW w:w="0" w:type="auto"/>
        <w:tblLayout w:type="fixed"/>
        <w:tblCellMar>
          <w:left w:w="62" w:type="dxa"/>
          <w:right w:w="62" w:type="dxa"/>
        </w:tblCellMar>
        <w:tblLook w:val="0000"/>
      </w:tblPr>
      <w:tblGrid>
        <w:gridCol w:w="2659"/>
        <w:gridCol w:w="5863"/>
      </w:tblGrid>
      <w:tr w:rsidTr="004C767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This unit describes the performance outcomes, skills and knowledge required to manage financial resources in a comp</w:t>
            </w:r>
            <w:r w:rsidRPr="00C01D96">
              <w:t>lex environment for a substantial business unit or organisation.</w:t>
            </w:r>
          </w:p>
          <w:p w:rsidR="00000000" w:rsidRPr="00C01D96" w:rsidP="00C01D96">
            <w:pPr>
              <w:pStyle w:val="BodyText"/>
            </w:pPr>
            <w:r w:rsidRPr="00C01D96">
              <w:t>No licensing, legislative, regulatory or certification requirements apply to this unit at the time of endorsement.</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3" w:name="O_64061"/>
      <w:bookmarkEnd w:id="3"/>
      <w:r w:rsidRPr="00C01D96">
        <w:t>Application of the Unit</w:t>
      </w:r>
    </w:p>
    <w:tbl>
      <w:tblPr>
        <w:tblW w:w="0" w:type="auto"/>
        <w:tblLayout w:type="fixed"/>
        <w:tblCellMar>
          <w:left w:w="62" w:type="dxa"/>
          <w:right w:w="62" w:type="dxa"/>
        </w:tblCellMar>
        <w:tblLook w:val="0000"/>
      </w:tblPr>
      <w:tblGrid>
        <w:gridCol w:w="2751"/>
        <w:gridCol w:w="5771"/>
      </w:tblGrid>
      <w:tr w:rsidTr="004C767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Leaders in learning operations are typically required to forecast future financial resource needs, analyse current asset performance and capacity to a standard expected in a commercial environment, and to set business targets. There will be a requirement t</w:t>
            </w:r>
            <w:r w:rsidRPr="00C01D96">
              <w:t>o manage compliance mechanisms, to mange financial risk within agreed plans and mechanisms, and to monitor compliance with financial projections.</w:t>
            </w:r>
          </w:p>
          <w:p w:rsidR="00000000" w:rsidRPr="00C01D96" w:rsidP="00C01D96">
            <w:pPr>
              <w:pStyle w:val="BodyText"/>
            </w:pPr>
            <w:r w:rsidRPr="00C01D96">
              <w:t>This unit will have specific relevance for leaders or managers working to leverage how learning can enhance in</w:t>
            </w:r>
            <w:r w:rsidRPr="00C01D96">
              <w:t xml:space="preserve">dividual, team and organisational capabilities. Management of financial resources relating to complex and diverse training operations or projects is an important aspect of work for managers in training and/or assessment organisations or leaders seeking to </w:t>
            </w:r>
            <w:r w:rsidRPr="00C01D96">
              <w:t>implement organisational learning.</w:t>
            </w:r>
          </w:p>
          <w:p w:rsidR="00000000" w:rsidRPr="00C01D96" w:rsidP="00C01D96">
            <w:pPr>
              <w:pStyle w:val="BodyText"/>
            </w:pPr>
            <w:r w:rsidRPr="00C01D96">
              <w:t>The unit may relate equally to small scale learning activities within a small to medium sized organisation or a significant activity in a large organisation.</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4" w:name="O_64062"/>
      <w:bookmarkEnd w:id="4"/>
      <w:r w:rsidRPr="00C01D96">
        <w:t>Licensing/Regulatory Information</w:t>
      </w:r>
    </w:p>
    <w:p w:rsidR="00000000" w:rsidRPr="00C01D96" w:rsidP="00C01D96">
      <w:pPr>
        <w:pStyle w:val="BodyText"/>
      </w:pPr>
      <w:r w:rsidRPr="00C01D96">
        <w:t>Not applicabl</w:t>
      </w:r>
      <w:r w:rsidRPr="00C01D96">
        <w:t>e.</w:t>
      </w:r>
    </w:p>
    <w:p w:rsidR="00000000" w:rsidRPr="00C01D96" w:rsidP="00C01D96">
      <w:pPr>
        <w:pStyle w:val="AllowPageBreak"/>
      </w:pPr>
    </w:p>
    <w:p w:rsidR="00000000" w:rsidRPr="00C01D96" w:rsidP="00C01D96">
      <w:pPr>
        <w:pStyle w:val="Heading1"/>
      </w:pPr>
      <w:bookmarkStart w:id="5" w:name="O_64064"/>
      <w:bookmarkEnd w:id="5"/>
      <w:r w:rsidRPr="00C01D96">
        <w:t>Pre-Requisites</w:t>
      </w:r>
    </w:p>
    <w:tbl>
      <w:tblPr>
        <w:tblW w:w="0" w:type="auto"/>
        <w:tblLayout w:type="fixed"/>
        <w:tblCellMar>
          <w:left w:w="62" w:type="dxa"/>
          <w:right w:w="62" w:type="dxa"/>
        </w:tblCellMar>
        <w:tblLook w:val="0000"/>
      </w:tblPr>
      <w:tblGrid>
        <w:gridCol w:w="2775"/>
        <w:gridCol w:w="1295"/>
        <w:gridCol w:w="4452"/>
      </w:tblGrid>
      <w:tr w:rsidTr="004C76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p>
        </w:tc>
      </w:tr>
      <w:tr w:rsidTr="004C76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p>
        </w:tc>
      </w:tr>
      <w:tr w:rsidTr="004C76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6" w:name="O_64063"/>
      <w:bookmarkEnd w:id="6"/>
      <w:r w:rsidRPr="00C01D96">
        <w:t>Employability Skills Information</w:t>
      </w:r>
    </w:p>
    <w:tbl>
      <w:tblPr>
        <w:tblW w:w="0" w:type="auto"/>
        <w:tblLayout w:type="fixed"/>
        <w:tblCellMar>
          <w:left w:w="62" w:type="dxa"/>
          <w:right w:w="62" w:type="dxa"/>
        </w:tblCellMar>
        <w:tblLook w:val="0000"/>
      </w:tblPr>
      <w:tblGrid>
        <w:gridCol w:w="2802"/>
        <w:gridCol w:w="5720"/>
      </w:tblGrid>
      <w:tr w:rsidTr="004C76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This unit contains employability skills.</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7" w:name="O_64065"/>
      <w:bookmarkEnd w:id="7"/>
      <w:r w:rsidRPr="00C01D96">
        <w:t>Elements and Performance Criteria Pre-Content</w:t>
      </w:r>
    </w:p>
    <w:tbl>
      <w:tblPr>
        <w:tblW w:w="0" w:type="auto"/>
        <w:tblLayout w:type="fixed"/>
        <w:tblCellMar>
          <w:left w:w="62" w:type="dxa"/>
          <w:right w:w="62" w:type="dxa"/>
        </w:tblCellMar>
        <w:tblLook w:val="0000"/>
      </w:tblPr>
      <w:tblGrid>
        <w:gridCol w:w="2560"/>
        <w:gridCol w:w="5962"/>
      </w:tblGrid>
      <w:tr w:rsidTr="004C76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Performance criteria describe the performance needed to demonstrate achievement of the element. Where bold italicised text is used, further information is detailed in the required skills and</w:t>
            </w:r>
            <w:r w:rsidRPr="00C01D96">
              <w:t xml:space="preserve"> knowledge section and the range statement. Assessment of performance is to be consistent with the evidence guide.</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8" w:name="O_64066"/>
      <w:bookmarkEnd w:id="8"/>
      <w:r w:rsidRPr="00C01D96">
        <w:t>Elements and Performance Criteria</w:t>
      </w:r>
    </w:p>
    <w:tbl>
      <w:tblPr>
        <w:tblW w:w="0" w:type="auto"/>
        <w:tblLayout w:type="fixed"/>
        <w:tblCellMar>
          <w:left w:w="62" w:type="dxa"/>
          <w:right w:w="62" w:type="dxa"/>
        </w:tblCellMar>
        <w:tblLook w:val="0000"/>
      </w:tblPr>
      <w:tblGrid>
        <w:gridCol w:w="2560"/>
        <w:gridCol w:w="5962"/>
      </w:tblGrid>
      <w:tr w:rsidTr="004C767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PERFORMANCE CRITERIA</w:t>
            </w:r>
          </w:p>
        </w:tc>
      </w:tr>
      <w:tr w:rsidTr="004C76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
              <w:rPr>
                <w:lang w:val="en-NZ"/>
              </w:rPr>
            </w:pPr>
            <w:r w:rsidRPr="00C01D96">
              <w:t>1.</w:t>
            </w:r>
            <w:r w:rsidRPr="00C01D96">
              <w:tab/>
              <w:t>Forecast future financial resource needs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2"/>
            </w:pPr>
            <w:r w:rsidRPr="00C01D96">
              <w:t>1.1.</w:t>
            </w:r>
            <w:r w:rsidRPr="00C01D96">
              <w:tab/>
            </w:r>
            <w:r w:rsidRPr="00C01D96">
              <w:t xml:space="preserve">Establish and report on the capacity of existing financial </w:t>
            </w:r>
            <w:r w:rsidRPr="00C01D96">
              <w:rPr>
                <w:rStyle w:val="BoldandItalics"/>
              </w:rPr>
              <w:t>systems</w:t>
            </w:r>
            <w:r w:rsidRPr="00C01D96">
              <w:t xml:space="preserve"> </w:t>
            </w:r>
          </w:p>
          <w:p w:rsidR="00000000" w:rsidRPr="00C01D96" w:rsidP="00C01D96">
            <w:pPr>
              <w:pStyle w:val="List2"/>
            </w:pPr>
            <w:r w:rsidRPr="00C01D96">
              <w:t>1.2.</w:t>
            </w:r>
            <w:r w:rsidRPr="00C01D96">
              <w:tab/>
              <w:t xml:space="preserve">Forecast </w:t>
            </w:r>
            <w:r w:rsidRPr="00C01D96">
              <w:rPr>
                <w:rStyle w:val="BoldandItalics"/>
              </w:rPr>
              <w:t>financial data</w:t>
            </w:r>
            <w:r w:rsidRPr="00C01D96">
              <w:t xml:space="preserve"> and business system requirements </w:t>
            </w:r>
          </w:p>
          <w:p w:rsidR="00000000" w:rsidRPr="00C01D96" w:rsidP="00C01D96">
            <w:pPr>
              <w:pStyle w:val="List2"/>
            </w:pPr>
            <w:r w:rsidRPr="00C01D96">
              <w:t>1.3.</w:t>
            </w:r>
            <w:r w:rsidRPr="00C01D96">
              <w:tab/>
              <w:t xml:space="preserve">Analyse forecasted requirements </w:t>
            </w:r>
          </w:p>
          <w:p w:rsidR="00000000" w:rsidRPr="00C01D96" w:rsidP="00C01D96">
            <w:pPr>
              <w:pStyle w:val="List2"/>
            </w:pPr>
            <w:r w:rsidRPr="00C01D96">
              <w:t>1.4.</w:t>
            </w:r>
            <w:r w:rsidRPr="00C01D96">
              <w:tab/>
              <w:t xml:space="preserve">Prepare and plan budget forecasts according to organisational and </w:t>
            </w:r>
            <w:r w:rsidRPr="00C01D96">
              <w:rPr>
                <w:rStyle w:val="BoldandItalics"/>
              </w:rPr>
              <w:t>statutory requir</w:t>
            </w:r>
            <w:r w:rsidRPr="00C01D96">
              <w:rPr>
                <w:rStyle w:val="BoldandItalics"/>
              </w:rPr>
              <w:t>ements</w:t>
            </w:r>
          </w:p>
          <w:p w:rsidR="00000000" w:rsidP="00C01D96">
            <w:pPr>
              <w:pStyle w:val="List2"/>
              <w:rPr>
                <w:lang w:val="en-NZ"/>
              </w:rPr>
            </w:pPr>
            <w:r w:rsidRPr="00C01D96">
              <w:t>1.5.</w:t>
            </w:r>
            <w:r w:rsidRPr="00C01D96">
              <w:tab/>
              <w:t>Prepare and present recommendations for budget expenditure or for modification of existing projections</w:t>
            </w:r>
          </w:p>
        </w:tc>
      </w:tr>
      <w:tr w:rsidTr="004C76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
              <w:rPr>
                <w:lang w:val="en-NZ"/>
              </w:rPr>
            </w:pPr>
            <w:r w:rsidRPr="00C01D96">
              <w:t>2.</w:t>
            </w:r>
            <w:r w:rsidRPr="00C01D96">
              <w:tab/>
              <w:t>Analyse current asset performance and capacity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2"/>
            </w:pPr>
            <w:r w:rsidRPr="00C01D96">
              <w:t>2.1.</w:t>
            </w:r>
            <w:r w:rsidRPr="00C01D96">
              <w:tab/>
              <w:t xml:space="preserve">Analyse the costs of, and returns from, assets and liabilities using </w:t>
            </w:r>
            <w:r w:rsidRPr="00C01D96">
              <w:rPr>
                <w:rStyle w:val="BoldandItalics"/>
              </w:rPr>
              <w:t>standard account</w:t>
            </w:r>
            <w:r w:rsidRPr="00C01D96">
              <w:rPr>
                <w:rStyle w:val="BoldandItalics"/>
              </w:rPr>
              <w:t>ing techniques</w:t>
            </w:r>
            <w:r w:rsidRPr="00C01D96">
              <w:t xml:space="preserve"> to identify extent of debt and equity financing</w:t>
            </w:r>
          </w:p>
          <w:p w:rsidR="00000000" w:rsidRPr="00C01D96" w:rsidP="00C01D96">
            <w:pPr>
              <w:pStyle w:val="List2"/>
            </w:pPr>
            <w:r w:rsidRPr="00C01D96">
              <w:t>2.2.</w:t>
            </w:r>
            <w:r w:rsidRPr="00C01D96">
              <w:tab/>
              <w:t xml:space="preserve">Establish </w:t>
            </w:r>
            <w:r w:rsidRPr="00C01D96">
              <w:rPr>
                <w:rStyle w:val="BoldandItalics"/>
              </w:rPr>
              <w:t>management responsibilities</w:t>
            </w:r>
            <w:r w:rsidRPr="00C01D96">
              <w:t xml:space="preserve"> and </w:t>
            </w:r>
            <w:r w:rsidRPr="00C01D96">
              <w:rPr>
                <w:rStyle w:val="BoldandItalics"/>
              </w:rPr>
              <w:t>legal requirements</w:t>
            </w:r>
            <w:r w:rsidRPr="00C01D96">
              <w:t xml:space="preserve"> for reporting, in consultation with relevant organisational staff</w:t>
            </w:r>
          </w:p>
          <w:p w:rsidR="00000000" w:rsidRPr="00C01D96" w:rsidP="00C01D96">
            <w:pPr>
              <w:pStyle w:val="List2"/>
            </w:pPr>
            <w:r w:rsidRPr="00C01D96">
              <w:t>2.3.</w:t>
            </w:r>
            <w:r w:rsidRPr="00C01D96">
              <w:tab/>
              <w:t xml:space="preserve">Analyse and interpret financial reports and </w:t>
            </w:r>
            <w:r w:rsidRPr="00C01D96">
              <w:rPr>
                <w:rStyle w:val="BoldandItalics"/>
              </w:rPr>
              <w:t>key informat</w:t>
            </w:r>
            <w:r w:rsidRPr="00C01D96">
              <w:rPr>
                <w:rStyle w:val="BoldandItalics"/>
              </w:rPr>
              <w:t>ion</w:t>
            </w:r>
          </w:p>
          <w:p w:rsidR="00000000" w:rsidP="00C01D96">
            <w:pPr>
              <w:pStyle w:val="List2"/>
              <w:rPr>
                <w:lang w:val="en-NZ"/>
              </w:rPr>
            </w:pPr>
            <w:r w:rsidRPr="00C01D96">
              <w:t>2.4.</w:t>
            </w:r>
            <w:r w:rsidRPr="00C01D96">
              <w:tab/>
              <w:t>Analyse and evaluate the effects of financial decisions on the ability of the organisation to meet planned outcomes</w:t>
            </w:r>
          </w:p>
        </w:tc>
      </w:tr>
      <w:tr w:rsidTr="004C76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
              <w:rPr>
                <w:lang w:val="en-NZ"/>
              </w:rPr>
            </w:pPr>
            <w:r w:rsidRPr="00C01D96">
              <w:t>3.</w:t>
            </w:r>
            <w:r w:rsidRPr="00C01D96">
              <w:tab/>
              <w:t>Set business targets and compliance mechanisms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2"/>
            </w:pPr>
            <w:r w:rsidRPr="00C01D96">
              <w:t>3.1.</w:t>
            </w:r>
            <w:r w:rsidRPr="00C01D96">
              <w:tab/>
              <w:t xml:space="preserve">Collect </w:t>
            </w:r>
            <w:r w:rsidRPr="00C01D96">
              <w:rPr>
                <w:rStyle w:val="BoldandItalics"/>
              </w:rPr>
              <w:t>comparative and trend information</w:t>
            </w:r>
            <w:r w:rsidRPr="00C01D96">
              <w:t xml:space="preserve"> and </w:t>
            </w:r>
            <w:r w:rsidRPr="00C01D96">
              <w:t>confirm needs for future budget and associated resources</w:t>
            </w:r>
          </w:p>
          <w:p w:rsidR="00000000" w:rsidRPr="00C01D96" w:rsidP="00C01D96">
            <w:pPr>
              <w:pStyle w:val="List2"/>
            </w:pPr>
            <w:r w:rsidRPr="00C01D96">
              <w:t>3.2.</w:t>
            </w:r>
            <w:r w:rsidRPr="00C01D96">
              <w:tab/>
              <w:t>Complete negotiations to secure resources in accordance with relevant short-term and long-term needs</w:t>
            </w:r>
          </w:p>
          <w:p w:rsidR="00000000" w:rsidRPr="00C01D96" w:rsidP="00C01D96">
            <w:pPr>
              <w:pStyle w:val="List2"/>
            </w:pPr>
            <w:r w:rsidRPr="00C01D96">
              <w:t>3.3.</w:t>
            </w:r>
            <w:r w:rsidRPr="00C01D96">
              <w:tab/>
              <w:t>Allocate resources against the budget to maximise organisation's performance</w:t>
            </w:r>
          </w:p>
          <w:p w:rsidR="00000000" w:rsidRPr="00C01D96" w:rsidP="00C01D96">
            <w:pPr>
              <w:pStyle w:val="List2"/>
            </w:pPr>
            <w:r w:rsidRPr="00C01D96">
              <w:t>3.4.</w:t>
            </w:r>
            <w:r w:rsidRPr="00C01D96">
              <w:tab/>
              <w:t>Mainta</w:t>
            </w:r>
            <w:r w:rsidRPr="00C01D96">
              <w:t xml:space="preserve">in accurate and up-to-date records of resource allocation and usage according to </w:t>
            </w:r>
            <w:r w:rsidRPr="00C01D96">
              <w:rPr>
                <w:rStyle w:val="BoldandItalics"/>
              </w:rPr>
              <w:t>organisational requirements</w:t>
            </w:r>
          </w:p>
          <w:p w:rsidR="00000000" w:rsidRPr="00C01D96" w:rsidP="00C01D96">
            <w:pPr>
              <w:pStyle w:val="List2"/>
            </w:pPr>
            <w:r w:rsidRPr="00C01D96">
              <w:t>3.5.</w:t>
            </w:r>
            <w:r w:rsidRPr="00C01D96">
              <w:tab/>
              <w:t xml:space="preserve">Develop and review management systems which enable timely collection, management and processing of information </w:t>
            </w:r>
          </w:p>
          <w:p w:rsidR="00000000" w:rsidRPr="00C01D96" w:rsidP="00C01D96">
            <w:pPr>
              <w:pStyle w:val="List2"/>
            </w:pPr>
            <w:r w:rsidRPr="00C01D96">
              <w:t>3.6.</w:t>
            </w:r>
            <w:r w:rsidRPr="00C01D96">
              <w:tab/>
              <w:t>Complete and accurately r</w:t>
            </w:r>
            <w:r w:rsidRPr="00C01D96">
              <w:t>eport records of budget performance and expenditure according to organisational procedures and statutory requirements</w:t>
            </w:r>
          </w:p>
          <w:p w:rsidR="00000000" w:rsidP="00C01D96">
            <w:pPr>
              <w:pStyle w:val="List2"/>
              <w:rPr>
                <w:lang w:val="en-NZ"/>
              </w:rPr>
            </w:pPr>
            <w:r w:rsidRPr="00C01D96">
              <w:t>3.7.</w:t>
            </w:r>
            <w:r w:rsidRPr="00C01D96">
              <w:tab/>
              <w:t>Evaluate and improve budget audit mechanisms and compliance requirements as required</w:t>
            </w:r>
          </w:p>
        </w:tc>
      </w:tr>
      <w:tr w:rsidTr="004C76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
              <w:rPr>
                <w:lang w:val="en-NZ"/>
              </w:rPr>
            </w:pPr>
            <w:r w:rsidRPr="00C01D96">
              <w:t>4.</w:t>
            </w:r>
            <w:r w:rsidRPr="00C01D96">
              <w:tab/>
              <w:t>Manage financial risk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2"/>
            </w:pPr>
            <w:r w:rsidRPr="00C01D96">
              <w:t>4.1.</w:t>
            </w:r>
            <w:r w:rsidRPr="00C01D96">
              <w:tab/>
              <w:t>Identify and anal</w:t>
            </w:r>
            <w:r w:rsidRPr="00C01D96">
              <w:t xml:space="preserve">yse financial </w:t>
            </w:r>
            <w:r w:rsidRPr="00C01D96">
              <w:rPr>
                <w:rStyle w:val="BoldandItalics"/>
              </w:rPr>
              <w:t>risk</w:t>
            </w:r>
            <w:r w:rsidRPr="00C01D96">
              <w:t xml:space="preserve"> factors </w:t>
            </w:r>
          </w:p>
          <w:p w:rsidR="00000000" w:rsidRPr="00C01D96" w:rsidP="00C01D96">
            <w:pPr>
              <w:pStyle w:val="List2"/>
            </w:pPr>
            <w:r w:rsidRPr="00C01D96">
              <w:t>4.2.</w:t>
            </w:r>
            <w:r w:rsidRPr="00C01D96">
              <w:tab/>
              <w:t>Document and manage financial risks according to organisational policies and procedures</w:t>
            </w:r>
          </w:p>
          <w:p w:rsidR="00000000" w:rsidP="00C01D96">
            <w:pPr>
              <w:pStyle w:val="List2"/>
              <w:rPr>
                <w:lang w:val="en-NZ"/>
              </w:rPr>
            </w:pPr>
            <w:r w:rsidRPr="00C01D96">
              <w:t>4.3.</w:t>
            </w:r>
            <w:r w:rsidRPr="00C01D96">
              <w:tab/>
              <w:t xml:space="preserve">Implement procedures to review financial </w:t>
            </w:r>
            <w:r w:rsidRPr="00C01D96">
              <w:rPr>
                <w:rStyle w:val="BoldandItalics"/>
              </w:rPr>
              <w:t>risk management</w:t>
            </w:r>
            <w:r w:rsidRPr="00C01D96">
              <w:t xml:space="preserve"> activities regularly</w:t>
            </w:r>
          </w:p>
        </w:tc>
      </w:tr>
      <w:tr w:rsidTr="004C76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
              <w:rPr>
                <w:lang w:val="en-NZ"/>
              </w:rPr>
            </w:pPr>
            <w:r w:rsidRPr="00C01D96">
              <w:t>5.</w:t>
            </w:r>
            <w:r w:rsidRPr="00C01D96">
              <w:tab/>
              <w:t>Monitor compliance with financial projections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2"/>
            </w:pPr>
            <w:r w:rsidRPr="00C01D96">
              <w:t>5.</w:t>
            </w:r>
            <w:r w:rsidRPr="00C01D96">
              <w:t>1.</w:t>
            </w:r>
            <w:r w:rsidRPr="00C01D96">
              <w:tab/>
              <w:t xml:space="preserve">Identify deviations from budgets that generate an adverse affect on budget objectives </w:t>
            </w:r>
          </w:p>
          <w:p w:rsidR="00000000" w:rsidRPr="00C01D96" w:rsidP="00C01D96">
            <w:pPr>
              <w:pStyle w:val="List2"/>
            </w:pPr>
            <w:r w:rsidRPr="00C01D96">
              <w:t>5.2.</w:t>
            </w:r>
            <w:r w:rsidRPr="00C01D96">
              <w:tab/>
              <w:t>Promptly develop action plans to remedy significant deviations from budget objectives and projections</w:t>
            </w:r>
          </w:p>
          <w:p w:rsidR="00000000" w:rsidRPr="00C01D96" w:rsidP="00C01D96">
            <w:pPr>
              <w:pStyle w:val="List2"/>
            </w:pPr>
            <w:r w:rsidRPr="00C01D96">
              <w:t>5.3.</w:t>
            </w:r>
            <w:r w:rsidRPr="00C01D96">
              <w:tab/>
              <w:t xml:space="preserve">Monitor and review </w:t>
            </w:r>
            <w:r w:rsidRPr="00C01D96">
              <w:rPr>
                <w:rStyle w:val="BoldandItalics"/>
              </w:rPr>
              <w:t>financial documentation</w:t>
            </w:r>
            <w:r w:rsidRPr="00C01D96">
              <w:t xml:space="preserve"> against org</w:t>
            </w:r>
            <w:r w:rsidRPr="00C01D96">
              <w:t>anisational objectives</w:t>
            </w:r>
          </w:p>
          <w:p w:rsidR="00000000" w:rsidRPr="00C01D96" w:rsidP="00C01D96">
            <w:pPr>
              <w:pStyle w:val="List2"/>
            </w:pPr>
            <w:r w:rsidRPr="00C01D96">
              <w:t>5.4.</w:t>
            </w:r>
            <w:r w:rsidRPr="00C01D96">
              <w:tab/>
              <w:t xml:space="preserve">Revise and renew budget priorities to meet operational contingencies and risk management </w:t>
            </w:r>
          </w:p>
          <w:p w:rsidR="00000000" w:rsidRPr="00C01D96" w:rsidP="00C01D96">
            <w:pPr>
              <w:pStyle w:val="List2"/>
            </w:pPr>
            <w:r w:rsidRPr="00C01D96">
              <w:t>5.5.</w:t>
            </w:r>
            <w:r w:rsidRPr="00C01D96">
              <w:tab/>
              <w:t>Manage costs to targets set in the budget</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9" w:name="O_64067"/>
      <w:bookmarkEnd w:id="9"/>
      <w:r w:rsidRPr="00C01D96">
        <w:t>Required Skills and Knowledge</w:t>
      </w:r>
    </w:p>
    <w:tbl>
      <w:tblPr>
        <w:tblW w:w="0" w:type="auto"/>
        <w:tblLayout w:type="fixed"/>
        <w:tblCellMar>
          <w:left w:w="62" w:type="dxa"/>
          <w:right w:w="62" w:type="dxa"/>
        </w:tblCellMar>
        <w:tblLook w:val="0000"/>
      </w:tblPr>
      <w:tblGrid>
        <w:gridCol w:w="8522"/>
      </w:tblGrid>
      <w:tr w:rsidTr="004C76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REQUIRED SKILLS AND KNOWLEDGE</w:t>
            </w:r>
          </w:p>
        </w:tc>
      </w:tr>
      <w:tr w:rsidTr="004C76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t>This sectio</w:t>
            </w:r>
            <w:r w:rsidRPr="00C01D96">
              <w:t>n describes the skills and knowledge required for this unit.</w:t>
            </w:r>
          </w:p>
        </w:tc>
      </w:tr>
      <w:tr w:rsidTr="004C7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Required skills</w:t>
            </w:r>
          </w:p>
        </w:tc>
      </w:tr>
      <w:tr w:rsidTr="004C7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analytical skills to identify potential risks of any type</w:t>
            </w:r>
          </w:p>
          <w:p w:rsidR="00000000" w:rsidRPr="00C01D96" w:rsidP="00C01D96">
            <w:pPr>
              <w:pStyle w:val="ListBullet"/>
            </w:pPr>
            <w:r w:rsidRPr="00C01D96">
              <w:t xml:space="preserve">communication skills to identify financial information and to follow Australian Accounting and Auditing Standards, and the organisation's accounting procedures </w:t>
            </w:r>
          </w:p>
          <w:p w:rsidR="00000000" w:rsidRPr="00C01D96" w:rsidP="00C01D96">
            <w:pPr>
              <w:pStyle w:val="ListBullet"/>
            </w:pPr>
            <w:r w:rsidRPr="00C01D96">
              <w:t xml:space="preserve">decision making skills </w:t>
            </w:r>
          </w:p>
          <w:p w:rsidR="00000000" w:rsidRPr="00C01D96" w:rsidP="00C01D96">
            <w:pPr>
              <w:pStyle w:val="ListBullet"/>
            </w:pPr>
            <w:r w:rsidRPr="00C01D96">
              <w:t>interpersonal skills to:</w:t>
            </w:r>
          </w:p>
          <w:p w:rsidR="00000000" w:rsidRPr="00C01D96" w:rsidP="00C01D96">
            <w:pPr>
              <w:pStyle w:val="ListBullet2"/>
            </w:pPr>
            <w:r w:rsidRPr="00C01D96">
              <w:t>maintain appropriate relationships with colle</w:t>
            </w:r>
            <w:r w:rsidRPr="00C01D96">
              <w:t>agues</w:t>
            </w:r>
          </w:p>
          <w:p w:rsidR="00000000" w:rsidRPr="00C01D96" w:rsidP="00C01D96">
            <w:pPr>
              <w:pStyle w:val="ListBullet2"/>
            </w:pPr>
            <w:r w:rsidRPr="00C01D96">
              <w:t xml:space="preserve">establish trust </w:t>
            </w:r>
          </w:p>
          <w:p w:rsidR="00000000" w:rsidRPr="00C01D96" w:rsidP="00C01D96">
            <w:pPr>
              <w:pStyle w:val="ListBullet2"/>
            </w:pPr>
            <w:r w:rsidRPr="00C01D96">
              <w:t xml:space="preserve">value and be open to, the opinions of others </w:t>
            </w:r>
          </w:p>
          <w:p w:rsidR="00000000" w:rsidRPr="00C01D96" w:rsidP="00C01D96">
            <w:pPr>
              <w:pStyle w:val="ListBullet2"/>
            </w:pPr>
            <w:r w:rsidRPr="00C01D96">
              <w:t xml:space="preserve">work as part of a team </w:t>
            </w:r>
          </w:p>
          <w:p w:rsidR="00000000" w:rsidRPr="00C01D96" w:rsidP="00C01D96">
            <w:pPr>
              <w:pStyle w:val="ListBullet2"/>
            </w:pPr>
            <w:r w:rsidRPr="00C01D96">
              <w:t xml:space="preserve">listening actively </w:t>
            </w:r>
          </w:p>
          <w:p w:rsidR="00000000" w:rsidRPr="00C01D96" w:rsidP="00C01D96">
            <w:pPr>
              <w:pStyle w:val="ListBullet"/>
            </w:pPr>
            <w:r w:rsidRPr="00C01D96">
              <w:t>negotiation skills</w:t>
            </w:r>
          </w:p>
          <w:p w:rsidR="00000000" w:rsidRPr="00C01D96" w:rsidP="00C01D96">
            <w:pPr>
              <w:pStyle w:val="ListBullet"/>
            </w:pPr>
            <w:r w:rsidRPr="00C01D96">
              <w:t xml:space="preserve">planning and organisation skills to timetable and schedule reports and lodgements </w:t>
            </w:r>
          </w:p>
          <w:p w:rsidR="00000000" w:rsidRPr="00C01D96" w:rsidP="00C01D96">
            <w:pPr>
              <w:pStyle w:val="ListBullet"/>
            </w:pPr>
            <w:r w:rsidRPr="00C01D96">
              <w:t>problem-solving, initiative and enterprise skills to prepare budgets and to monitor their implementation</w:t>
            </w:r>
          </w:p>
          <w:p w:rsidR="00000000" w:rsidRPr="00C01D96" w:rsidP="00C01D96">
            <w:pPr>
              <w:pStyle w:val="ListBullet"/>
            </w:pPr>
            <w:r w:rsidRPr="00C01D96">
              <w:t xml:space="preserve">research skills to identify valuations and applicable professional standards </w:t>
            </w:r>
          </w:p>
          <w:p w:rsidR="00000000" w:rsidP="00C01D96">
            <w:pPr>
              <w:pStyle w:val="ListBullet"/>
              <w:rPr>
                <w:lang w:val="en-NZ"/>
              </w:rPr>
            </w:pPr>
            <w:r w:rsidRPr="00C01D96">
              <w:t>risk management skills.</w:t>
            </w:r>
          </w:p>
        </w:tc>
      </w:tr>
      <w:tr w:rsidTr="004C7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Required knowledge</w:t>
            </w:r>
          </w:p>
        </w:tc>
      </w:tr>
      <w:tr w:rsidTr="004C7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 xml:space="preserve">accounting, financial statements and cash flow </w:t>
            </w:r>
          </w:p>
          <w:p w:rsidR="00000000" w:rsidRPr="00C01D96" w:rsidP="00C01D96">
            <w:pPr>
              <w:pStyle w:val="ListBullet"/>
            </w:pPr>
            <w:r w:rsidRPr="00C01D96">
              <w:t xml:space="preserve">communication processes and methods </w:t>
            </w:r>
          </w:p>
          <w:p w:rsidR="00000000" w:rsidRPr="00C01D96" w:rsidP="00C01D96">
            <w:pPr>
              <w:pStyle w:val="ListBullet"/>
            </w:pPr>
            <w:r w:rsidRPr="00C01D96">
              <w:t xml:space="preserve">compliance requirements </w:t>
            </w:r>
          </w:p>
          <w:p w:rsidR="00000000" w:rsidRPr="00C01D96" w:rsidP="00C01D96">
            <w:pPr>
              <w:pStyle w:val="ListBullet"/>
            </w:pPr>
            <w:r w:rsidRPr="00C01D96">
              <w:t xml:space="preserve">cost of capital, capital structure and working capital </w:t>
            </w:r>
          </w:p>
          <w:p w:rsidR="00000000" w:rsidRPr="00C01D96" w:rsidP="00C01D96">
            <w:pPr>
              <w:pStyle w:val="ListBullet"/>
            </w:pPr>
            <w:r w:rsidRPr="00C01D96">
              <w:t xml:space="preserve">finance and investment decisions </w:t>
            </w:r>
          </w:p>
          <w:p w:rsidR="00000000" w:rsidRPr="00C01D96" w:rsidP="00C01D96">
            <w:pPr>
              <w:pStyle w:val="ListBullet"/>
            </w:pPr>
            <w:r w:rsidRPr="00C01D96">
              <w:t xml:space="preserve">goal of financial resource management </w:t>
            </w:r>
          </w:p>
          <w:p w:rsidR="00000000" w:rsidRPr="00C01D96" w:rsidP="00C01D96">
            <w:pPr>
              <w:pStyle w:val="ListBullet"/>
            </w:pPr>
            <w:r w:rsidRPr="00C01D96">
              <w:t>legislation, code</w:t>
            </w:r>
            <w:r w:rsidRPr="00C01D96">
              <w:t>s and by-laws relevant to the organisation's operations</w:t>
            </w:r>
          </w:p>
          <w:p w:rsidR="00000000" w:rsidRPr="00C01D96" w:rsidP="00C01D96">
            <w:pPr>
              <w:pStyle w:val="ListBullet"/>
            </w:pPr>
            <w:r w:rsidRPr="00C01D96">
              <w:t xml:space="preserve">principles of finance </w:t>
            </w:r>
          </w:p>
          <w:p w:rsidR="00000000" w:rsidRPr="00C01D96" w:rsidP="00C01D96">
            <w:pPr>
              <w:pStyle w:val="ListBullet"/>
            </w:pPr>
            <w:r w:rsidRPr="00C01D96">
              <w:t>relevant legislation from all levels of government that affect business operation, especially occupational health and safety (OHS) and environmental issues, equal opportunity, i</w:t>
            </w:r>
            <w:r w:rsidRPr="00C01D96">
              <w:t>ndustrial relations and anti-discrimination</w:t>
            </w:r>
          </w:p>
          <w:p w:rsidR="00000000" w:rsidRPr="00C01D96" w:rsidP="00C01D96">
            <w:pPr>
              <w:pStyle w:val="ListBullet"/>
            </w:pPr>
            <w:r w:rsidRPr="00C01D96">
              <w:t>risk and return .</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10" w:name="O_64068"/>
      <w:bookmarkEnd w:id="10"/>
      <w:r w:rsidRPr="00C01D96">
        <w:t>Evidence Guide</w:t>
      </w:r>
    </w:p>
    <w:tbl>
      <w:tblPr>
        <w:tblW w:w="9570" w:type="dxa"/>
        <w:tblLayout w:type="fixed"/>
        <w:tblCellMar>
          <w:left w:w="62" w:type="dxa"/>
          <w:right w:w="62" w:type="dxa"/>
        </w:tblCellMar>
        <w:tblLook w:val="0000"/>
      </w:tblPr>
      <w:tblGrid>
        <w:gridCol w:w="3908"/>
        <w:gridCol w:w="5662"/>
      </w:tblGrid>
      <w:tr w:rsidTr="004C76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EVIDENCE GUIDE</w:t>
            </w:r>
          </w:p>
        </w:tc>
      </w:tr>
      <w:tr w:rsidTr="004C76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t xml:space="preserve">The Evidence Guide provides advice on assessment and must be read in conjunction with the performance criteria, required skills and knowledge, </w:t>
            </w:r>
            <w:r w:rsidRPr="00C01D96">
              <w:t>range statement and the Assessment Guidelines for the Training Package.</w:t>
            </w:r>
          </w:p>
        </w:tc>
      </w:tr>
      <w:tr w:rsidTr="004C7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p>
        </w:tc>
      </w:tr>
      <w:tr w:rsidTr="004C7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Evidence of the following is essential:</w:t>
            </w:r>
          </w:p>
          <w:p w:rsidR="00000000" w:rsidRPr="00C01D96" w:rsidP="00C01D96">
            <w:pPr>
              <w:pStyle w:val="ListBullet"/>
            </w:pPr>
            <w:r w:rsidRPr="00C01D96">
              <w:t xml:space="preserve">preparing a financial resource plan/budget </w:t>
            </w:r>
          </w:p>
          <w:p w:rsidR="00000000" w:rsidRPr="00C01D96" w:rsidP="00C01D96">
            <w:pPr>
              <w:pStyle w:val="ListBullet"/>
            </w:pPr>
            <w:r w:rsidRPr="00C01D96">
              <w:t>monitoring and managing financial resources over a full planning cycle</w:t>
            </w:r>
          </w:p>
          <w:p w:rsidR="00000000" w:rsidRPr="00C01D96" w:rsidP="00C01D96">
            <w:pPr>
              <w:pStyle w:val="ListBullet"/>
            </w:pPr>
            <w:r w:rsidRPr="00C01D96">
              <w:t xml:space="preserve">effectively communicating financial reports and operational execution </w:t>
            </w:r>
          </w:p>
          <w:p w:rsidR="00000000" w:rsidRPr="00C01D96" w:rsidP="00C01D96">
            <w:pPr>
              <w:pStyle w:val="ListBullet"/>
            </w:pPr>
            <w:r w:rsidRPr="00C01D96">
              <w:t>transferring competence to changing circumstances and responding to un</w:t>
            </w:r>
            <w:r w:rsidRPr="00C01D96">
              <w:t>usual situations</w:t>
            </w:r>
          </w:p>
          <w:p w:rsidR="00000000" w:rsidP="00C01D96">
            <w:pPr>
              <w:pStyle w:val="ListBullet"/>
              <w:rPr>
                <w:lang w:val="en-NZ"/>
              </w:rPr>
            </w:pPr>
            <w:r w:rsidRPr="00C01D96">
              <w:t>knowledge of relevant legislation.</w:t>
            </w:r>
          </w:p>
        </w:tc>
      </w:tr>
      <w:tr w:rsidTr="004C7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Assessment must ensure:</w:t>
            </w:r>
          </w:p>
          <w:p w:rsidR="00000000" w:rsidRPr="00C01D96" w:rsidP="00C01D96">
            <w:pPr>
              <w:pStyle w:val="ListBullet"/>
            </w:pPr>
            <w:r w:rsidRPr="00C01D96">
              <w:t>access to workplace contractual and procurement documentation</w:t>
            </w:r>
          </w:p>
          <w:p w:rsidR="00000000" w:rsidRPr="00C01D96" w:rsidP="00C01D96">
            <w:pPr>
              <w:pStyle w:val="ListBullet"/>
            </w:pPr>
            <w:r w:rsidRPr="00C01D96">
              <w:t>competence is consistently demonstrated over time, and over a range</w:t>
            </w:r>
            <w:r w:rsidRPr="00C01D96">
              <w:t xml:space="preserve"> and variety of situations</w:t>
            </w:r>
          </w:p>
          <w:p w:rsidR="00000000" w:rsidRPr="00C01D96" w:rsidP="00C01D96">
            <w:pPr>
              <w:pStyle w:val="ListBullet"/>
            </w:pPr>
            <w:r w:rsidRPr="00C01D96">
              <w:t>access to appropriate documentation and resources normally used in the workplace</w:t>
            </w:r>
          </w:p>
          <w:p w:rsidR="00000000" w:rsidP="00C01D96">
            <w:pPr>
              <w:pStyle w:val="ListBullet"/>
              <w:rPr>
                <w:lang w:val="en-NZ"/>
              </w:rPr>
            </w:pPr>
            <w:r w:rsidRPr="00C01D96">
              <w:t>access to an appropriate operating environment.</w:t>
            </w:r>
          </w:p>
        </w:tc>
      </w:tr>
      <w:tr w:rsidTr="004C7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 xml:space="preserve">A range of assessment methods should be used to assess practical skills and knowledge. The following examples are appropriate for this unit: </w:t>
            </w:r>
          </w:p>
          <w:p w:rsidR="00000000" w:rsidRPr="00C01D96" w:rsidP="00C01D96">
            <w:pPr>
              <w:pStyle w:val="ListBullet"/>
            </w:pPr>
            <w:r w:rsidRPr="00C01D96">
              <w:t>direct questioning combined with review of portfolios of evidence and third party workplace reports of on-the-job</w:t>
            </w:r>
            <w:r w:rsidRPr="00C01D96">
              <w:t xml:space="preserve"> performance by the candidate</w:t>
            </w:r>
          </w:p>
          <w:p w:rsidR="00000000" w:rsidRPr="00C01D96" w:rsidP="00C01D96">
            <w:pPr>
              <w:pStyle w:val="ListBullet"/>
            </w:pPr>
            <w:r w:rsidRPr="00C01D96">
              <w:t xml:space="preserve">completion of applied projects or learning activities, such as budget preparation, analysis and reporting, preparation of financial forecasts, and review and analysis of costs </w:t>
            </w:r>
          </w:p>
          <w:p w:rsidR="00000000" w:rsidRPr="00C01D96" w:rsidP="00C01D96">
            <w:pPr>
              <w:pStyle w:val="ListBullet"/>
            </w:pPr>
            <w:r w:rsidRPr="00C01D96">
              <w:t>direct observation of contextual application of s</w:t>
            </w:r>
            <w:r w:rsidRPr="00C01D96">
              <w:t>kills</w:t>
            </w:r>
          </w:p>
          <w:p w:rsidR="00000000" w:rsidRPr="00C01D96" w:rsidP="00C01D96">
            <w:pPr>
              <w:pStyle w:val="ListBullet"/>
            </w:pPr>
            <w:r w:rsidRPr="00C01D96">
              <w:t>oral or written questioning to assess knowledge of risk and return</w:t>
            </w:r>
          </w:p>
          <w:p w:rsidR="00000000" w:rsidP="00C01D96">
            <w:pPr>
              <w:pStyle w:val="ListBullet"/>
              <w:rPr>
                <w:lang w:val="en-NZ"/>
              </w:rPr>
            </w:pPr>
            <w:r w:rsidRPr="00C01D96">
              <w:t>review of documentation displaying compliance with professional and regulatory standards for financial management.</w:t>
            </w:r>
          </w:p>
        </w:tc>
      </w:tr>
      <w:tr w:rsidTr="004C7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 xml:space="preserve">Holistic assessment with other </w:t>
            </w:r>
            <w:r w:rsidRPr="00C01D96">
              <w:t>units relevant to the industry sector, workplace and job role is recommended, for example:</w:t>
            </w:r>
          </w:p>
          <w:p w:rsidR="00000000" w:rsidRPr="00C01D96" w:rsidP="00C01D96">
            <w:pPr>
              <w:pStyle w:val="ListBullet"/>
            </w:pPr>
            <w:r w:rsidRPr="00C01D96">
              <w:t>BSBLED710A Develop human capital.</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11" w:name="O_64069"/>
      <w:bookmarkEnd w:id="11"/>
      <w:r w:rsidRPr="00C01D96">
        <w:t>Range Statement</w:t>
      </w:r>
    </w:p>
    <w:tbl>
      <w:tblPr>
        <w:tblW w:w="0" w:type="auto"/>
        <w:tblLayout w:type="fixed"/>
        <w:tblCellMar>
          <w:left w:w="62" w:type="dxa"/>
          <w:right w:w="62" w:type="dxa"/>
        </w:tblCellMar>
        <w:tblLook w:val="0000"/>
      </w:tblPr>
      <w:tblGrid>
        <w:gridCol w:w="3488"/>
        <w:gridCol w:w="5034"/>
      </w:tblGrid>
      <w:tr w:rsidTr="004C76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RANGE STATEMENT</w:t>
            </w:r>
          </w:p>
        </w:tc>
      </w:tr>
      <w:tr w:rsidTr="004C76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t>The range statement relates to the unit of compete</w:t>
            </w:r>
            <w:r w:rsidRPr="00C01D96">
              <w:t>ncy as a whole. It allows for different work environments and situations that may affect performance. Bold italicised wording, if used in the performance criteria, is detailed below. Essential operating conditions that may be present with training and asse</w:t>
            </w:r>
            <w:r w:rsidRPr="00C01D96">
              <w:t>ssment (depending on the work situation, needs of the candidate, accessibility of the item, and local industry and regional contexts) may also be included.</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Systems</w:t>
            </w:r>
            <w:r w:rsidRPr="00C01D96">
              <w:t xml:space="preserve"> are defined as: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Bullet"/>
              <w:rPr>
                <w:lang w:val="en-NZ"/>
              </w:rPr>
            </w:pPr>
            <w:r w:rsidRPr="00C01D96">
              <w:t>a detailed description/depiction of how organisations relate to their env</w:t>
            </w:r>
            <w:r w:rsidRPr="00C01D96">
              <w:t xml:space="preserve">ironments and how they process information through strategic and tactical management to develop actual operating procedures </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Financial data</w:t>
            </w:r>
            <w:r w:rsidRPr="00C01D96">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Australian Bureau of Statistics (ABS) economic data</w:t>
            </w:r>
          </w:p>
          <w:p w:rsidR="00000000" w:rsidRPr="00C01D96" w:rsidP="00C01D96">
            <w:pPr>
              <w:pStyle w:val="ListBullet"/>
            </w:pPr>
            <w:r w:rsidRPr="00C01D96">
              <w:t>balance sheet</w:t>
            </w:r>
          </w:p>
          <w:p w:rsidR="00000000" w:rsidRPr="00C01D96" w:rsidP="00C01D96">
            <w:pPr>
              <w:pStyle w:val="ListBullet"/>
            </w:pPr>
            <w:r w:rsidRPr="00C01D96">
              <w:t xml:space="preserve">benchmarks or trend analysis </w:t>
            </w:r>
          </w:p>
          <w:p w:rsidR="00000000" w:rsidRPr="00C01D96" w:rsidP="00C01D96">
            <w:pPr>
              <w:pStyle w:val="ListBullet"/>
            </w:pPr>
            <w:r w:rsidRPr="00C01D96">
              <w:t xml:space="preserve">budget variances </w:t>
            </w:r>
          </w:p>
          <w:p w:rsidR="00000000" w:rsidRPr="00C01D96" w:rsidP="00C01D96">
            <w:pPr>
              <w:pStyle w:val="ListBullet"/>
            </w:pPr>
            <w:r w:rsidRPr="00C01D96">
              <w:t>budgets and forecasts</w:t>
            </w:r>
          </w:p>
          <w:p w:rsidR="00000000" w:rsidRPr="00C01D96" w:rsidP="00C01D96">
            <w:pPr>
              <w:pStyle w:val="ListBullet"/>
            </w:pPr>
            <w:r w:rsidRPr="00C01D96">
              <w:t xml:space="preserve">cash flow/profit reports </w:t>
            </w:r>
          </w:p>
          <w:p w:rsidR="00000000" w:rsidRPr="00C01D96" w:rsidP="00C01D96">
            <w:pPr>
              <w:pStyle w:val="ListBullet"/>
            </w:pPr>
            <w:r w:rsidRPr="00C01D96">
              <w:t xml:space="preserve">financial/operational statements and reports (such as expenditures and receipts, profit and loss statements) </w:t>
            </w:r>
          </w:p>
          <w:p w:rsidR="00000000" w:rsidRPr="00C01D96" w:rsidP="00C01D96">
            <w:pPr>
              <w:pStyle w:val="ListBullet"/>
            </w:pPr>
            <w:r w:rsidRPr="00C01D96">
              <w:t>financial markets monitoring services (such as Reuters)</w:t>
            </w:r>
          </w:p>
          <w:p w:rsidR="00000000" w:rsidRPr="00C01D96" w:rsidP="00C01D96">
            <w:pPr>
              <w:pStyle w:val="ListBullet"/>
            </w:pPr>
            <w:r w:rsidRPr="00C01D96">
              <w:t>income statements</w:t>
            </w:r>
          </w:p>
          <w:p w:rsidR="00000000" w:rsidP="00C01D96">
            <w:pPr>
              <w:pStyle w:val="ListBullet"/>
              <w:rPr>
                <w:lang w:val="en-NZ"/>
              </w:rPr>
            </w:pPr>
            <w:r w:rsidRPr="00C01D96">
              <w:t>market</w:t>
            </w:r>
            <w:r w:rsidRPr="00C01D96">
              <w:t xml:space="preserve"> valuations</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Statutory requirements</w:t>
            </w:r>
            <w:r w:rsidRPr="00C01D96">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delegated authorities</w:t>
            </w:r>
          </w:p>
          <w:p w:rsidR="00000000" w:rsidRPr="00C01D96" w:rsidP="00C01D96">
            <w:pPr>
              <w:pStyle w:val="ListBullet"/>
            </w:pPr>
            <w:r w:rsidRPr="00C01D96">
              <w:t>internal control procedures</w:t>
            </w:r>
          </w:p>
          <w:p w:rsidR="00000000" w:rsidRPr="00C01D96" w:rsidP="00C01D96">
            <w:pPr>
              <w:pStyle w:val="ListBullet"/>
            </w:pPr>
            <w:r w:rsidRPr="00C01D96">
              <w:t>reporting periods</w:t>
            </w:r>
          </w:p>
          <w:p w:rsidR="00000000" w:rsidP="00C01D96">
            <w:pPr>
              <w:pStyle w:val="ListBullet"/>
              <w:rPr>
                <w:lang w:val="en-NZ"/>
              </w:rPr>
            </w:pPr>
            <w:r w:rsidRPr="00C01D96">
              <w:t>taxation payment timings</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Standard accounting techniques</w:t>
            </w:r>
            <w:r w:rsidRPr="00C01D96">
              <w:t xml:space="preserve"> relating to the management of financial resources for an organisation </w:t>
            </w:r>
            <w:r w:rsidRPr="00C01D96">
              <w:t>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 xml:space="preserve">deprival asset valuations </w:t>
            </w:r>
          </w:p>
          <w:p w:rsidR="00000000" w:rsidRPr="00C01D96" w:rsidP="00C01D96">
            <w:pPr>
              <w:pStyle w:val="ListBullet"/>
            </w:pPr>
            <w:r w:rsidRPr="00C01D96">
              <w:t>direct and indirect allocation</w:t>
            </w:r>
          </w:p>
          <w:p w:rsidR="00000000" w:rsidRPr="00C01D96" w:rsidP="00C01D96">
            <w:pPr>
              <w:pStyle w:val="ListBullet"/>
            </w:pPr>
            <w:r w:rsidRPr="00C01D96">
              <w:t>discounted cash flows</w:t>
            </w:r>
          </w:p>
          <w:p w:rsidR="00000000" w:rsidRPr="00C01D96" w:rsidP="00C01D96">
            <w:pPr>
              <w:pStyle w:val="ListBullet"/>
            </w:pPr>
            <w:r w:rsidRPr="00C01D96">
              <w:t xml:space="preserve">impact statements </w:t>
            </w:r>
          </w:p>
          <w:p w:rsidR="00000000" w:rsidRPr="00C01D96" w:rsidP="00C01D96">
            <w:pPr>
              <w:pStyle w:val="ListBullet"/>
            </w:pPr>
            <w:r w:rsidRPr="00C01D96">
              <w:t>internal rate of return</w:t>
            </w:r>
          </w:p>
          <w:p w:rsidR="00000000" w:rsidRPr="00C01D96" w:rsidP="00C01D96">
            <w:pPr>
              <w:pStyle w:val="ListBullet"/>
            </w:pPr>
            <w:r w:rsidRPr="00C01D96">
              <w:t>net present value</w:t>
            </w:r>
          </w:p>
          <w:p w:rsidR="00000000" w:rsidRPr="00C01D96" w:rsidP="00C01D96">
            <w:pPr>
              <w:pStyle w:val="ListBullet"/>
            </w:pPr>
            <w:r w:rsidRPr="00C01D96">
              <w:t xml:space="preserve">pay back break even periods </w:t>
            </w:r>
          </w:p>
          <w:p w:rsidR="00000000" w:rsidRPr="00C01D96" w:rsidP="00C01D96">
            <w:pPr>
              <w:pStyle w:val="ListBullet"/>
            </w:pPr>
            <w:r w:rsidRPr="00C01D96">
              <w:t xml:space="preserve">pro-rata and percentage apportionment </w:t>
            </w:r>
          </w:p>
          <w:p w:rsidR="00000000" w:rsidP="00C01D96">
            <w:pPr>
              <w:pStyle w:val="ListBullet"/>
              <w:rPr>
                <w:lang w:val="en-NZ"/>
              </w:rPr>
            </w:pPr>
            <w:r w:rsidRPr="00C01D96">
              <w:t>rates of return</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Management responsibilities</w:t>
            </w:r>
            <w:r w:rsidRPr="00C01D96">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Bullet"/>
              <w:rPr>
                <w:lang w:val="en-NZ"/>
              </w:rPr>
            </w:pPr>
            <w:r w:rsidRPr="00C01D96">
              <w:t>organisational policies, procedures, guidelines, ethical and/or professional standards</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Legal requirements</w:t>
            </w:r>
            <w:r w:rsidRPr="00C01D96">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private sector requirements such as:</w:t>
            </w:r>
          </w:p>
          <w:p w:rsidR="00000000" w:rsidRPr="00C01D96" w:rsidP="00C01D96">
            <w:pPr>
              <w:pStyle w:val="ListBullet2"/>
            </w:pPr>
            <w:r w:rsidRPr="00C01D96">
              <w:t>Australian Accounting Standards (SAC 1, 2, Framework AA</w:t>
            </w:r>
            <w:r w:rsidRPr="00C01D96">
              <w:t>SB1001)</w:t>
            </w:r>
          </w:p>
          <w:p w:rsidR="00000000" w:rsidRPr="00C01D96" w:rsidP="00C01D96">
            <w:pPr>
              <w:pStyle w:val="ListBullet2"/>
            </w:pPr>
            <w:r w:rsidRPr="00C01D96">
              <w:t>Corporations Act 2001</w:t>
            </w:r>
          </w:p>
          <w:p w:rsidR="00000000" w:rsidRPr="00C01D96" w:rsidP="00C01D96">
            <w:pPr>
              <w:pStyle w:val="ListBullet2"/>
            </w:pPr>
            <w:r w:rsidRPr="00C01D96">
              <w:t>GST and income tax reporting</w:t>
            </w:r>
          </w:p>
          <w:p w:rsidR="00000000" w:rsidRPr="00C01D96" w:rsidP="00C01D96">
            <w:pPr>
              <w:pStyle w:val="ListBullet"/>
            </w:pPr>
            <w:r w:rsidRPr="00C01D96">
              <w:t>public sector requirements such as:</w:t>
            </w:r>
          </w:p>
          <w:p w:rsidR="00000000" w:rsidRPr="00C01D96" w:rsidP="00C01D96">
            <w:pPr>
              <w:pStyle w:val="ListBullet2"/>
            </w:pPr>
            <w:r w:rsidRPr="00C01D96">
              <w:t>Financial Administration and Audit Act 1977</w:t>
            </w:r>
          </w:p>
          <w:p w:rsidR="00000000" w:rsidP="00C01D96">
            <w:pPr>
              <w:pStyle w:val="ListBullet2"/>
              <w:rPr>
                <w:lang w:val="en-NZ"/>
              </w:rPr>
            </w:pPr>
            <w:r w:rsidRPr="00C01D96">
              <w:t>Financial Management Standard 1997</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Key information</w:t>
            </w:r>
            <w:r w:rsidRPr="00C01D96">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gross profit</w:t>
            </w:r>
          </w:p>
          <w:p w:rsidR="00000000" w:rsidRPr="00C01D96" w:rsidP="00C01D96">
            <w:pPr>
              <w:pStyle w:val="ListBullet"/>
            </w:pPr>
            <w:r w:rsidRPr="00C01D96">
              <w:t>net profit</w:t>
            </w:r>
          </w:p>
          <w:p w:rsidR="00000000" w:rsidRPr="00C01D96" w:rsidP="00C01D96">
            <w:pPr>
              <w:pStyle w:val="ListBullet"/>
            </w:pPr>
            <w:r w:rsidRPr="00C01D96">
              <w:t>return on investment</w:t>
            </w:r>
          </w:p>
          <w:p w:rsidR="00000000" w:rsidRPr="00C01D96" w:rsidP="00C01D96">
            <w:pPr>
              <w:pStyle w:val="ListBullet"/>
            </w:pPr>
            <w:r w:rsidRPr="00C01D96">
              <w:t>Or for public or not-for-profit organisations:</w:t>
            </w:r>
          </w:p>
          <w:p w:rsidR="00000000" w:rsidRPr="00C01D96" w:rsidP="00C01D96">
            <w:pPr>
              <w:pStyle w:val="ListBullet"/>
            </w:pPr>
            <w:r w:rsidRPr="00C01D96">
              <w:t>best use of resources</w:t>
            </w:r>
          </w:p>
          <w:p w:rsidR="00000000" w:rsidRPr="00C01D96" w:rsidP="00C01D96">
            <w:pPr>
              <w:pStyle w:val="ListBullet"/>
            </w:pPr>
            <w:r w:rsidRPr="00C01D96">
              <w:t xml:space="preserve">surplus/deficit against budget </w:t>
            </w:r>
          </w:p>
          <w:p w:rsidR="00000000" w:rsidP="00C01D96">
            <w:pPr>
              <w:pStyle w:val="ListBullet"/>
              <w:rPr>
                <w:lang w:val="en-NZ"/>
              </w:rPr>
            </w:pPr>
            <w:r w:rsidRPr="00C01D96">
              <w:t>value for money</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Comparative and trend information</w:t>
            </w:r>
            <w:r w:rsidRPr="00C01D96">
              <w:t xml:space="preserve"> includes: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availability of external funding sources</w:t>
            </w:r>
          </w:p>
          <w:p w:rsidR="00000000" w:rsidRPr="00C01D96" w:rsidP="00C01D96">
            <w:pPr>
              <w:pStyle w:val="ListBullet"/>
            </w:pPr>
            <w:r w:rsidRPr="00C01D96">
              <w:t>benchmarks as agreed</w:t>
            </w:r>
          </w:p>
          <w:p w:rsidR="00000000" w:rsidRPr="00C01D96" w:rsidP="00C01D96">
            <w:pPr>
              <w:pStyle w:val="ListBullet"/>
            </w:pPr>
            <w:r w:rsidRPr="00C01D96">
              <w:t>business activity</w:t>
            </w:r>
          </w:p>
          <w:p w:rsidR="00000000" w:rsidRPr="00C01D96" w:rsidP="00C01D96">
            <w:pPr>
              <w:pStyle w:val="ListBullet"/>
            </w:pPr>
            <w:r w:rsidRPr="00C01D96">
              <w:t>brand value</w:t>
            </w:r>
          </w:p>
          <w:p w:rsidR="00000000" w:rsidRPr="00C01D96" w:rsidP="00C01D96">
            <w:pPr>
              <w:pStyle w:val="ListBullet"/>
            </w:pPr>
            <w:r w:rsidRPr="00C01D96">
              <w:t>e</w:t>
            </w:r>
            <w:r w:rsidRPr="00C01D96">
              <w:t>xpenses</w:t>
            </w:r>
          </w:p>
          <w:p w:rsidR="00000000" w:rsidRPr="00C01D96" w:rsidP="00C01D96">
            <w:pPr>
              <w:pStyle w:val="ListBullet"/>
            </w:pPr>
            <w:r w:rsidRPr="00C01D96">
              <w:t>leverage</w:t>
            </w:r>
          </w:p>
          <w:p w:rsidR="00000000" w:rsidRPr="00C01D96" w:rsidP="00C01D96">
            <w:pPr>
              <w:pStyle w:val="ListBullet"/>
            </w:pPr>
            <w:r w:rsidRPr="00C01D96">
              <w:t>liquidity</w:t>
            </w:r>
          </w:p>
          <w:p w:rsidR="00000000" w:rsidRPr="00C01D96" w:rsidP="00C01D96">
            <w:pPr>
              <w:pStyle w:val="ListBullet"/>
            </w:pPr>
            <w:r w:rsidRPr="00C01D96">
              <w:t>profitability</w:t>
            </w:r>
          </w:p>
          <w:p w:rsidR="00000000" w:rsidRPr="00C01D96" w:rsidP="00C01D96">
            <w:pPr>
              <w:pStyle w:val="ListBullet"/>
            </w:pPr>
            <w:r w:rsidRPr="00C01D96">
              <w:t>return on equity</w:t>
            </w:r>
          </w:p>
          <w:p w:rsidR="00000000" w:rsidRPr="00C01D96" w:rsidP="00C01D96">
            <w:pPr>
              <w:pStyle w:val="ListBullet"/>
            </w:pPr>
            <w:r w:rsidRPr="00C01D96">
              <w:t>sales</w:t>
            </w:r>
          </w:p>
          <w:p w:rsidR="00000000" w:rsidP="00C01D96">
            <w:pPr>
              <w:pStyle w:val="ListBullet"/>
              <w:rPr>
                <w:lang w:val="en-NZ"/>
              </w:rPr>
            </w:pPr>
            <w:r w:rsidRPr="00C01D96">
              <w:t>wages</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Organisational requirements</w:t>
            </w:r>
            <w:r w:rsidRPr="00C01D96">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financial analysis assessments</w:t>
            </w:r>
          </w:p>
          <w:p w:rsidR="00000000" w:rsidRPr="00C01D96" w:rsidP="00C01D96">
            <w:pPr>
              <w:pStyle w:val="ListBullet"/>
            </w:pPr>
            <w:r w:rsidRPr="00C01D96">
              <w:t>financial management manuals</w:t>
            </w:r>
          </w:p>
          <w:p w:rsidR="00000000" w:rsidRPr="00C01D96" w:rsidP="00C01D96">
            <w:pPr>
              <w:pStyle w:val="ListBullet"/>
            </w:pPr>
            <w:r w:rsidRPr="00C01D96">
              <w:t>legal and organisational policies, guidelines and requirements</w:t>
            </w:r>
          </w:p>
          <w:p w:rsidR="00000000" w:rsidRPr="00C01D96" w:rsidP="00C01D96">
            <w:pPr>
              <w:pStyle w:val="ListBullet"/>
            </w:pPr>
            <w:r w:rsidRPr="00C01D96">
              <w:t>OHS policies, procedures and programs</w:t>
            </w:r>
          </w:p>
          <w:p w:rsidR="00000000" w:rsidRPr="00C01D96" w:rsidP="00C01D96">
            <w:pPr>
              <w:pStyle w:val="ListBullet"/>
            </w:pPr>
            <w:r w:rsidRPr="00C01D96">
              <w:t xml:space="preserve">price and exchange parameters </w:t>
            </w:r>
          </w:p>
          <w:p w:rsidR="00000000" w:rsidRPr="00C01D96" w:rsidP="00C01D96">
            <w:pPr>
              <w:pStyle w:val="ListBullet"/>
            </w:pPr>
            <w:r w:rsidRPr="00C01D96">
              <w:t xml:space="preserve">quality assurance and/or procedures manuals </w:t>
            </w:r>
          </w:p>
          <w:p w:rsidR="00000000" w:rsidRPr="00C01D96" w:rsidP="00C01D96">
            <w:pPr>
              <w:pStyle w:val="ListBullet"/>
            </w:pPr>
            <w:r w:rsidRPr="00C01D96">
              <w:t>recording and filing systems</w:t>
            </w:r>
          </w:p>
          <w:p w:rsidR="00000000" w:rsidRPr="00C01D96" w:rsidP="00C01D96">
            <w:pPr>
              <w:pStyle w:val="ListBullet"/>
            </w:pPr>
            <w:r w:rsidRPr="00C01D96">
              <w:t xml:space="preserve">reporting requirements </w:t>
            </w:r>
          </w:p>
          <w:p w:rsidR="00000000" w:rsidP="00C01D96">
            <w:pPr>
              <w:pStyle w:val="ListBullet"/>
              <w:rPr>
                <w:lang w:val="en-NZ"/>
              </w:rPr>
            </w:pPr>
            <w:r w:rsidRPr="00C01D96">
              <w:t>standard financial analysis techniques</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Risks</w:t>
            </w:r>
            <w:r w:rsidRPr="00C01D96">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damage to property/equipment</w:t>
            </w:r>
          </w:p>
          <w:p w:rsidR="00000000" w:rsidRPr="00C01D96" w:rsidP="00C01D96">
            <w:pPr>
              <w:pStyle w:val="ListBullet"/>
            </w:pPr>
            <w:r w:rsidRPr="00C01D96">
              <w:t>environmental</w:t>
            </w:r>
          </w:p>
          <w:p w:rsidR="00000000" w:rsidRPr="00C01D96" w:rsidP="00C01D96">
            <w:pPr>
              <w:pStyle w:val="ListBullet"/>
            </w:pPr>
            <w:r w:rsidRPr="00C01D96">
              <w:t>equipment/system failures</w:t>
            </w:r>
          </w:p>
          <w:p w:rsidR="00000000" w:rsidRPr="00C01D96" w:rsidP="00C01D96">
            <w:pPr>
              <w:pStyle w:val="ListBullet"/>
            </w:pPr>
            <w:r w:rsidRPr="00C01D96">
              <w:t>financial/economic loss/failure</w:t>
            </w:r>
          </w:p>
          <w:p w:rsidR="00000000" w:rsidRPr="00C01D96" w:rsidP="00C01D96">
            <w:pPr>
              <w:pStyle w:val="ListBullet"/>
            </w:pPr>
            <w:r w:rsidRPr="00C01D96">
              <w:t>industrial disputation</w:t>
            </w:r>
          </w:p>
          <w:p w:rsidR="00000000" w:rsidRPr="00C01D96" w:rsidP="00C01D96">
            <w:pPr>
              <w:pStyle w:val="ListBullet"/>
            </w:pPr>
            <w:r w:rsidRPr="00C01D96">
              <w:t>market changes</w:t>
            </w:r>
          </w:p>
          <w:p w:rsidR="00000000" w:rsidRPr="00C01D96" w:rsidP="00C01D96">
            <w:pPr>
              <w:pStyle w:val="ListBullet"/>
            </w:pPr>
            <w:r w:rsidRPr="00C01D96">
              <w:t>natural disasters</w:t>
            </w:r>
          </w:p>
          <w:p w:rsidR="00000000" w:rsidRPr="00C01D96" w:rsidP="00C01D96">
            <w:pPr>
              <w:pStyle w:val="ListBullet"/>
            </w:pPr>
            <w:r w:rsidRPr="00C01D96">
              <w:t>OHS including disease</w:t>
            </w:r>
          </w:p>
          <w:p w:rsidR="00000000" w:rsidRPr="00C01D96" w:rsidP="00C01D96">
            <w:pPr>
              <w:pStyle w:val="ListBullet"/>
            </w:pPr>
            <w:r w:rsidRPr="00C01D96">
              <w:t>political events</w:t>
            </w:r>
          </w:p>
          <w:p w:rsidR="00000000" w:rsidRPr="00C01D96" w:rsidP="00C01D96">
            <w:pPr>
              <w:pStyle w:val="ListBullet"/>
            </w:pPr>
            <w:r w:rsidRPr="00C01D96">
              <w:t>product failure</w:t>
            </w:r>
          </w:p>
          <w:p w:rsidR="00000000" w:rsidRPr="00C01D96" w:rsidP="00C01D96">
            <w:pPr>
              <w:pStyle w:val="ListBullet"/>
            </w:pPr>
            <w:r w:rsidRPr="00C01D96">
              <w:t>professional incompetence</w:t>
            </w:r>
          </w:p>
          <w:p w:rsidR="00000000" w:rsidP="00C01D96">
            <w:pPr>
              <w:pStyle w:val="ListBullet"/>
              <w:rPr>
                <w:lang w:val="en-NZ"/>
              </w:rPr>
            </w:pPr>
            <w:r w:rsidRPr="00C01D96">
              <w:t>security failure (including criminal or terrori</w:t>
            </w:r>
            <w:r w:rsidRPr="00C01D96">
              <w:t>st activities)</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Risk management</w:t>
            </w:r>
            <w:r w:rsidRPr="00C01D96">
              <w:t xml:space="preserve"> is: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ListBullet"/>
              <w:rPr>
                <w:lang w:val="en-NZ"/>
              </w:rPr>
            </w:pPr>
            <w:r w:rsidRPr="00C01D96">
              <w:t>the process of identification of potential negative events and the development of plans to mitigate or minimise the likelihood of the negative event occurring and/or the consequences in the event it does occur</w:t>
            </w:r>
          </w:p>
        </w:tc>
      </w:tr>
      <w:tr w:rsidTr="004C767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BoldandItalics"/>
              </w:rPr>
              <w:t>Financial documentation</w:t>
            </w:r>
            <w:r w:rsidRPr="00C01D96">
              <w:t xml:space="preserve"> relating to the management of financial resources for an organisation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ListBullet"/>
            </w:pPr>
            <w:r w:rsidRPr="00C01D96">
              <w:t>balance sheets</w:t>
            </w:r>
          </w:p>
          <w:p w:rsidR="00000000" w:rsidRPr="00C01D96" w:rsidP="00C01D96">
            <w:pPr>
              <w:pStyle w:val="ListBullet"/>
            </w:pPr>
            <w:r w:rsidRPr="00C01D96">
              <w:t>budgetary analysis</w:t>
            </w:r>
          </w:p>
          <w:p w:rsidR="00000000" w:rsidRPr="00C01D96" w:rsidP="00C01D96">
            <w:pPr>
              <w:pStyle w:val="ListBullet"/>
            </w:pPr>
            <w:r w:rsidRPr="00C01D96">
              <w:t>electronic forms</w:t>
            </w:r>
          </w:p>
          <w:p w:rsidR="00000000" w:rsidRPr="00C01D96" w:rsidP="00C01D96">
            <w:pPr>
              <w:pStyle w:val="ListBullet"/>
            </w:pPr>
            <w:r w:rsidRPr="00C01D96">
              <w:t>financial year reports</w:t>
            </w:r>
          </w:p>
          <w:p w:rsidR="00000000" w:rsidRPr="00C01D96" w:rsidP="00C01D96">
            <w:pPr>
              <w:pStyle w:val="ListBullet"/>
            </w:pPr>
            <w:r w:rsidRPr="00C01D96">
              <w:t>forecasts and estimates</w:t>
            </w:r>
          </w:p>
          <w:p w:rsidR="00000000" w:rsidRPr="00C01D96" w:rsidP="00C01D96">
            <w:pPr>
              <w:pStyle w:val="ListBullet"/>
            </w:pPr>
            <w:r w:rsidRPr="00C01D96">
              <w:t>operating statements</w:t>
            </w:r>
          </w:p>
          <w:p w:rsidR="00000000" w:rsidRPr="00C01D96" w:rsidP="00C01D96">
            <w:pPr>
              <w:pStyle w:val="ListBullet"/>
            </w:pPr>
            <w:r w:rsidRPr="00C01D96">
              <w:t>order and supplier documentat</w:t>
            </w:r>
            <w:r w:rsidRPr="00C01D96">
              <w:t>ion</w:t>
            </w:r>
          </w:p>
          <w:p w:rsidR="00000000" w:rsidRPr="00C01D96" w:rsidP="00C01D96">
            <w:pPr>
              <w:pStyle w:val="ListBullet"/>
            </w:pPr>
            <w:r w:rsidRPr="00C01D96">
              <w:t>returns on investments</w:t>
            </w:r>
          </w:p>
          <w:p w:rsidR="00000000" w:rsidRPr="00C01D96" w:rsidP="00C01D96">
            <w:pPr>
              <w:pStyle w:val="ListBullet"/>
            </w:pPr>
            <w:r w:rsidRPr="00C01D96">
              <w:t>spreadsheets</w:t>
            </w:r>
          </w:p>
          <w:p w:rsidR="00000000" w:rsidRPr="00C01D96" w:rsidP="00C01D96">
            <w:pPr>
              <w:pStyle w:val="ListBullet"/>
            </w:pPr>
            <w:r w:rsidRPr="00C01D96">
              <w:t>taxation and statutory returns</w:t>
            </w:r>
          </w:p>
        </w:tc>
      </w:tr>
    </w:tbl>
    <w:p w:rsidR="004C7674" w:rsidP="00C01D96">
      <w:pPr>
        <w:pStyle w:val="BodyText"/>
      </w:pPr>
    </w:p>
    <w:p w:rsidR="004C7674" w:rsidP="00C01D96">
      <w:pPr>
        <w:pStyle w:val="BodyText"/>
      </w:pPr>
    </w:p>
    <w:p w:rsidR="00000000" w:rsidRPr="00C01D96" w:rsidP="00C01D96">
      <w:pPr>
        <w:pStyle w:val="Heading1"/>
      </w:pPr>
      <w:bookmarkStart w:id="12" w:name="O_64070"/>
      <w:bookmarkEnd w:id="12"/>
      <w:r w:rsidRPr="00C01D96">
        <w:t>Unit Sector(s)</w:t>
      </w:r>
    </w:p>
    <w:tbl>
      <w:tblPr>
        <w:tblW w:w="0" w:type="auto"/>
        <w:tblLayout w:type="fixed"/>
        <w:tblCellMar>
          <w:left w:w="62" w:type="dxa"/>
          <w:right w:w="62" w:type="dxa"/>
        </w:tblCellMar>
        <w:tblLook w:val="0000"/>
      </w:tblPr>
      <w:tblGrid>
        <w:gridCol w:w="2654"/>
        <w:gridCol w:w="5868"/>
      </w:tblGrid>
      <w:tr w:rsidTr="004C767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13" w:name="O_153969"/>
      <w:bookmarkEnd w:id="13"/>
      <w:r w:rsidRPr="00C01D96">
        <w:t>Competency field</w:t>
      </w:r>
    </w:p>
    <w:tbl>
      <w:tblPr>
        <w:tblW w:w="0" w:type="auto"/>
        <w:tblLayout w:type="fixed"/>
        <w:tblCellMar>
          <w:left w:w="62" w:type="dxa"/>
          <w:right w:w="62" w:type="dxa"/>
        </w:tblCellMar>
        <w:tblLook w:val="0000"/>
      </w:tblPr>
      <w:tblGrid>
        <w:gridCol w:w="2778"/>
        <w:gridCol w:w="5744"/>
      </w:tblGrid>
      <w:tr w:rsidTr="004C767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r w:rsidRPr="00C01D96">
              <w:t>Finance - Financial Management</w:t>
            </w:r>
          </w:p>
        </w:tc>
      </w:tr>
    </w:tbl>
    <w:p w:rsidR="00000000" w:rsidRPr="00C01D96" w:rsidP="00C01D96">
      <w:pPr>
        <w:pStyle w:val="BodyText"/>
      </w:pPr>
    </w:p>
    <w:p w:rsidR="00000000" w:rsidRPr="00C01D96" w:rsidP="00C01D96">
      <w:pPr>
        <w:pStyle w:val="AllowPageBreak"/>
      </w:pPr>
    </w:p>
    <w:p w:rsidR="00000000" w:rsidRPr="00C01D96" w:rsidP="00C01D96">
      <w:pPr>
        <w:pStyle w:val="Heading1"/>
      </w:pPr>
      <w:bookmarkStart w:id="14" w:name="O_153968"/>
      <w:bookmarkEnd w:id="14"/>
      <w:r w:rsidRPr="00C01D96">
        <w:t>Co-requisite units</w:t>
      </w:r>
    </w:p>
    <w:tbl>
      <w:tblPr>
        <w:tblW w:w="0" w:type="auto"/>
        <w:tblLayout w:type="fixed"/>
        <w:tblCellMar>
          <w:left w:w="62" w:type="dxa"/>
          <w:right w:w="62" w:type="dxa"/>
        </w:tblCellMar>
        <w:tblLook w:val="0000"/>
      </w:tblPr>
      <w:tblGrid>
        <w:gridCol w:w="2641"/>
        <w:gridCol w:w="1322"/>
        <w:gridCol w:w="4559"/>
      </w:tblGrid>
      <w:tr w:rsidTr="004C76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r w:rsidRPr="00C01D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p>
        </w:tc>
      </w:tr>
      <w:tr w:rsidTr="004C76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96">
            <w:pPr>
              <w:pStyle w:val="BodyText"/>
              <w:rPr>
                <w:lang w:val="en-NZ"/>
              </w:rPr>
            </w:pPr>
          </w:p>
        </w:tc>
      </w:tr>
      <w:tr w:rsidTr="004C76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96" w:rsidP="00C01D96">
            <w:pPr>
              <w:pStyle w:val="BodyText"/>
            </w:pPr>
          </w:p>
        </w:tc>
      </w:tr>
    </w:tbl>
    <w:p w:rsidR="00000000" w:rsidRPr="00C01D96" w:rsidP="00C01D96">
      <w:pPr>
        <w:pStyle w:val="BodyText"/>
      </w:pPr>
    </w:p>
    <w:p w:rsidR="00000000" w:rsidRPr="00C01D96" w:rsidP="00C01D96"/>
    <w:sectPr w:rsidSect="00C01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674" w:rsidP="004C7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74" w:rsidP="00C01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C7674" w:rsidP="00C01D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7674" w:rsidP="00C01D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674" w:rsidP="004C76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74" w:rsidP="00C01D96">
    <w:pPr>
      <w:pStyle w:val="Header"/>
      <w:framePr w:wrap="around"/>
    </w:pPr>
    <w:r>
      <w:fldChar w:fldCharType="begin"/>
    </w:r>
    <w:r>
      <w:instrText xml:space="preserve"> TITLE   \* MERGEFORMAT </w:instrText>
    </w:r>
    <w:r>
      <w:fldChar w:fldCharType="separate"/>
    </w:r>
    <w:r>
      <w:t>BSBFIM701A Manage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7674" w:rsidP="00C01D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5CF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0F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2A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D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1D96"/>
    <w:pPr>
      <w:spacing w:before="360" w:after="60"/>
      <w:outlineLvl w:val="0"/>
    </w:pPr>
    <w:rPr>
      <w:sz w:val="32"/>
    </w:rPr>
  </w:style>
  <w:style w:type="paragraph" w:styleId="Heading2">
    <w:name w:val="heading 2"/>
    <w:basedOn w:val="HeadingBase"/>
    <w:next w:val="BodyText"/>
    <w:link w:val="Heading2Char"/>
    <w:qFormat/>
    <w:rsid w:val="00C01D96"/>
    <w:pPr>
      <w:keepLines/>
      <w:spacing w:before="240" w:after="120"/>
      <w:outlineLvl w:val="1"/>
    </w:pPr>
    <w:rPr>
      <w:sz w:val="28"/>
      <w:szCs w:val="40"/>
    </w:rPr>
  </w:style>
  <w:style w:type="paragraph" w:styleId="Heading3">
    <w:name w:val="heading 3"/>
    <w:basedOn w:val="HeadingBase"/>
    <w:next w:val="BodyText"/>
    <w:link w:val="Heading3Char"/>
    <w:qFormat/>
    <w:rsid w:val="00C01D96"/>
    <w:pPr>
      <w:spacing w:before="180" w:after="120"/>
      <w:outlineLvl w:val="2"/>
    </w:pPr>
    <w:rPr>
      <w:spacing w:val="-10"/>
      <w:kern w:val="32"/>
    </w:rPr>
  </w:style>
  <w:style w:type="paragraph" w:styleId="Heading4">
    <w:name w:val="heading 4"/>
    <w:basedOn w:val="HeadingBase"/>
    <w:next w:val="BodyText"/>
    <w:link w:val="Heading4Char"/>
    <w:qFormat/>
    <w:rsid w:val="00C01D96"/>
    <w:pPr>
      <w:spacing w:before="160" w:after="120"/>
      <w:outlineLvl w:val="3"/>
    </w:pPr>
    <w:rPr>
      <w:sz w:val="22"/>
    </w:rPr>
  </w:style>
  <w:style w:type="paragraph" w:styleId="Heading5">
    <w:name w:val="heading 5"/>
    <w:basedOn w:val="HeadingBase"/>
    <w:next w:val="Normal"/>
    <w:link w:val="Heading5Char"/>
    <w:qFormat/>
    <w:rsid w:val="00C01D96"/>
    <w:pPr>
      <w:spacing w:before="80"/>
      <w:outlineLvl w:val="4"/>
    </w:pPr>
    <w:rPr>
      <w:color w:val="918585"/>
      <w:sz w:val="20"/>
    </w:rPr>
  </w:style>
  <w:style w:type="paragraph" w:styleId="Heading6">
    <w:name w:val="heading 6"/>
    <w:basedOn w:val="HeadingBase"/>
    <w:next w:val="Normal"/>
    <w:link w:val="Heading6Char"/>
    <w:qFormat/>
    <w:rsid w:val="00C01D96"/>
    <w:pPr>
      <w:spacing w:before="60"/>
      <w:outlineLvl w:val="5"/>
    </w:pPr>
    <w:rPr>
      <w:color w:val="918585"/>
      <w:sz w:val="20"/>
    </w:rPr>
  </w:style>
  <w:style w:type="paragraph" w:styleId="Heading7">
    <w:name w:val="heading 7"/>
    <w:basedOn w:val="Normal"/>
    <w:next w:val="Normal"/>
    <w:link w:val="Heading7Char"/>
    <w:qFormat/>
    <w:rsid w:val="00C01D96"/>
    <w:pPr>
      <w:ind w:left="720"/>
      <w:outlineLvl w:val="6"/>
    </w:pPr>
    <w:rPr>
      <w:i/>
    </w:rPr>
  </w:style>
  <w:style w:type="paragraph" w:styleId="Heading8">
    <w:name w:val="heading 8"/>
    <w:basedOn w:val="Normal"/>
    <w:next w:val="Normal"/>
    <w:link w:val="Heading8Char"/>
    <w:qFormat/>
    <w:rsid w:val="00C01D96"/>
    <w:pPr>
      <w:ind w:left="720"/>
      <w:outlineLvl w:val="7"/>
    </w:pPr>
    <w:rPr>
      <w:i/>
    </w:rPr>
  </w:style>
  <w:style w:type="paragraph" w:styleId="Heading9">
    <w:name w:val="heading 9"/>
    <w:basedOn w:val="Normal"/>
    <w:next w:val="Normal"/>
    <w:link w:val="Heading9Char"/>
    <w:qFormat/>
    <w:rsid w:val="00C01D96"/>
    <w:pPr>
      <w:ind w:left="720"/>
      <w:outlineLvl w:val="8"/>
    </w:pPr>
    <w:rPr>
      <w:i/>
    </w:rPr>
  </w:style>
  <w:style w:type="character" w:default="1" w:styleId="DefaultParagraphFont">
    <w:name w:val="Default Paragraph Font"/>
    <w:uiPriority w:val="1"/>
    <w:unhideWhenUsed/>
    <w:rsid w:val="00C01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D96"/>
  </w:style>
  <w:style w:type="character" w:customStyle="1" w:styleId="Heading1Char">
    <w:name w:val="Heading 1 Char"/>
    <w:basedOn w:val="DefaultParagraphFont"/>
    <w:link w:val="Heading1"/>
    <w:rsid w:val="00C01D96"/>
    <w:rPr>
      <w:rFonts w:ascii="Times New Roman" w:eastAsia="Times New Roman" w:hAnsi="Times New Roman" w:cs="Times New Roman"/>
      <w:b/>
      <w:sz w:val="32"/>
      <w:szCs w:val="20"/>
      <w:lang w:eastAsia="en-US"/>
    </w:rPr>
  </w:style>
  <w:style w:type="paragraph" w:styleId="BodyText">
    <w:name w:val="Body Text"/>
    <w:basedOn w:val="Normal"/>
    <w:link w:val="BodyTextChar"/>
    <w:rsid w:val="00C01D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D96"/>
    <w:rPr>
      <w:rFonts w:ascii="Times New Roman" w:eastAsia="Times New Roman" w:hAnsi="Times New Roman" w:cs="Times New Roman"/>
      <w:sz w:val="24"/>
      <w:lang w:val="en-US" w:eastAsia="en-US"/>
    </w:rPr>
  </w:style>
  <w:style w:type="paragraph" w:styleId="Footer">
    <w:name w:val="footer"/>
    <w:basedOn w:val="Normal"/>
    <w:link w:val="FooterChar"/>
    <w:rsid w:val="00C01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D96"/>
    <w:rPr>
      <w:rFonts w:ascii="Times New Roman" w:eastAsia="Times New Roman" w:hAnsi="Times New Roman" w:cs="Times New Roman"/>
      <w:sz w:val="16"/>
      <w:lang w:val="en-US" w:eastAsia="en-US"/>
    </w:rPr>
  </w:style>
  <w:style w:type="paragraph" w:styleId="List">
    <w:name w:val="List"/>
    <w:basedOn w:val="BodyText"/>
    <w:next w:val="BodyText"/>
    <w:rsid w:val="00C01D96"/>
    <w:pPr>
      <w:tabs>
        <w:tab w:val="left" w:pos="340"/>
      </w:tabs>
      <w:spacing w:before="60" w:after="60"/>
      <w:ind w:left="340" w:hanging="340"/>
    </w:pPr>
  </w:style>
  <w:style w:type="paragraph" w:styleId="ListBullet">
    <w:name w:val="List Bullet"/>
    <w:basedOn w:val="List"/>
    <w:rsid w:val="00C01D96"/>
    <w:pPr>
      <w:numPr>
        <w:numId w:val="13"/>
      </w:numPr>
      <w:tabs>
        <w:tab w:val="clear" w:pos="340"/>
      </w:tabs>
      <w:spacing w:before="40" w:after="40"/>
    </w:pPr>
  </w:style>
  <w:style w:type="character" w:customStyle="1" w:styleId="SpecialBold">
    <w:name w:val="Special Bold"/>
    <w:basedOn w:val="DefaultParagraphFont"/>
    <w:rsid w:val="00C01D96"/>
    <w:rPr>
      <w:b/>
      <w:spacing w:val="0"/>
    </w:rPr>
  </w:style>
  <w:style w:type="paragraph" w:styleId="ListBullet2">
    <w:name w:val="List Bullet 2"/>
    <w:basedOn w:val="List2"/>
    <w:rsid w:val="00C01D96"/>
    <w:pPr>
      <w:numPr>
        <w:numId w:val="14"/>
      </w:numPr>
      <w:tabs>
        <w:tab w:val="clear" w:pos="680"/>
      </w:tabs>
    </w:pPr>
  </w:style>
  <w:style w:type="paragraph" w:styleId="Header">
    <w:name w:val="header"/>
    <w:basedOn w:val="Normal"/>
    <w:link w:val="HeaderChar"/>
    <w:rsid w:val="00C01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D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1D96"/>
    <w:pPr>
      <w:spacing w:before="240" w:after="120"/>
      <w:outlineLvl w:val="0"/>
    </w:pPr>
    <w:rPr>
      <w:rFonts w:ascii="Times New Roman" w:hAnsi="Times New Roman"/>
      <w:b/>
      <w:sz w:val="28"/>
    </w:rPr>
  </w:style>
  <w:style w:type="paragraph" w:customStyle="1" w:styleId="AllowPageBreak">
    <w:name w:val="AllowPageBreak"/>
    <w:rsid w:val="00C01D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1D96"/>
    <w:pPr>
      <w:tabs>
        <w:tab w:val="left" w:pos="680"/>
      </w:tabs>
      <w:spacing w:before="60" w:after="60"/>
      <w:ind w:left="680" w:hanging="340"/>
    </w:pPr>
  </w:style>
  <w:style w:type="character" w:customStyle="1" w:styleId="BoldandItalics">
    <w:name w:val="Bold and Italics"/>
    <w:qFormat/>
    <w:rsid w:val="00C01D96"/>
    <w:rPr>
      <w:b/>
      <w:i/>
      <w:u w:val="none"/>
    </w:rPr>
  </w:style>
  <w:style w:type="character" w:customStyle="1" w:styleId="Heading2Char">
    <w:name w:val="Heading 2 Char"/>
    <w:basedOn w:val="DefaultParagraphFont"/>
    <w:link w:val="Heading2"/>
    <w:rsid w:val="00C01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D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1D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1D96"/>
    <w:rPr>
      <w:rFonts w:ascii="Courier New" w:eastAsia="Times New Roman" w:hAnsi="Courier New" w:cs="Times New Roman"/>
      <w:i/>
      <w:szCs w:val="20"/>
      <w:lang w:val="en-US" w:eastAsia="en-US"/>
    </w:rPr>
  </w:style>
  <w:style w:type="paragraph" w:customStyle="1" w:styleId="HeadingBase">
    <w:name w:val="Heading Base"/>
    <w:rsid w:val="00C01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D96"/>
    <w:pPr>
      <w:tabs>
        <w:tab w:val="right" w:leader="dot" w:pos="9072"/>
      </w:tabs>
      <w:ind w:left="567"/>
    </w:pPr>
    <w:rPr>
      <w:szCs w:val="22"/>
    </w:rPr>
  </w:style>
  <w:style w:type="paragraph" w:customStyle="1" w:styleId="TOCBase">
    <w:name w:val="TOC Base"/>
    <w:rsid w:val="00C01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D96"/>
    <w:pPr>
      <w:tabs>
        <w:tab w:val="right" w:leader="dot" w:pos="9072"/>
      </w:tabs>
      <w:spacing w:before="40" w:after="40"/>
      <w:ind w:left="284"/>
    </w:pPr>
    <w:rPr>
      <w:rFonts w:ascii="Times New Roman" w:hAnsi="Times New Roman"/>
    </w:rPr>
  </w:style>
  <w:style w:type="paragraph" w:styleId="TOC1">
    <w:name w:val="toc 1"/>
    <w:basedOn w:val="TOCBase"/>
    <w:next w:val="Normal"/>
    <w:rsid w:val="00C01D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1D96"/>
    <w:pPr>
      <w:spacing w:before="5040"/>
      <w:jc w:val="center"/>
    </w:pPr>
    <w:rPr>
      <w:sz w:val="48"/>
      <w:szCs w:val="72"/>
      <w:lang w:val="en-US"/>
    </w:rPr>
  </w:style>
  <w:style w:type="character" w:customStyle="1" w:styleId="TitleChar">
    <w:name w:val="Title Char"/>
    <w:basedOn w:val="DefaultParagraphFont"/>
    <w:link w:val="Title"/>
    <w:rsid w:val="00C01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D96"/>
    <w:pPr>
      <w:tabs>
        <w:tab w:val="left" w:pos="3600"/>
        <w:tab w:val="left" w:pos="3958"/>
      </w:tabs>
    </w:pPr>
  </w:style>
  <w:style w:type="paragraph" w:customStyle="1" w:styleId="Note">
    <w:name w:val="Note"/>
    <w:basedOn w:val="BodyText"/>
    <w:rsid w:val="00C01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D96"/>
    <w:pPr>
      <w:framePr w:wrap="auto" w:hAnchor="text" w:y="6049"/>
    </w:pPr>
    <w:rPr>
      <w:color w:val="000000"/>
      <w:sz w:val="40"/>
    </w:rPr>
  </w:style>
  <w:style w:type="paragraph" w:customStyle="1" w:styleId="TOCTitle">
    <w:name w:val="TOCTitle"/>
    <w:basedOn w:val="Heading1"/>
    <w:rsid w:val="00C01D96"/>
    <w:pPr>
      <w:spacing w:after="240"/>
      <w:jc w:val="center"/>
      <w:outlineLvl w:val="9"/>
    </w:pPr>
    <w:rPr>
      <w:caps/>
    </w:rPr>
  </w:style>
  <w:style w:type="paragraph" w:customStyle="1" w:styleId="Version">
    <w:name w:val="Version"/>
    <w:rsid w:val="00C01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D96"/>
    <w:pPr>
      <w:keepNext w:val="0"/>
      <w:tabs>
        <w:tab w:val="right" w:pos="4176"/>
      </w:tabs>
      <w:ind w:left="198" w:hanging="198"/>
    </w:pPr>
    <w:rPr>
      <w:rFonts w:ascii="Garamond" w:hAnsi="Garamond"/>
    </w:rPr>
  </w:style>
  <w:style w:type="paragraph" w:styleId="IndexHeading">
    <w:name w:val="index heading"/>
    <w:basedOn w:val="Normal"/>
    <w:next w:val="Index1"/>
    <w:semiHidden/>
    <w:rsid w:val="00C01D96"/>
    <w:pPr>
      <w:spacing w:before="120" w:after="120"/>
    </w:pPr>
    <w:rPr>
      <w:rFonts w:ascii="Arial" w:hAnsi="Arial"/>
      <w:b/>
      <w:color w:val="918585"/>
      <w:sz w:val="24"/>
    </w:rPr>
  </w:style>
  <w:style w:type="paragraph" w:customStyle="1" w:styleId="Chapter">
    <w:name w:val="Chapter"/>
    <w:basedOn w:val="Normal"/>
    <w:rsid w:val="00C01D96"/>
    <w:pPr>
      <w:spacing w:before="240"/>
    </w:pPr>
    <w:rPr>
      <w:rFonts w:ascii="Times New Roman" w:hAnsi="Times New Roman"/>
      <w:smallCaps/>
      <w:spacing w:val="80"/>
      <w:sz w:val="28"/>
    </w:rPr>
  </w:style>
  <w:style w:type="paragraph" w:customStyle="1" w:styleId="InChapter">
    <w:name w:val="InChapter"/>
    <w:basedOn w:val="Heading3"/>
    <w:rsid w:val="00C01D96"/>
    <w:pPr>
      <w:spacing w:after="240"/>
      <w:outlineLvl w:val="9"/>
    </w:pPr>
    <w:rPr>
      <w:noProof/>
    </w:rPr>
  </w:style>
  <w:style w:type="paragraph" w:styleId="Index2">
    <w:name w:val="index 2"/>
    <w:basedOn w:val="Normal"/>
    <w:next w:val="Normal"/>
    <w:semiHidden/>
    <w:rsid w:val="00C01D96"/>
    <w:pPr>
      <w:tabs>
        <w:tab w:val="right" w:pos="4176"/>
      </w:tabs>
      <w:ind w:left="568" w:hanging="284"/>
    </w:pPr>
    <w:rPr>
      <w:rFonts w:ascii="Garamond" w:hAnsi="Garamond"/>
    </w:rPr>
  </w:style>
  <w:style w:type="paragraph" w:customStyle="1" w:styleId="Byline">
    <w:name w:val="Byline"/>
    <w:rsid w:val="00C01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D96"/>
    <w:pPr>
      <w:tabs>
        <w:tab w:val="clear" w:pos="3600"/>
        <w:tab w:val="clear" w:pos="3958"/>
      </w:tabs>
      <w:jc w:val="right"/>
    </w:pPr>
  </w:style>
  <w:style w:type="character" w:styleId="Emphasis">
    <w:name w:val="Emphasis"/>
    <w:basedOn w:val="DefaultParagraphFont"/>
    <w:qFormat/>
    <w:rsid w:val="00C01D96"/>
    <w:rPr>
      <w:i/>
    </w:rPr>
  </w:style>
  <w:style w:type="paragraph" w:styleId="Caption">
    <w:name w:val="caption"/>
    <w:basedOn w:val="BodyText"/>
    <w:next w:val="Normal"/>
    <w:qFormat/>
    <w:rsid w:val="00C01D96"/>
    <w:pPr>
      <w:framePr w:w="2268" w:hSpace="181" w:vSpace="181" w:wrap="around" w:vAnchor="text" w:hAnchor="page" w:x="1135" w:y="285" w:anchorLock="1"/>
    </w:pPr>
    <w:rPr>
      <w:i/>
    </w:rPr>
  </w:style>
  <w:style w:type="paragraph" w:customStyle="1" w:styleId="MiniTOCTitle">
    <w:name w:val="MiniTOCTitle"/>
    <w:basedOn w:val="Heading4"/>
    <w:rsid w:val="00C01D96"/>
    <w:pPr>
      <w:spacing w:before="240"/>
      <w:outlineLvl w:val="9"/>
    </w:pPr>
    <w:rPr>
      <w:noProof/>
      <w:sz w:val="24"/>
    </w:rPr>
  </w:style>
  <w:style w:type="paragraph" w:customStyle="1" w:styleId="MiniTOCItem">
    <w:name w:val="MiniTOCItem"/>
    <w:basedOn w:val="ListBullet"/>
    <w:rsid w:val="00C01D96"/>
    <w:pPr>
      <w:numPr>
        <w:numId w:val="0"/>
      </w:numPr>
      <w:tabs>
        <w:tab w:val="right" w:leader="dot" w:pos="6521"/>
      </w:tabs>
      <w:spacing w:before="0" w:after="0"/>
    </w:pPr>
  </w:style>
  <w:style w:type="paragraph" w:customStyle="1" w:styleId="TOFTitle">
    <w:name w:val="TOFTitle"/>
    <w:basedOn w:val="TOCTitle"/>
    <w:rsid w:val="00C01D96"/>
  </w:style>
  <w:style w:type="paragraph" w:styleId="TableofFigures">
    <w:name w:val="table of figures"/>
    <w:basedOn w:val="Normal"/>
    <w:next w:val="Normal"/>
    <w:semiHidden/>
    <w:rsid w:val="00C01D96"/>
    <w:pPr>
      <w:tabs>
        <w:tab w:val="right" w:leader="dot" w:pos="9072"/>
      </w:tabs>
      <w:ind w:left="970" w:hanging="403"/>
    </w:pPr>
    <w:rPr>
      <w:rFonts w:ascii="Times New Roman" w:hAnsi="Times New Roman"/>
      <w:b/>
    </w:rPr>
  </w:style>
  <w:style w:type="paragraph" w:styleId="ListNumber">
    <w:name w:val="List Number"/>
    <w:basedOn w:val="List"/>
    <w:rsid w:val="00C01D96"/>
    <w:pPr>
      <w:numPr>
        <w:numId w:val="11"/>
      </w:numPr>
    </w:pPr>
  </w:style>
  <w:style w:type="character" w:customStyle="1" w:styleId="WingdingSymbols">
    <w:name w:val="Wingding Symbols"/>
    <w:rsid w:val="00C01D96"/>
    <w:rPr>
      <w:rFonts w:ascii="Wingdings" w:hAnsi="Wingdings"/>
    </w:rPr>
  </w:style>
  <w:style w:type="paragraph" w:customStyle="1" w:styleId="TableHeading">
    <w:name w:val="Table Heading"/>
    <w:basedOn w:val="HeadingBase"/>
    <w:rsid w:val="00C01D96"/>
    <w:pPr>
      <w:keepLines/>
      <w:pBdr>
        <w:bottom w:val="single" w:sz="6" w:space="1" w:color="918585"/>
      </w:pBdr>
      <w:spacing w:before="240"/>
    </w:pPr>
  </w:style>
  <w:style w:type="character" w:customStyle="1" w:styleId="HotSpot">
    <w:name w:val="HotSpot"/>
    <w:rsid w:val="00C01D96"/>
    <w:rPr>
      <w:color w:val="0033CC"/>
      <w:u w:val="none"/>
    </w:rPr>
  </w:style>
  <w:style w:type="paragraph" w:customStyle="1" w:styleId="BodyTextRight">
    <w:name w:val="Body Text Right"/>
    <w:basedOn w:val="BodyText"/>
    <w:rsid w:val="00C01D96"/>
    <w:pPr>
      <w:spacing w:before="0" w:after="0"/>
      <w:jc w:val="right"/>
    </w:pPr>
  </w:style>
  <w:style w:type="paragraph" w:styleId="Index3">
    <w:name w:val="index 3"/>
    <w:basedOn w:val="ListNumber2"/>
    <w:next w:val="Normal"/>
    <w:semiHidden/>
    <w:rsid w:val="00C01D96"/>
    <w:pPr>
      <w:numPr>
        <w:numId w:val="0"/>
      </w:numPr>
      <w:tabs>
        <w:tab w:val="right" w:leader="dot" w:pos="4176"/>
      </w:tabs>
    </w:pPr>
  </w:style>
  <w:style w:type="paragraph" w:styleId="ListNumber2">
    <w:name w:val="List Number 2"/>
    <w:basedOn w:val="List2"/>
    <w:rsid w:val="00C01D96"/>
    <w:pPr>
      <w:numPr>
        <w:numId w:val="10"/>
      </w:numPr>
      <w:tabs>
        <w:tab w:val="clear" w:pos="1060"/>
      </w:tabs>
    </w:pPr>
  </w:style>
  <w:style w:type="paragraph" w:customStyle="1" w:styleId="MarginNote">
    <w:name w:val="Margin Note"/>
    <w:basedOn w:val="BodyText"/>
    <w:rsid w:val="00C01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D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1D96"/>
    <w:rPr>
      <w:sz w:val="32"/>
    </w:rPr>
  </w:style>
  <w:style w:type="paragraph" w:customStyle="1" w:styleId="HeadingProcedure">
    <w:name w:val="Heading Procedure"/>
    <w:basedOn w:val="HeadingBase"/>
    <w:next w:val="Normal"/>
    <w:rsid w:val="00C01D96"/>
    <w:pPr>
      <w:tabs>
        <w:tab w:val="left" w:pos="0"/>
      </w:tabs>
      <w:spacing w:before="120" w:after="60"/>
    </w:pPr>
    <w:rPr>
      <w:i/>
      <w:color w:val="918585"/>
      <w:sz w:val="22"/>
    </w:rPr>
  </w:style>
  <w:style w:type="paragraph" w:customStyle="1" w:styleId="TableBodyText">
    <w:name w:val="Table Body Text"/>
    <w:basedOn w:val="BodyText"/>
    <w:rsid w:val="00C01D96"/>
    <w:pPr>
      <w:spacing w:before="60" w:after="60"/>
    </w:pPr>
  </w:style>
  <w:style w:type="paragraph" w:styleId="ListContinue">
    <w:name w:val="List Continue"/>
    <w:basedOn w:val="List"/>
    <w:rsid w:val="00C01D96"/>
    <w:pPr>
      <w:ind w:firstLine="0"/>
    </w:pPr>
  </w:style>
  <w:style w:type="paragraph" w:customStyle="1" w:styleId="ListNote">
    <w:name w:val="List Note"/>
    <w:basedOn w:val="List"/>
    <w:rsid w:val="00C01D96"/>
    <w:pPr>
      <w:pBdr>
        <w:top w:val="single" w:sz="6" w:space="2" w:color="918585"/>
        <w:bottom w:val="single" w:sz="6" w:space="2" w:color="918585"/>
      </w:pBdr>
      <w:tabs>
        <w:tab w:val="left" w:pos="1021"/>
      </w:tabs>
      <w:ind w:firstLine="0"/>
    </w:pPr>
  </w:style>
  <w:style w:type="paragraph" w:customStyle="1" w:styleId="Warning">
    <w:name w:val="Warning"/>
    <w:basedOn w:val="BodyText"/>
    <w:rsid w:val="00C01D96"/>
    <w:pPr>
      <w:shd w:val="clear" w:color="auto" w:fill="D9D9D9"/>
      <w:tabs>
        <w:tab w:val="left" w:pos="992"/>
      </w:tabs>
      <w:ind w:left="119" w:right="119"/>
    </w:pPr>
    <w:rPr>
      <w:sz w:val="20"/>
    </w:rPr>
  </w:style>
  <w:style w:type="paragraph" w:customStyle="1" w:styleId="MarginIcons">
    <w:name w:val="Margin Icons"/>
    <w:basedOn w:val="BodyText"/>
    <w:rsid w:val="00C01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D96"/>
    <w:rPr>
      <w:rFonts w:ascii="Courier New" w:hAnsi="Courier New"/>
    </w:rPr>
  </w:style>
  <w:style w:type="paragraph" w:customStyle="1" w:styleId="NoteBullet">
    <w:name w:val="Note Bullet"/>
    <w:basedOn w:val="Note"/>
    <w:rsid w:val="00C01D96"/>
    <w:pPr>
      <w:tabs>
        <w:tab w:val="clear" w:pos="680"/>
      </w:tabs>
      <w:spacing w:before="60" w:after="60"/>
    </w:pPr>
  </w:style>
  <w:style w:type="paragraph" w:customStyle="1" w:styleId="SubHeading2">
    <w:name w:val="SubHeading2"/>
    <w:basedOn w:val="HeadingBase"/>
    <w:rsid w:val="00C01D96"/>
    <w:pPr>
      <w:spacing w:before="240" w:after="60"/>
    </w:pPr>
    <w:rPr>
      <w:sz w:val="20"/>
    </w:rPr>
  </w:style>
  <w:style w:type="paragraph" w:customStyle="1" w:styleId="SubHeading1">
    <w:name w:val="SubHeading1"/>
    <w:basedOn w:val="HeadingBase"/>
    <w:rsid w:val="00C01D96"/>
    <w:pPr>
      <w:spacing w:before="240" w:after="60"/>
    </w:pPr>
    <w:rPr>
      <w:color w:val="918585"/>
      <w:sz w:val="22"/>
    </w:rPr>
  </w:style>
  <w:style w:type="paragraph" w:customStyle="1" w:styleId="SideHeading">
    <w:name w:val="Side Heading"/>
    <w:basedOn w:val="HeadingBase"/>
    <w:rsid w:val="00C01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D96"/>
    <w:pPr>
      <w:numPr>
        <w:numId w:val="12"/>
      </w:numPr>
    </w:pPr>
  </w:style>
  <w:style w:type="paragraph" w:styleId="PlainText">
    <w:name w:val="Plain Text"/>
    <w:basedOn w:val="Normal"/>
    <w:link w:val="PlainTextChar"/>
    <w:rsid w:val="00C01D96"/>
    <w:rPr>
      <w:sz w:val="20"/>
    </w:rPr>
  </w:style>
  <w:style w:type="character" w:customStyle="1" w:styleId="PlainTextChar">
    <w:name w:val="Plain Text Char"/>
    <w:basedOn w:val="DefaultParagraphFont"/>
    <w:link w:val="PlainText"/>
    <w:rsid w:val="00C01D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1D96"/>
    <w:rPr>
      <w:b/>
      <w:smallCaps/>
    </w:rPr>
  </w:style>
  <w:style w:type="paragraph" w:customStyle="1" w:styleId="TableListNumber">
    <w:name w:val="Table List Number"/>
    <w:basedOn w:val="ListNumber"/>
    <w:rsid w:val="00C01D96"/>
    <w:pPr>
      <w:numPr>
        <w:numId w:val="0"/>
      </w:numPr>
    </w:pPr>
  </w:style>
  <w:style w:type="paragraph" w:styleId="TOC4">
    <w:name w:val="toc 4"/>
    <w:basedOn w:val="TOCBase"/>
    <w:next w:val="Normal"/>
    <w:semiHidden/>
    <w:rsid w:val="00C01D96"/>
    <w:pPr>
      <w:tabs>
        <w:tab w:val="right" w:leader="dot" w:pos="9071"/>
      </w:tabs>
      <w:ind w:left="1701"/>
    </w:pPr>
  </w:style>
  <w:style w:type="paragraph" w:customStyle="1" w:styleId="ListAlpha">
    <w:name w:val="List Alpha"/>
    <w:basedOn w:val="List"/>
    <w:rsid w:val="00C01D96"/>
    <w:pPr>
      <w:numPr>
        <w:numId w:val="9"/>
      </w:numPr>
    </w:pPr>
  </w:style>
  <w:style w:type="paragraph" w:customStyle="1" w:styleId="ListAlpha2">
    <w:name w:val="List Alpha 2"/>
    <w:basedOn w:val="List2"/>
    <w:rsid w:val="00C01D96"/>
    <w:pPr>
      <w:numPr>
        <w:numId w:val="8"/>
      </w:numPr>
    </w:pPr>
  </w:style>
  <w:style w:type="paragraph" w:styleId="List3">
    <w:name w:val="List 3"/>
    <w:basedOn w:val="BodyText"/>
    <w:rsid w:val="00C01D96"/>
    <w:pPr>
      <w:tabs>
        <w:tab w:val="left" w:pos="1021"/>
      </w:tabs>
      <w:spacing w:before="60" w:after="60"/>
      <w:ind w:left="1020" w:hanging="340"/>
    </w:pPr>
  </w:style>
  <w:style w:type="paragraph" w:styleId="List4">
    <w:name w:val="List 4"/>
    <w:basedOn w:val="BodyText"/>
    <w:rsid w:val="00C01D96"/>
    <w:pPr>
      <w:tabs>
        <w:tab w:val="left" w:pos="1361"/>
      </w:tabs>
      <w:spacing w:before="60" w:after="60"/>
      <w:ind w:left="1361" w:hanging="340"/>
    </w:pPr>
  </w:style>
  <w:style w:type="paragraph" w:styleId="List5">
    <w:name w:val="List 5"/>
    <w:basedOn w:val="BodyText"/>
    <w:rsid w:val="00C01D96"/>
    <w:pPr>
      <w:tabs>
        <w:tab w:val="left" w:pos="1701"/>
      </w:tabs>
      <w:spacing w:before="60" w:after="60"/>
      <w:ind w:left="1701" w:hanging="340"/>
    </w:pPr>
  </w:style>
  <w:style w:type="paragraph" w:styleId="ListBullet3">
    <w:name w:val="List Bullet 3"/>
    <w:basedOn w:val="List3"/>
    <w:rsid w:val="00C01D96"/>
    <w:pPr>
      <w:numPr>
        <w:numId w:val="15"/>
      </w:numPr>
      <w:tabs>
        <w:tab w:val="clear" w:pos="1021"/>
      </w:tabs>
      <w:ind w:left="1037" w:hanging="357"/>
    </w:pPr>
  </w:style>
  <w:style w:type="paragraph" w:styleId="ListBullet4">
    <w:name w:val="List Bullet 4"/>
    <w:basedOn w:val="List4"/>
    <w:rsid w:val="00C01D96"/>
    <w:pPr>
      <w:numPr>
        <w:numId w:val="3"/>
      </w:numPr>
    </w:pPr>
  </w:style>
  <w:style w:type="paragraph" w:styleId="ListBullet5">
    <w:name w:val="List Bullet 5"/>
    <w:basedOn w:val="List5"/>
    <w:rsid w:val="00C01D96"/>
    <w:pPr>
      <w:numPr>
        <w:numId w:val="4"/>
      </w:numPr>
    </w:pPr>
  </w:style>
  <w:style w:type="paragraph" w:styleId="ListContinue2">
    <w:name w:val="List Continue 2"/>
    <w:basedOn w:val="List2"/>
    <w:rsid w:val="00C01D96"/>
    <w:pPr>
      <w:ind w:firstLine="0"/>
    </w:pPr>
  </w:style>
  <w:style w:type="paragraph" w:styleId="ListContinue3">
    <w:name w:val="List Continue 3"/>
    <w:basedOn w:val="List3"/>
    <w:rsid w:val="00C01D96"/>
    <w:pPr>
      <w:ind w:left="1021" w:firstLine="0"/>
    </w:pPr>
  </w:style>
  <w:style w:type="paragraph" w:styleId="ListContinue4">
    <w:name w:val="List Continue 4"/>
    <w:basedOn w:val="List4"/>
    <w:rsid w:val="00C01D96"/>
    <w:pPr>
      <w:ind w:firstLine="0"/>
    </w:pPr>
  </w:style>
  <w:style w:type="paragraph" w:styleId="ListContinue5">
    <w:name w:val="List Continue 5"/>
    <w:basedOn w:val="List5"/>
    <w:rsid w:val="00C01D96"/>
    <w:pPr>
      <w:ind w:firstLine="0"/>
    </w:pPr>
  </w:style>
  <w:style w:type="paragraph" w:styleId="ListNumber3">
    <w:name w:val="List Number 3"/>
    <w:basedOn w:val="List3"/>
    <w:rsid w:val="00C01D96"/>
    <w:pPr>
      <w:numPr>
        <w:numId w:val="5"/>
      </w:numPr>
    </w:pPr>
  </w:style>
  <w:style w:type="paragraph" w:styleId="ListNumber4">
    <w:name w:val="List Number 4"/>
    <w:basedOn w:val="List4"/>
    <w:rsid w:val="00C01D96"/>
    <w:pPr>
      <w:numPr>
        <w:numId w:val="6"/>
      </w:numPr>
    </w:pPr>
  </w:style>
  <w:style w:type="paragraph" w:styleId="ListNumber5">
    <w:name w:val="List Number 5"/>
    <w:basedOn w:val="List5"/>
    <w:rsid w:val="00C01D96"/>
    <w:pPr>
      <w:numPr>
        <w:numId w:val="7"/>
      </w:numPr>
    </w:pPr>
  </w:style>
  <w:style w:type="paragraph" w:styleId="BlockText">
    <w:name w:val="Block Text"/>
    <w:basedOn w:val="Normal"/>
    <w:rsid w:val="00C01D96"/>
    <w:pPr>
      <w:spacing w:after="120"/>
      <w:ind w:left="1440" w:right="1440"/>
    </w:pPr>
  </w:style>
  <w:style w:type="character" w:customStyle="1" w:styleId="Subscript">
    <w:name w:val="Subscript"/>
    <w:basedOn w:val="DefaultParagraphFont"/>
    <w:rsid w:val="00C01D96"/>
    <w:rPr>
      <w:sz w:val="16"/>
      <w:vertAlign w:val="subscript"/>
    </w:rPr>
  </w:style>
  <w:style w:type="character" w:customStyle="1" w:styleId="Superscript">
    <w:name w:val="Superscript"/>
    <w:basedOn w:val="DefaultParagraphFont"/>
    <w:rsid w:val="00C01D96"/>
    <w:rPr>
      <w:sz w:val="16"/>
      <w:vertAlign w:val="superscript"/>
    </w:rPr>
  </w:style>
  <w:style w:type="character" w:customStyle="1" w:styleId="Symbols">
    <w:name w:val="Symbols"/>
    <w:basedOn w:val="DefaultParagraphFont"/>
    <w:rsid w:val="00C01D96"/>
    <w:rPr>
      <w:rFonts w:ascii="Symbol" w:hAnsi="Symbol"/>
    </w:rPr>
  </w:style>
  <w:style w:type="character" w:customStyle="1" w:styleId="MenuOptions">
    <w:name w:val="Menu Options"/>
    <w:basedOn w:val="DefaultParagraphFont"/>
    <w:rsid w:val="00C01D96"/>
    <w:rPr>
      <w:rFonts w:ascii="Arial Narrow" w:hAnsi="Arial Narrow"/>
      <w:smallCaps/>
    </w:rPr>
  </w:style>
  <w:style w:type="character" w:customStyle="1" w:styleId="Buttons">
    <w:name w:val="Buttons"/>
    <w:basedOn w:val="DefaultParagraphFont"/>
    <w:rsid w:val="00C01D96"/>
    <w:rPr>
      <w:b/>
    </w:rPr>
  </w:style>
  <w:style w:type="character" w:customStyle="1" w:styleId="Underlined">
    <w:name w:val="Underlined"/>
    <w:basedOn w:val="DefaultParagraphFont"/>
    <w:rsid w:val="00C01D96"/>
    <w:rPr>
      <w:u w:val="single"/>
    </w:rPr>
  </w:style>
  <w:style w:type="paragraph" w:customStyle="1" w:styleId="TableBodyTextRight">
    <w:name w:val="Table Body Text Right"/>
    <w:basedOn w:val="TableBodyText"/>
    <w:rsid w:val="00C01D96"/>
    <w:pPr>
      <w:widowControl w:val="0"/>
      <w:autoSpaceDE w:val="0"/>
      <w:autoSpaceDN w:val="0"/>
      <w:adjustRightInd w:val="0"/>
      <w:jc w:val="right"/>
    </w:pPr>
    <w:rPr>
      <w:rFonts w:cs="Arial"/>
      <w:szCs w:val="18"/>
    </w:rPr>
  </w:style>
  <w:style w:type="paragraph" w:customStyle="1" w:styleId="CopyrightText">
    <w:name w:val="Copyright Text"/>
    <w:basedOn w:val="BodyText"/>
    <w:rsid w:val="00C01D96"/>
    <w:rPr>
      <w:sz w:val="18"/>
    </w:rPr>
  </w:style>
  <w:style w:type="paragraph" w:customStyle="1" w:styleId="BodySmallRight">
    <w:name w:val="Body Small Right"/>
    <w:basedOn w:val="BodyTextRight"/>
    <w:rsid w:val="00C01D96"/>
    <w:rPr>
      <w:sz w:val="18"/>
      <w:szCs w:val="18"/>
    </w:rPr>
  </w:style>
  <w:style w:type="paragraph" w:customStyle="1" w:styleId="MarginEdition">
    <w:name w:val="Margin Edition"/>
    <w:basedOn w:val="MarginNote"/>
    <w:rsid w:val="00C01D96"/>
    <w:pPr>
      <w:spacing w:before="0" w:after="0"/>
    </w:pPr>
    <w:rPr>
      <w:rFonts w:ascii="Times New Roman" w:hAnsi="Times New Roman"/>
      <w:color w:val="999999"/>
    </w:rPr>
  </w:style>
  <w:style w:type="paragraph" w:customStyle="1" w:styleId="Spacer">
    <w:name w:val="Spacer"/>
    <w:basedOn w:val="Normal"/>
    <w:rsid w:val="00C01D96"/>
    <w:rPr>
      <w:sz w:val="2"/>
      <w:szCs w:val="2"/>
    </w:rPr>
  </w:style>
  <w:style w:type="character" w:customStyle="1" w:styleId="Small">
    <w:name w:val="Small"/>
    <w:basedOn w:val="DefaultParagraphFont"/>
    <w:rsid w:val="00C01D96"/>
    <w:rPr>
      <w:sz w:val="16"/>
    </w:rPr>
  </w:style>
  <w:style w:type="paragraph" w:customStyle="1" w:styleId="WideTable">
    <w:name w:val="Wide Table"/>
    <w:basedOn w:val="Normal"/>
    <w:rsid w:val="00C01D96"/>
    <w:pPr>
      <w:ind w:left="-1418"/>
    </w:pPr>
    <w:rPr>
      <w:sz w:val="2"/>
      <w:szCs w:val="2"/>
    </w:rPr>
  </w:style>
  <w:style w:type="character" w:styleId="PageNumber">
    <w:name w:val="page number"/>
    <w:basedOn w:val="DefaultParagraphFont"/>
    <w:rsid w:val="00C01D96"/>
  </w:style>
  <w:style w:type="paragraph" w:styleId="Quote">
    <w:name w:val="Quote"/>
    <w:basedOn w:val="Heading1"/>
    <w:link w:val="QuoteChar"/>
    <w:qFormat/>
    <w:rsid w:val="00C01D96"/>
    <w:rPr>
      <w:b w:val="0"/>
      <w:sz w:val="72"/>
      <w:szCs w:val="72"/>
      <w:lang w:val="en-NZ"/>
    </w:rPr>
  </w:style>
  <w:style w:type="character" w:customStyle="1" w:styleId="QuoteChar">
    <w:name w:val="Quote Char"/>
    <w:basedOn w:val="DefaultParagraphFont"/>
    <w:link w:val="Quote"/>
    <w:rsid w:val="00C01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D96"/>
    <w:pPr>
      <w:pageBreakBefore/>
    </w:pPr>
  </w:style>
  <w:style w:type="paragraph" w:customStyle="1" w:styleId="Border">
    <w:name w:val="Border"/>
    <w:basedOn w:val="Normal"/>
    <w:qFormat/>
    <w:rsid w:val="00C01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D96"/>
    <w:rPr>
      <w:b/>
      <w:bCs/>
      <w:i/>
      <w:iCs/>
      <w:color w:val="auto"/>
    </w:rPr>
  </w:style>
  <w:style w:type="paragraph" w:styleId="IntenseQuote">
    <w:name w:val="Intense Quote"/>
    <w:basedOn w:val="Normal"/>
    <w:next w:val="Normal"/>
    <w:link w:val="IntenseQuoteChar"/>
    <w:uiPriority w:val="30"/>
    <w:qFormat/>
    <w:rsid w:val="00C01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D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1D96"/>
    <w:rPr>
      <w:smallCaps/>
      <w:color w:val="auto"/>
      <w:u w:val="single"/>
    </w:rPr>
  </w:style>
  <w:style w:type="character" w:styleId="IntenseReference">
    <w:name w:val="Intense Reference"/>
    <w:basedOn w:val="DefaultParagraphFont"/>
    <w:uiPriority w:val="32"/>
    <w:qFormat/>
    <w:rsid w:val="00C01D96"/>
    <w:rPr>
      <w:b/>
      <w:bCs/>
      <w:smallCaps/>
      <w:color w:val="auto"/>
      <w:spacing w:val="5"/>
      <w:u w:val="single"/>
    </w:rPr>
  </w:style>
  <w:style w:type="paragraph" w:customStyle="1" w:styleId="2ColumnHeading">
    <w:name w:val="2Column Heading"/>
    <w:basedOn w:val="BodyText"/>
    <w:qFormat/>
    <w:rsid w:val="00C01D96"/>
    <w:pPr>
      <w:spacing w:after="60"/>
      <w:ind w:left="-2268"/>
    </w:pPr>
    <w:rPr>
      <w:b/>
    </w:rPr>
  </w:style>
  <w:style w:type="paragraph" w:customStyle="1" w:styleId="Heading1TOC">
    <w:name w:val="Heading1 TOC"/>
    <w:basedOn w:val="Normal"/>
    <w:qFormat/>
    <w:rsid w:val="00C01D96"/>
    <w:pPr>
      <w:spacing w:before="240" w:after="120"/>
    </w:pPr>
    <w:rPr>
      <w:rFonts w:ascii="Times New Roman" w:hAnsi="Times New Roman"/>
      <w:b/>
      <w:sz w:val="32"/>
    </w:rPr>
  </w:style>
  <w:style w:type="paragraph" w:customStyle="1" w:styleId="Heading2TOC">
    <w:name w:val="Heading2 TOC"/>
    <w:basedOn w:val="Normal"/>
    <w:qFormat/>
    <w:rsid w:val="00C01D96"/>
    <w:pPr>
      <w:spacing w:before="240" w:after="60"/>
    </w:pPr>
    <w:rPr>
      <w:rFonts w:ascii="Times New Roman" w:hAnsi="Times New Roman"/>
      <w:b/>
      <w:sz w:val="28"/>
    </w:rPr>
  </w:style>
  <w:style w:type="character" w:customStyle="1" w:styleId="Underline">
    <w:name w:val="Underline"/>
    <w:basedOn w:val="DefaultParagraphFont"/>
    <w:qFormat/>
    <w:rsid w:val="00C01D96"/>
    <w:rPr>
      <w:u w:val="single"/>
    </w:rPr>
  </w:style>
  <w:style w:type="paragraph" w:styleId="BalloonText">
    <w:name w:val="Balloon Text"/>
    <w:basedOn w:val="Normal"/>
    <w:link w:val="BalloonTextChar"/>
    <w:rsid w:val="00C01D96"/>
    <w:rPr>
      <w:rFonts w:ascii="Tahoma" w:hAnsi="Tahoma" w:cs="Tahoma"/>
      <w:sz w:val="16"/>
      <w:szCs w:val="16"/>
    </w:rPr>
  </w:style>
  <w:style w:type="character" w:customStyle="1" w:styleId="BalloonTextChar">
    <w:name w:val="Balloon Text Char"/>
    <w:basedOn w:val="DefaultParagraphFont"/>
    <w:link w:val="BalloonText"/>
    <w:rsid w:val="00C01D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1D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D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1559</Words>
  <Characters>10364</Characters>
  <Application>Microsoft Office Word</Application>
  <DocSecurity>0</DocSecurity>
  <Lines>384</Lines>
  <Paragraphs>216</Paragraphs>
  <ScaleCrop>false</ScaleCrop>
  <Company>Author-it Software Corporation Ltd.</Company>
  <LinksUpToDate>false</LinksUpToDate>
  <CharactersWithSpaces>11866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BSBFIM701A Manage financial resources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