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349" w:rsidP="007C1349">
      <w:pPr>
        <w:pStyle w:val="Title"/>
      </w:pPr>
      <w:r>
        <w:fldChar w:fldCharType="begin"/>
      </w:r>
      <w:r>
        <w:instrText xml:space="preserve"> TITLE   \* MERGEFORMAT </w:instrText>
      </w:r>
      <w:r>
        <w:fldChar w:fldCharType="separate"/>
      </w:r>
      <w:r>
        <w:t>BSBFIM601A Manage finances</w:t>
      </w:r>
      <w:r>
        <w:fldChar w:fldCharType="end"/>
      </w:r>
    </w:p>
    <w:p w:rsidR="007C1349" w:rsidP="007C1349">
      <w:pPr>
        <w:pStyle w:val="Version"/>
        <w:sectPr w:rsidSect="00B264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2646E" w:rsidP="00B2646E">
      <w:pPr>
        <w:pStyle w:val="SuperHeading"/>
      </w:pPr>
      <w:r w:rsidRPr="00B2646E">
        <w:t>BSBFIM601A Manage finances</w:t>
      </w:r>
    </w:p>
    <w:p w:rsidR="00000000" w:rsidRPr="00B2646E" w:rsidP="00B2646E">
      <w:pPr>
        <w:pStyle w:val="SuperHeading"/>
      </w:pPr>
    </w:p>
    <w:p w:rsidR="00000000" w:rsidRPr="00B2646E" w:rsidP="00B2646E">
      <w:pPr>
        <w:pStyle w:val="Heading1"/>
      </w:pPr>
      <w:bookmarkStart w:id="1" w:name="O_64047"/>
      <w:bookmarkEnd w:id="1"/>
      <w:r w:rsidRPr="00B2646E">
        <w:t>Modification History</w:t>
      </w:r>
    </w:p>
    <w:p w:rsidR="00000000" w:rsidRPr="00B2646E" w:rsidP="00B2646E">
      <w:pPr>
        <w:pStyle w:val="BodyText"/>
      </w:pPr>
      <w:r w:rsidRPr="00B2646E">
        <w:t>Not applicable.</w:t>
      </w:r>
    </w:p>
    <w:p w:rsidR="00000000" w:rsidRPr="00B2646E" w:rsidP="00B2646E">
      <w:pPr>
        <w:pStyle w:val="AllowPageBreak"/>
      </w:pPr>
    </w:p>
    <w:p w:rsidR="00000000" w:rsidRPr="00B2646E" w:rsidP="00B2646E">
      <w:pPr>
        <w:pStyle w:val="Heading1"/>
      </w:pPr>
      <w:bookmarkStart w:id="2" w:name="O_64048"/>
      <w:bookmarkEnd w:id="2"/>
      <w:r w:rsidRPr="00B2646E">
        <w:t>Unit Descriptor</w:t>
      </w:r>
    </w:p>
    <w:tbl>
      <w:tblPr>
        <w:tblW w:w="0" w:type="auto"/>
        <w:tblLayout w:type="fixed"/>
        <w:tblCellMar>
          <w:left w:w="62" w:type="dxa"/>
          <w:right w:w="62" w:type="dxa"/>
        </w:tblCellMar>
        <w:tblLook w:val="0000"/>
      </w:tblPr>
      <w:tblGrid>
        <w:gridCol w:w="2668"/>
        <w:gridCol w:w="5854"/>
      </w:tblGrid>
      <w:tr w:rsidTr="007C1349">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BodyText"/>
            </w:pPr>
            <w:r w:rsidRPr="00B2646E">
              <w:t>This unit describes the performance outcomes, skills and knowledge required to undertake budgeting, financial forecasting and r</w:t>
            </w:r>
            <w:r w:rsidRPr="00B2646E">
              <w:t>eporting requirements, and to allocate and manage resources to achieve the required outputs for the business unit. It includes contributing to financial bids and estimates, allocating funds, managing budgets and reporting on financial activity.</w:t>
            </w:r>
          </w:p>
          <w:p w:rsidR="00000000" w:rsidRPr="00B2646E" w:rsidP="00B2646E">
            <w:pPr>
              <w:pStyle w:val="BodyText"/>
            </w:pPr>
            <w:r w:rsidRPr="00B2646E">
              <w:t>No licensin</w:t>
            </w:r>
            <w:r w:rsidRPr="00B2646E">
              <w:t>g, legislative, regulatory or certification requirements apply to this unit at the time of endorsement.</w:t>
            </w:r>
          </w:p>
        </w:tc>
      </w:tr>
    </w:tbl>
    <w:p w:rsidR="00000000" w:rsidRPr="00B2646E" w:rsidP="00B2646E">
      <w:pPr>
        <w:pStyle w:val="BodyText"/>
      </w:pPr>
    </w:p>
    <w:p w:rsidR="00000000" w:rsidRPr="00B2646E" w:rsidP="00B2646E">
      <w:pPr>
        <w:pStyle w:val="AllowPageBreak"/>
      </w:pPr>
    </w:p>
    <w:p w:rsidR="00000000" w:rsidRPr="00B2646E" w:rsidP="00B2646E">
      <w:pPr>
        <w:pStyle w:val="Heading1"/>
      </w:pPr>
      <w:bookmarkStart w:id="3" w:name="O_64049"/>
      <w:bookmarkEnd w:id="3"/>
      <w:r w:rsidRPr="00B2646E">
        <w:t>Application of the Unit</w:t>
      </w:r>
    </w:p>
    <w:tbl>
      <w:tblPr>
        <w:tblW w:w="0" w:type="auto"/>
        <w:tblLayout w:type="fixed"/>
        <w:tblCellMar>
          <w:left w:w="62" w:type="dxa"/>
          <w:right w:w="62" w:type="dxa"/>
        </w:tblCellMar>
        <w:tblLook w:val="0000"/>
      </w:tblPr>
      <w:tblGrid>
        <w:gridCol w:w="2750"/>
        <w:gridCol w:w="5772"/>
      </w:tblGrid>
      <w:tr w:rsidTr="007C1349">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BodyText"/>
            </w:pPr>
            <w:r w:rsidRPr="00B2646E">
              <w:t>This unit applies to people who have managerial responsibilities which include overseeing the management of financial and other resources across a business unit, a series of business units or teams, or an organisation.</w:t>
            </w:r>
          </w:p>
          <w:p w:rsidR="00000000" w:rsidRPr="00B2646E" w:rsidP="00B2646E">
            <w:pPr>
              <w:pStyle w:val="BodyText"/>
            </w:pPr>
            <w:r w:rsidRPr="00B2646E">
              <w:t>It covers all areas of broad financia</w:t>
            </w:r>
            <w:r w:rsidRPr="00B2646E">
              <w:t>l management. In a larger organisation this work would be supported by specialists in financial management.</w:t>
            </w:r>
          </w:p>
        </w:tc>
      </w:tr>
    </w:tbl>
    <w:p w:rsidR="00000000" w:rsidRPr="00B2646E" w:rsidP="00B2646E">
      <w:pPr>
        <w:pStyle w:val="BodyText"/>
      </w:pPr>
    </w:p>
    <w:p w:rsidR="00000000" w:rsidRPr="00B2646E" w:rsidP="00B2646E">
      <w:pPr>
        <w:pStyle w:val="AllowPageBreak"/>
      </w:pPr>
    </w:p>
    <w:p w:rsidR="00000000" w:rsidRPr="00B2646E" w:rsidP="00B2646E">
      <w:pPr>
        <w:pStyle w:val="Heading1"/>
      </w:pPr>
      <w:bookmarkStart w:id="4" w:name="O_64050"/>
      <w:bookmarkEnd w:id="4"/>
      <w:r w:rsidRPr="00B2646E">
        <w:t>Licensing/Regulatory Information</w:t>
      </w:r>
    </w:p>
    <w:p w:rsidR="00000000" w:rsidRPr="00B2646E" w:rsidP="00B2646E">
      <w:pPr>
        <w:pStyle w:val="BodyText"/>
      </w:pPr>
      <w:r w:rsidRPr="00B2646E">
        <w:t>Not applicable.</w:t>
      </w:r>
    </w:p>
    <w:p w:rsidR="00000000" w:rsidRPr="00B2646E" w:rsidP="00B2646E">
      <w:pPr>
        <w:pStyle w:val="AllowPageBreak"/>
      </w:pPr>
    </w:p>
    <w:p w:rsidR="00000000" w:rsidRPr="00B2646E" w:rsidP="00B2646E">
      <w:pPr>
        <w:pStyle w:val="Heading1"/>
      </w:pPr>
      <w:bookmarkStart w:id="5" w:name="O_64051"/>
      <w:bookmarkEnd w:id="5"/>
      <w:r w:rsidRPr="00B2646E">
        <w:t>Pre-Requisites</w:t>
      </w:r>
    </w:p>
    <w:tbl>
      <w:tblPr>
        <w:tblW w:w="0" w:type="auto"/>
        <w:tblLayout w:type="fixed"/>
        <w:tblCellMar>
          <w:left w:w="62" w:type="dxa"/>
          <w:right w:w="62" w:type="dxa"/>
        </w:tblCellMar>
        <w:tblLook w:val="0000"/>
      </w:tblPr>
      <w:tblGrid>
        <w:gridCol w:w="2775"/>
        <w:gridCol w:w="1295"/>
        <w:gridCol w:w="4452"/>
      </w:tblGrid>
      <w:tr w:rsidTr="007C134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p>
        </w:tc>
      </w:tr>
      <w:tr w:rsidTr="007C13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p>
        </w:tc>
      </w:tr>
      <w:tr w:rsidTr="007C13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BodyText"/>
            </w:pPr>
          </w:p>
        </w:tc>
      </w:tr>
    </w:tbl>
    <w:p w:rsidR="00000000" w:rsidRPr="00B2646E" w:rsidP="00B2646E">
      <w:pPr>
        <w:pStyle w:val="BodyText"/>
      </w:pPr>
    </w:p>
    <w:p w:rsidR="00000000" w:rsidRPr="00B2646E" w:rsidP="00B2646E">
      <w:pPr>
        <w:pStyle w:val="AllowPageBreak"/>
      </w:pPr>
    </w:p>
    <w:p w:rsidR="00000000" w:rsidRPr="00B2646E" w:rsidP="00B2646E">
      <w:pPr>
        <w:pStyle w:val="Heading1"/>
      </w:pPr>
      <w:bookmarkStart w:id="6" w:name="O_64052"/>
      <w:bookmarkEnd w:id="6"/>
      <w:r w:rsidRPr="00B2646E">
        <w:t>Employability Skills Information</w:t>
      </w:r>
    </w:p>
    <w:tbl>
      <w:tblPr>
        <w:tblW w:w="0" w:type="auto"/>
        <w:tblLayout w:type="fixed"/>
        <w:tblCellMar>
          <w:left w:w="62" w:type="dxa"/>
          <w:right w:w="62" w:type="dxa"/>
        </w:tblCellMar>
        <w:tblLook w:val="0000"/>
      </w:tblPr>
      <w:tblGrid>
        <w:gridCol w:w="2802"/>
        <w:gridCol w:w="5720"/>
      </w:tblGrid>
      <w:tr w:rsidTr="007C134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BodyText"/>
            </w:pPr>
            <w:r w:rsidRPr="00B2646E">
              <w:t>This unit contains employability skills.</w:t>
            </w:r>
          </w:p>
        </w:tc>
      </w:tr>
    </w:tbl>
    <w:p w:rsidR="00000000" w:rsidRPr="00B2646E" w:rsidP="00B2646E">
      <w:pPr>
        <w:pStyle w:val="BodyText"/>
      </w:pPr>
    </w:p>
    <w:p w:rsidR="00000000" w:rsidRPr="00B2646E" w:rsidP="00B2646E">
      <w:pPr>
        <w:pStyle w:val="AllowPageBreak"/>
      </w:pPr>
    </w:p>
    <w:p w:rsidR="00000000" w:rsidRPr="00B2646E" w:rsidP="00B2646E">
      <w:pPr>
        <w:pStyle w:val="Heading1"/>
      </w:pPr>
      <w:bookmarkStart w:id="7" w:name="O_64053"/>
      <w:bookmarkEnd w:id="7"/>
      <w:r w:rsidRPr="00B2646E">
        <w:t>Elements and Performance Criteria Pre-Content</w:t>
      </w:r>
    </w:p>
    <w:tbl>
      <w:tblPr>
        <w:tblW w:w="0" w:type="auto"/>
        <w:tblLayout w:type="fixed"/>
        <w:tblCellMar>
          <w:left w:w="62" w:type="dxa"/>
          <w:right w:w="62" w:type="dxa"/>
        </w:tblCellMar>
        <w:tblLook w:val="0000"/>
      </w:tblPr>
      <w:tblGrid>
        <w:gridCol w:w="2578"/>
        <w:gridCol w:w="5944"/>
      </w:tblGrid>
      <w:tr w:rsidTr="007C134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BodyText"/>
            </w:pPr>
            <w:r w:rsidRPr="00B2646E">
              <w:t>Performance criteria describe the performance needed to demonstrate achievement of the element. Where bold italicised text is used, further information is detailed in the required skills and knowledge section and the range statement. Assessment of performa</w:t>
            </w:r>
            <w:r w:rsidRPr="00B2646E">
              <w:t>nce is to be consistent with the evidence guide.</w:t>
            </w:r>
          </w:p>
        </w:tc>
      </w:tr>
    </w:tbl>
    <w:p w:rsidR="00000000" w:rsidRPr="00B2646E" w:rsidP="00B2646E">
      <w:pPr>
        <w:pStyle w:val="BodyText"/>
      </w:pPr>
    </w:p>
    <w:p w:rsidR="00000000" w:rsidRPr="00B2646E" w:rsidP="00B2646E">
      <w:pPr>
        <w:pStyle w:val="AllowPageBreak"/>
      </w:pPr>
    </w:p>
    <w:p w:rsidR="00000000" w:rsidRPr="00B2646E" w:rsidP="00B2646E">
      <w:pPr>
        <w:pStyle w:val="Heading1"/>
      </w:pPr>
      <w:bookmarkStart w:id="8" w:name="O_64054"/>
      <w:bookmarkEnd w:id="8"/>
      <w:r w:rsidRPr="00B2646E">
        <w:t>Elements and Performance Criteria</w:t>
      </w:r>
    </w:p>
    <w:tbl>
      <w:tblPr>
        <w:tblW w:w="0" w:type="auto"/>
        <w:tblLayout w:type="fixed"/>
        <w:tblCellMar>
          <w:left w:w="62" w:type="dxa"/>
          <w:right w:w="62" w:type="dxa"/>
        </w:tblCellMar>
        <w:tblLook w:val="0000"/>
      </w:tblPr>
      <w:tblGrid>
        <w:gridCol w:w="2578"/>
        <w:gridCol w:w="5944"/>
      </w:tblGrid>
      <w:tr w:rsidTr="007C1349">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BodyText"/>
            </w:pPr>
            <w:r w:rsidRPr="00B2646E">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SpecialBold"/>
              </w:rPr>
              <w:t>PERFORMANCE CRITERIA</w:t>
            </w:r>
          </w:p>
        </w:tc>
      </w:tr>
      <w:tr w:rsidTr="007C134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List"/>
              <w:rPr>
                <w:lang w:val="en-NZ"/>
              </w:rPr>
            </w:pPr>
            <w:r w:rsidRPr="00B2646E">
              <w:t>1.</w:t>
            </w:r>
            <w:r w:rsidRPr="00B2646E">
              <w:tab/>
              <w:t>Plan for financial management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List2"/>
            </w:pPr>
            <w:r w:rsidRPr="00B2646E">
              <w:t>1.1.</w:t>
            </w:r>
            <w:r w:rsidRPr="00B2646E">
              <w:tab/>
              <w:t xml:space="preserve">Review and analyse previous </w:t>
            </w:r>
            <w:r w:rsidRPr="00B2646E">
              <w:rPr>
                <w:rStyle w:val="BoldandItalics"/>
              </w:rPr>
              <w:t>financial data</w:t>
            </w:r>
            <w:r w:rsidRPr="00B2646E">
              <w:t xml:space="preserve"> to </w:t>
            </w:r>
            <w:r w:rsidRPr="00B2646E">
              <w:t>establish areas which have generated a profit or loss</w:t>
            </w:r>
          </w:p>
          <w:p w:rsidR="00000000" w:rsidRPr="00B2646E" w:rsidP="00B2646E">
            <w:pPr>
              <w:pStyle w:val="List2"/>
            </w:pPr>
            <w:r w:rsidRPr="00B2646E">
              <w:t>1.2.</w:t>
            </w:r>
            <w:r w:rsidRPr="00B2646E">
              <w:tab/>
              <w:t>Undertake research to review reasons for previous profit and loss</w:t>
            </w:r>
          </w:p>
          <w:p w:rsidR="00000000" w:rsidRPr="00B2646E" w:rsidP="00B2646E">
            <w:pPr>
              <w:pStyle w:val="List2"/>
            </w:pPr>
            <w:r w:rsidRPr="00B2646E">
              <w:t>1.3.</w:t>
            </w:r>
            <w:r w:rsidRPr="00B2646E">
              <w:tab/>
              <w:t>Review business plan to establish critical dates and initiatives that will require or generate resources in next financial cyc</w:t>
            </w:r>
            <w:r w:rsidRPr="00B2646E">
              <w:t>le</w:t>
            </w:r>
          </w:p>
          <w:p w:rsidR="00000000" w:rsidRPr="00B2646E" w:rsidP="00B2646E">
            <w:pPr>
              <w:pStyle w:val="List2"/>
            </w:pPr>
            <w:r w:rsidRPr="00B2646E">
              <w:t>1.4.</w:t>
            </w:r>
            <w:r w:rsidRPr="00B2646E">
              <w:tab/>
              <w:t>Analyse cash flow trends</w:t>
            </w:r>
          </w:p>
          <w:p w:rsidR="00000000" w:rsidRPr="00B2646E" w:rsidP="00B2646E">
            <w:pPr>
              <w:pStyle w:val="List2"/>
            </w:pPr>
            <w:r w:rsidRPr="00B2646E">
              <w:t>1.5.</w:t>
            </w:r>
            <w:r w:rsidRPr="00B2646E">
              <w:tab/>
              <w:t>Review statutory requirements for compliance and liabilities for tax</w:t>
            </w:r>
          </w:p>
          <w:p w:rsidR="00000000" w:rsidP="00B2646E">
            <w:pPr>
              <w:pStyle w:val="List2"/>
              <w:rPr>
                <w:lang w:val="en-NZ"/>
              </w:rPr>
            </w:pPr>
            <w:r w:rsidRPr="00B2646E">
              <w:t>1.6.</w:t>
            </w:r>
            <w:r w:rsidRPr="00B2646E">
              <w:tab/>
              <w:t>Review existing software and its suitability for financial management</w:t>
            </w:r>
          </w:p>
        </w:tc>
      </w:tr>
      <w:tr w:rsidTr="007C134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List"/>
              <w:rPr>
                <w:lang w:val="en-NZ"/>
              </w:rPr>
            </w:pPr>
            <w:r w:rsidRPr="00B2646E">
              <w:t>2.</w:t>
            </w:r>
            <w:r w:rsidRPr="00B2646E">
              <w:tab/>
              <w:t>Establish budgets and allocate funds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List2"/>
            </w:pPr>
            <w:r w:rsidRPr="00B2646E">
              <w:t>2.1.</w:t>
            </w:r>
            <w:r w:rsidRPr="00B2646E">
              <w:tab/>
              <w:t xml:space="preserve">Use previous financial data </w:t>
            </w:r>
            <w:r w:rsidRPr="00B2646E">
              <w:t>to determine allocations for resources</w:t>
            </w:r>
          </w:p>
          <w:p w:rsidR="00000000" w:rsidRPr="00B2646E" w:rsidP="00B2646E">
            <w:pPr>
              <w:pStyle w:val="List2"/>
            </w:pPr>
            <w:r w:rsidRPr="00B2646E">
              <w:t>2.2.</w:t>
            </w:r>
            <w:r w:rsidRPr="00B2646E">
              <w:tab/>
              <w:t>Make informed estimates of new items for inclusion in budget</w:t>
            </w:r>
          </w:p>
          <w:p w:rsidR="00000000" w:rsidP="00B2646E">
            <w:pPr>
              <w:pStyle w:val="List2"/>
              <w:rPr>
                <w:lang w:val="en-NZ"/>
              </w:rPr>
            </w:pPr>
            <w:r w:rsidRPr="00B2646E">
              <w:t>2.3.</w:t>
            </w:r>
            <w:r w:rsidRPr="00B2646E">
              <w:tab/>
              <w:t xml:space="preserve">Prepare budgets in accordance with </w:t>
            </w:r>
            <w:r w:rsidRPr="00B2646E">
              <w:rPr>
                <w:rStyle w:val="BoldandItalics"/>
              </w:rPr>
              <w:t>organisational requirements</w:t>
            </w:r>
            <w:r w:rsidRPr="00B2646E">
              <w:t xml:space="preserve"> and </w:t>
            </w:r>
            <w:r w:rsidRPr="00B2646E">
              <w:rPr>
                <w:rStyle w:val="BoldandItalics"/>
              </w:rPr>
              <w:t>statutory requirements</w:t>
            </w:r>
          </w:p>
        </w:tc>
      </w:tr>
      <w:tr w:rsidTr="007C134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List"/>
              <w:rPr>
                <w:lang w:val="en-NZ"/>
              </w:rPr>
            </w:pPr>
            <w:r w:rsidRPr="00B2646E">
              <w:t>3.</w:t>
            </w:r>
            <w:r w:rsidRPr="00B2646E">
              <w:tab/>
              <w:t>Implement budgets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List2"/>
            </w:pPr>
            <w:r w:rsidRPr="00B2646E">
              <w:t>3.1.</w:t>
            </w:r>
            <w:r w:rsidRPr="00B2646E">
              <w:tab/>
            </w:r>
            <w:r w:rsidRPr="00B2646E">
              <w:t>Circulate budgets and ensure managers and supervisors are clear about budgets, reporting requirements and financial delegations</w:t>
            </w:r>
          </w:p>
          <w:p w:rsidR="00000000" w:rsidRPr="00B2646E" w:rsidP="00B2646E">
            <w:pPr>
              <w:pStyle w:val="List2"/>
            </w:pPr>
            <w:r w:rsidRPr="00B2646E">
              <w:t>3.2.</w:t>
            </w:r>
            <w:r w:rsidRPr="00B2646E">
              <w:tab/>
              <w:t>Manage risks by checking there are no opportunities for misappropriation of funds and that systems are in place to properly</w:t>
            </w:r>
            <w:r w:rsidRPr="00B2646E">
              <w:t xml:space="preserve"> record all financial transactions</w:t>
            </w:r>
          </w:p>
          <w:p w:rsidR="00000000" w:rsidRPr="00B2646E" w:rsidP="00B2646E">
            <w:pPr>
              <w:pStyle w:val="List2"/>
            </w:pPr>
            <w:r w:rsidRPr="00B2646E">
              <w:t>3.3.</w:t>
            </w:r>
            <w:r w:rsidRPr="00B2646E">
              <w:tab/>
              <w:t>Review profit and loss statements, cash flows and ageing summaries</w:t>
            </w:r>
          </w:p>
          <w:p w:rsidR="00000000" w:rsidRPr="00B2646E" w:rsidP="00B2646E">
            <w:pPr>
              <w:pStyle w:val="List2"/>
            </w:pPr>
            <w:r w:rsidRPr="00B2646E">
              <w:t>3.4.</w:t>
            </w:r>
            <w:r w:rsidRPr="00B2646E">
              <w:tab/>
              <w:t>Revise budgets, as required, to deal with contingencies</w:t>
            </w:r>
          </w:p>
          <w:p w:rsidR="00000000" w:rsidRPr="00B2646E" w:rsidP="00B2646E">
            <w:pPr>
              <w:pStyle w:val="List2"/>
            </w:pPr>
            <w:r w:rsidRPr="00B2646E">
              <w:t>3.5.</w:t>
            </w:r>
            <w:r w:rsidRPr="00B2646E">
              <w:tab/>
              <w:t xml:space="preserve">Maintain audit trails to ensure accurate tracking and to identify </w:t>
            </w:r>
            <w:r w:rsidRPr="00B2646E">
              <w:rPr>
                <w:rStyle w:val="BoldandItalics"/>
              </w:rPr>
              <w:t>discrepancies</w:t>
            </w:r>
            <w:r w:rsidRPr="00B2646E">
              <w:t xml:space="preserve"> bet</w:t>
            </w:r>
            <w:r w:rsidRPr="00B2646E">
              <w:t>ween agreed and actual allocations</w:t>
            </w:r>
          </w:p>
          <w:p w:rsidR="00000000" w:rsidP="00B2646E">
            <w:pPr>
              <w:pStyle w:val="List2"/>
              <w:rPr>
                <w:lang w:val="en-NZ"/>
              </w:rPr>
            </w:pPr>
            <w:r w:rsidRPr="00B2646E">
              <w:t>3.6.</w:t>
            </w:r>
            <w:r w:rsidRPr="00B2646E">
              <w:tab/>
              <w:t>Ensure compliance with due diligence</w:t>
            </w:r>
          </w:p>
        </w:tc>
      </w:tr>
      <w:tr w:rsidTr="007C1349">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List"/>
              <w:rPr>
                <w:lang w:val="en-NZ"/>
              </w:rPr>
            </w:pPr>
            <w:r w:rsidRPr="00B2646E">
              <w:t>4.</w:t>
            </w:r>
            <w:r w:rsidRPr="00B2646E">
              <w:tab/>
              <w:t>Report on finances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List2"/>
            </w:pPr>
            <w:r w:rsidRPr="00B2646E">
              <w:t>4.1.</w:t>
            </w:r>
            <w:r w:rsidRPr="00B2646E">
              <w:tab/>
              <w:t xml:space="preserve">Ensure structure and </w:t>
            </w:r>
            <w:r w:rsidRPr="00B2646E">
              <w:rPr>
                <w:rStyle w:val="BoldandItalics"/>
              </w:rPr>
              <w:t>format</w:t>
            </w:r>
            <w:r w:rsidRPr="00B2646E">
              <w:t xml:space="preserve"> of reports are clear and conform to organisational and statutory requirements</w:t>
            </w:r>
          </w:p>
          <w:p w:rsidR="00000000" w:rsidRPr="00B2646E" w:rsidP="00B2646E">
            <w:pPr>
              <w:pStyle w:val="List2"/>
            </w:pPr>
            <w:r w:rsidRPr="00B2646E">
              <w:t>4.2.</w:t>
            </w:r>
            <w:r w:rsidRPr="00B2646E">
              <w:tab/>
              <w:t xml:space="preserve">Identify and prioritise significant </w:t>
            </w:r>
            <w:r w:rsidRPr="00B2646E">
              <w:rPr>
                <w:rStyle w:val="BoldandItalics"/>
              </w:rPr>
              <w:t>issu</w:t>
            </w:r>
            <w:r w:rsidRPr="00B2646E">
              <w:rPr>
                <w:rStyle w:val="BoldandItalics"/>
              </w:rPr>
              <w:t>es</w:t>
            </w:r>
            <w:r w:rsidRPr="00B2646E">
              <w:t xml:space="preserve"> in statements, including comparative financial performances for review and decision making</w:t>
            </w:r>
          </w:p>
          <w:p w:rsidR="00000000" w:rsidRPr="00B2646E" w:rsidP="00B2646E">
            <w:pPr>
              <w:pStyle w:val="List2"/>
            </w:pPr>
            <w:r w:rsidRPr="00B2646E">
              <w:t>4.3.</w:t>
            </w:r>
            <w:r w:rsidRPr="00B2646E">
              <w:tab/>
              <w:t xml:space="preserve">Prepare </w:t>
            </w:r>
            <w:r w:rsidRPr="00B2646E">
              <w:rPr>
                <w:rStyle w:val="BoldandItalics"/>
              </w:rPr>
              <w:t>recommendations</w:t>
            </w:r>
            <w:r w:rsidRPr="00B2646E">
              <w:t xml:space="preserve"> to ensure financial viability of the organisation </w:t>
            </w:r>
          </w:p>
          <w:p w:rsidR="00000000" w:rsidRPr="00B2646E" w:rsidP="00B2646E">
            <w:pPr>
              <w:pStyle w:val="List2"/>
            </w:pPr>
            <w:r w:rsidRPr="00B2646E">
              <w:t>4.4.</w:t>
            </w:r>
            <w:r w:rsidRPr="00B2646E">
              <w:tab/>
              <w:t>Evaluate the effectiveness of financial management processes</w:t>
            </w:r>
          </w:p>
        </w:tc>
      </w:tr>
    </w:tbl>
    <w:p w:rsidR="00000000" w:rsidRPr="00B2646E" w:rsidP="00B2646E">
      <w:pPr>
        <w:pStyle w:val="BodyText"/>
      </w:pPr>
    </w:p>
    <w:p w:rsidR="00000000" w:rsidRPr="00B2646E" w:rsidP="00B2646E">
      <w:pPr>
        <w:pStyle w:val="AllowPageBreak"/>
      </w:pPr>
    </w:p>
    <w:p w:rsidR="00000000" w:rsidRPr="00B2646E" w:rsidP="00B2646E">
      <w:pPr>
        <w:pStyle w:val="Heading1"/>
      </w:pPr>
      <w:bookmarkStart w:id="9" w:name="O_64055"/>
      <w:bookmarkEnd w:id="9"/>
      <w:r w:rsidRPr="00B2646E">
        <w:t>Required Skills and Knowledge</w:t>
      </w:r>
    </w:p>
    <w:tbl>
      <w:tblPr>
        <w:tblW w:w="0" w:type="auto"/>
        <w:tblLayout w:type="fixed"/>
        <w:tblCellMar>
          <w:left w:w="62" w:type="dxa"/>
          <w:right w:w="62" w:type="dxa"/>
        </w:tblCellMar>
        <w:tblLook w:val="0000"/>
      </w:tblPr>
      <w:tblGrid>
        <w:gridCol w:w="8522"/>
      </w:tblGrid>
      <w:tr w:rsidTr="007C134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SpecialBold"/>
              </w:rPr>
              <w:t>REQUIRED SKILLS AND KNOWLEDGE</w:t>
            </w:r>
          </w:p>
        </w:tc>
      </w:tr>
      <w:tr w:rsidTr="007C134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t>This section describes the skills and knowledge required for this unit.</w:t>
            </w:r>
          </w:p>
        </w:tc>
      </w:tr>
      <w:tr w:rsidTr="007C13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SpecialBold"/>
              </w:rPr>
              <w:t>Required skills</w:t>
            </w:r>
          </w:p>
        </w:tc>
      </w:tr>
      <w:tr w:rsidTr="007C13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ListBullet"/>
            </w:pPr>
            <w:r w:rsidRPr="00B2646E">
              <w:t>communication skills to explain budgets and reporting requirements, and to deal with questions</w:t>
            </w:r>
          </w:p>
          <w:p w:rsidR="00000000" w:rsidRPr="00B2646E" w:rsidP="00B2646E">
            <w:pPr>
              <w:pStyle w:val="ListBullet"/>
            </w:pPr>
            <w:r w:rsidRPr="00B2646E">
              <w:t>mathematical skills to read and interpret budgets</w:t>
            </w:r>
          </w:p>
          <w:p w:rsidR="00000000" w:rsidP="00B2646E">
            <w:pPr>
              <w:pStyle w:val="ListBullet"/>
              <w:rPr>
                <w:lang w:val="en-NZ"/>
              </w:rPr>
            </w:pPr>
            <w:r w:rsidRPr="00B2646E">
              <w:t>technology skills to work with financial software.</w:t>
            </w:r>
          </w:p>
        </w:tc>
      </w:tr>
      <w:tr w:rsidTr="007C13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SpecialBold"/>
              </w:rPr>
              <w:t>Required knowledge</w:t>
            </w:r>
          </w:p>
        </w:tc>
      </w:tr>
      <w:tr w:rsidTr="007C13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ListBullet"/>
            </w:pPr>
            <w:r w:rsidRPr="00B2646E">
              <w:t>financial probity</w:t>
            </w:r>
          </w:p>
          <w:p w:rsidR="00000000" w:rsidRPr="00B2646E" w:rsidP="00B2646E">
            <w:pPr>
              <w:pStyle w:val="ListBullet"/>
            </w:pPr>
            <w:r w:rsidRPr="00B2646E">
              <w:t xml:space="preserve">principles of accounting and financial systems </w:t>
            </w:r>
          </w:p>
          <w:p w:rsidR="00000000" w:rsidRPr="00B2646E" w:rsidP="00B2646E">
            <w:pPr>
              <w:pStyle w:val="ListBullet"/>
            </w:pPr>
            <w:r w:rsidRPr="00B2646E">
              <w:t>relevant Australian, international and local legislation and conven</w:t>
            </w:r>
            <w:r w:rsidRPr="00B2646E">
              <w:t>tions, such as:</w:t>
            </w:r>
          </w:p>
          <w:p w:rsidR="00000000" w:rsidRPr="00B2646E" w:rsidP="00B2646E">
            <w:pPr>
              <w:pStyle w:val="ListBullet2"/>
            </w:pPr>
            <w:r w:rsidRPr="00B2646E">
              <w:t xml:space="preserve">bilateral or regional trade agreements </w:t>
            </w:r>
          </w:p>
          <w:p w:rsidR="00000000" w:rsidRPr="00B2646E" w:rsidP="00B2646E">
            <w:pPr>
              <w:pStyle w:val="ListBullet2"/>
            </w:pPr>
            <w:r w:rsidRPr="00B2646E">
              <w:t>International Commercial Terms (INCOTERMS)</w:t>
            </w:r>
          </w:p>
          <w:p w:rsidR="00000000" w:rsidRPr="00B2646E" w:rsidP="00B2646E">
            <w:pPr>
              <w:pStyle w:val="ListBullet2"/>
            </w:pPr>
            <w:r w:rsidRPr="00B2646E">
              <w:t>Trade Practices Act</w:t>
            </w:r>
          </w:p>
          <w:p w:rsidR="00000000" w:rsidRPr="00B2646E" w:rsidP="00B2646E">
            <w:pPr>
              <w:pStyle w:val="ListBullet2"/>
            </w:pPr>
            <w:r w:rsidRPr="00B2646E">
              <w:t>Warsaw Convention</w:t>
            </w:r>
          </w:p>
          <w:p w:rsidR="00000000" w:rsidRPr="00B2646E" w:rsidP="00B2646E">
            <w:pPr>
              <w:pStyle w:val="ListBullet2"/>
            </w:pPr>
            <w:r w:rsidRPr="00B2646E">
              <w:t>World Trade Organization determinations</w:t>
            </w:r>
          </w:p>
          <w:p w:rsidR="00000000" w:rsidRPr="00B2646E" w:rsidP="00B2646E">
            <w:pPr>
              <w:pStyle w:val="ListBullet"/>
            </w:pPr>
            <w:r w:rsidRPr="00B2646E">
              <w:t>requirements of the Australian Tax Office, including Goods and Services Tax, Company Tax, PAYG.</w:t>
            </w:r>
          </w:p>
        </w:tc>
      </w:tr>
    </w:tbl>
    <w:p w:rsidR="00000000" w:rsidRPr="00B2646E" w:rsidP="00B2646E">
      <w:pPr>
        <w:pStyle w:val="BodyText"/>
      </w:pPr>
    </w:p>
    <w:p w:rsidR="00000000" w:rsidRPr="00B2646E" w:rsidP="00B2646E">
      <w:pPr>
        <w:pStyle w:val="AllowPageBreak"/>
      </w:pPr>
    </w:p>
    <w:p w:rsidR="00000000" w:rsidRPr="00B2646E" w:rsidP="00B2646E">
      <w:pPr>
        <w:pStyle w:val="Heading1"/>
      </w:pPr>
      <w:bookmarkStart w:id="10" w:name="O_64056"/>
      <w:bookmarkEnd w:id="10"/>
      <w:r w:rsidRPr="00B2646E">
        <w:t>Evidence Guide</w:t>
      </w:r>
    </w:p>
    <w:tbl>
      <w:tblPr>
        <w:tblW w:w="9570" w:type="dxa"/>
        <w:tblLayout w:type="fixed"/>
        <w:tblCellMar>
          <w:left w:w="62" w:type="dxa"/>
          <w:right w:w="62" w:type="dxa"/>
        </w:tblCellMar>
        <w:tblLook w:val="0000"/>
      </w:tblPr>
      <w:tblGrid>
        <w:gridCol w:w="3908"/>
        <w:gridCol w:w="5662"/>
      </w:tblGrid>
      <w:tr w:rsidTr="007C134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SpecialBold"/>
              </w:rPr>
              <w:t>EVIDENCE GUIDE</w:t>
            </w:r>
          </w:p>
        </w:tc>
      </w:tr>
      <w:tr w:rsidTr="007C134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t>The Evidence Guide provides advice on assessment and must be read in conjunction with the performance criteria, required skills and knowledge, range statement and the Assessment Guidelines for the Training Package.</w:t>
            </w:r>
          </w:p>
        </w:tc>
      </w:tr>
      <w:tr w:rsidTr="007C13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p>
        </w:tc>
      </w:tr>
      <w:tr w:rsidTr="007C13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BodyText"/>
            </w:pPr>
            <w:r w:rsidRPr="00B2646E">
              <w:t>Evidence of the following is essential:</w:t>
            </w:r>
          </w:p>
          <w:p w:rsidR="00000000" w:rsidRPr="00B2646E" w:rsidP="00B2646E">
            <w:pPr>
              <w:pStyle w:val="ListBullet"/>
            </w:pPr>
            <w:r w:rsidRPr="00B2646E">
              <w:t>preparation of budgets which align with the business plan, use previous financial data and meet all compliance requirement</w:t>
            </w:r>
            <w:r w:rsidRPr="00B2646E">
              <w:t xml:space="preserve">s </w:t>
            </w:r>
          </w:p>
          <w:p w:rsidR="00000000" w:rsidRPr="00B2646E" w:rsidP="00B2646E">
            <w:pPr>
              <w:pStyle w:val="ListBullet"/>
            </w:pPr>
            <w:r w:rsidRPr="00B2646E">
              <w:t>analysis of the effectiveness of existing financial management approaches</w:t>
            </w:r>
          </w:p>
          <w:p w:rsidR="00000000" w:rsidP="00B2646E">
            <w:pPr>
              <w:pStyle w:val="ListBullet"/>
              <w:rPr>
                <w:lang w:val="en-NZ"/>
              </w:rPr>
            </w:pPr>
            <w:r w:rsidRPr="00B2646E">
              <w:t>knowledge of the requirements of the Australian Tax Office.</w:t>
            </w:r>
          </w:p>
        </w:tc>
      </w:tr>
      <w:tr w:rsidTr="007C13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BodyText"/>
            </w:pPr>
            <w:r w:rsidRPr="00B2646E">
              <w:t>Assessment must ensure:</w:t>
            </w:r>
          </w:p>
          <w:p w:rsidR="00000000" w:rsidP="00B2646E">
            <w:pPr>
              <w:pStyle w:val="ListBullet"/>
              <w:rPr>
                <w:lang w:val="en-NZ"/>
              </w:rPr>
            </w:pPr>
            <w:r w:rsidRPr="00B2646E">
              <w:t>access to appropriate documentation and reso</w:t>
            </w:r>
            <w:r w:rsidRPr="00B2646E">
              <w:t>urces normally used in the workplace.</w:t>
            </w:r>
          </w:p>
        </w:tc>
      </w:tr>
      <w:tr w:rsidTr="007C13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BodyText"/>
            </w:pPr>
            <w:r w:rsidRPr="00B2646E">
              <w:t>A range of assessment methods should be used to assess practical skills and knowledge. The following examples are appropriate for this unit:</w:t>
            </w:r>
          </w:p>
          <w:p w:rsidR="00000000" w:rsidRPr="00B2646E" w:rsidP="00B2646E">
            <w:pPr>
              <w:pStyle w:val="ListBullet"/>
            </w:pPr>
            <w:r w:rsidRPr="00B2646E">
              <w:t>assessment of written reports on financial systems and</w:t>
            </w:r>
            <w:r w:rsidRPr="00B2646E">
              <w:t xml:space="preserve"> financial management</w:t>
            </w:r>
          </w:p>
          <w:p w:rsidR="00000000" w:rsidRPr="00B2646E" w:rsidP="00B2646E">
            <w:pPr>
              <w:pStyle w:val="ListBullet"/>
            </w:pPr>
            <w:r w:rsidRPr="00B2646E">
              <w:t>direct questioning combined with review of portfolios of evidence and third party workplace reports of on-the-job performance by the candidate</w:t>
            </w:r>
          </w:p>
          <w:p w:rsidR="00000000" w:rsidRPr="00B2646E" w:rsidP="00B2646E">
            <w:pPr>
              <w:pStyle w:val="ListBullet"/>
            </w:pPr>
            <w:r w:rsidRPr="00B2646E">
              <w:t>review of budgets prepared</w:t>
            </w:r>
          </w:p>
          <w:p w:rsidR="00000000" w:rsidRPr="00B2646E" w:rsidP="00B2646E">
            <w:pPr>
              <w:pStyle w:val="ListBullet"/>
            </w:pPr>
            <w:r w:rsidRPr="00B2646E">
              <w:t>oral or written questioning to assess knowledge of legislative requirements or the tax system</w:t>
            </w:r>
          </w:p>
          <w:p w:rsidR="00000000" w:rsidRPr="00B2646E" w:rsidP="00B2646E">
            <w:pPr>
              <w:pStyle w:val="ListBullet"/>
            </w:pPr>
            <w:r w:rsidRPr="00B2646E">
              <w:t>evaluation of documentation reviewing profit and loss statements, cash flows and ageing summaries</w:t>
            </w:r>
          </w:p>
          <w:p w:rsidR="00000000" w:rsidRPr="00B2646E" w:rsidP="00B2646E">
            <w:pPr>
              <w:pStyle w:val="ListBullet"/>
            </w:pPr>
            <w:r w:rsidRPr="00B2646E">
              <w:t>analysis of maintenance of audit trails</w:t>
            </w:r>
          </w:p>
          <w:p w:rsidR="00000000" w:rsidP="00B2646E">
            <w:pPr>
              <w:pStyle w:val="ListBullet"/>
              <w:rPr>
                <w:lang w:val="en-NZ"/>
              </w:rPr>
            </w:pPr>
            <w:r w:rsidRPr="00B2646E">
              <w:t>review of recommendation</w:t>
            </w:r>
            <w:r w:rsidRPr="00B2646E">
              <w:t>s prepared to ensure the financial viability of the organisation.</w:t>
            </w:r>
          </w:p>
        </w:tc>
      </w:tr>
      <w:tr w:rsidTr="007C13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BodyText"/>
            </w:pPr>
            <w:r w:rsidRPr="00B2646E">
              <w:t>Holistic assessment with other units relevant to the industry sector, workplace and job role is recommended, for example:</w:t>
            </w:r>
          </w:p>
          <w:p w:rsidR="00000000" w:rsidRPr="00B2646E" w:rsidP="00B2646E">
            <w:pPr>
              <w:pStyle w:val="ListBullet"/>
            </w:pPr>
            <w:r w:rsidRPr="00B2646E">
              <w:t>other units from the BSB60407 Advanced Diploma of Management.</w:t>
            </w:r>
          </w:p>
        </w:tc>
      </w:tr>
    </w:tbl>
    <w:p w:rsidR="00000000" w:rsidRPr="00B2646E" w:rsidP="00B2646E">
      <w:pPr>
        <w:pStyle w:val="BodyText"/>
      </w:pPr>
    </w:p>
    <w:p w:rsidR="00000000" w:rsidRPr="00B2646E" w:rsidP="00B2646E">
      <w:pPr>
        <w:pStyle w:val="AllowPageBreak"/>
      </w:pPr>
    </w:p>
    <w:p w:rsidR="00000000" w:rsidRPr="00B2646E" w:rsidP="00B2646E">
      <w:pPr>
        <w:pStyle w:val="Heading1"/>
      </w:pPr>
      <w:bookmarkStart w:id="11" w:name="O_64057"/>
      <w:bookmarkEnd w:id="11"/>
      <w:r w:rsidRPr="00B2646E">
        <w:t>Range Statement</w:t>
      </w:r>
    </w:p>
    <w:tbl>
      <w:tblPr>
        <w:tblW w:w="0" w:type="auto"/>
        <w:tblLayout w:type="fixed"/>
        <w:tblCellMar>
          <w:left w:w="62" w:type="dxa"/>
          <w:right w:w="62" w:type="dxa"/>
        </w:tblCellMar>
        <w:tblLook w:val="0000"/>
      </w:tblPr>
      <w:tblGrid>
        <w:gridCol w:w="3536"/>
        <w:gridCol w:w="4986"/>
      </w:tblGrid>
      <w:tr w:rsidTr="007C134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SpecialBold"/>
              </w:rPr>
              <w:t>RANGE STATEMENT</w:t>
            </w:r>
          </w:p>
        </w:tc>
      </w:tr>
      <w:tr w:rsidTr="007C13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t xml:space="preserve">The range statement relates to the unit of competency as a whole. It allows for different work environments and situations that may affect </w:t>
            </w:r>
            <w:r w:rsidRPr="00B2646E">
              <w:t>performance. Bold italicised wording, if used in the performance criteria, is detailed below. Essential operating conditions that may be present with training and assessment (depending on the work situation, needs of the candidate, accessibility of the ite</w:t>
            </w:r>
            <w:r w:rsidRPr="00B2646E">
              <w:t>m, and local industry and regional contexts) may also be included.</w:t>
            </w:r>
          </w:p>
        </w:tc>
      </w:tr>
      <w:tr w:rsidTr="007C134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BoldandItalics"/>
              </w:rPr>
              <w:t>Financial data</w:t>
            </w:r>
            <w:r w:rsidRPr="00B2646E">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ListBullet"/>
            </w:pPr>
            <w:r w:rsidRPr="00B2646E">
              <w:t>budgets, forecasts and variations</w:t>
            </w:r>
          </w:p>
          <w:p w:rsidR="00000000" w:rsidRPr="00B2646E" w:rsidP="00B2646E">
            <w:pPr>
              <w:pStyle w:val="ListBullet"/>
            </w:pPr>
            <w:r w:rsidRPr="00B2646E">
              <w:t>cash flow/profit reports</w:t>
            </w:r>
          </w:p>
          <w:p w:rsidR="00000000" w:rsidRPr="00B2646E" w:rsidP="00B2646E">
            <w:pPr>
              <w:pStyle w:val="ListBullet"/>
            </w:pPr>
            <w:r w:rsidRPr="00B2646E">
              <w:t>financial/operational statements and reports (e.g. expenditures and receipts, profit and loss statements)</w:t>
            </w:r>
          </w:p>
          <w:p w:rsidR="00000000" w:rsidP="00B2646E">
            <w:pPr>
              <w:pStyle w:val="ListBullet"/>
              <w:rPr>
                <w:lang w:val="en-NZ"/>
              </w:rPr>
            </w:pPr>
            <w:r w:rsidRPr="00B2646E">
              <w:t>market valuations</w:t>
            </w:r>
          </w:p>
        </w:tc>
      </w:tr>
      <w:tr w:rsidTr="007C134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BoldandItalics"/>
              </w:rPr>
              <w:t>Organisational requirements</w:t>
            </w:r>
            <w:r w:rsidRPr="00B2646E">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ListBullet"/>
            </w:pPr>
            <w:r w:rsidRPr="00B2646E">
              <w:t>financial analysis assessments</w:t>
            </w:r>
          </w:p>
          <w:p w:rsidR="00000000" w:rsidRPr="00B2646E" w:rsidP="00B2646E">
            <w:pPr>
              <w:pStyle w:val="ListBullet"/>
            </w:pPr>
            <w:r w:rsidRPr="00B2646E">
              <w:t>financial management manuals</w:t>
            </w:r>
          </w:p>
          <w:p w:rsidR="00000000" w:rsidRPr="00B2646E" w:rsidP="00B2646E">
            <w:pPr>
              <w:pStyle w:val="ListBullet"/>
            </w:pPr>
            <w:r w:rsidRPr="00B2646E">
              <w:t>legal and organisational poli</w:t>
            </w:r>
            <w:r w:rsidRPr="00B2646E">
              <w:t>cies, guidelines and requirements</w:t>
            </w:r>
          </w:p>
          <w:p w:rsidR="00000000" w:rsidRPr="00B2646E" w:rsidP="00B2646E">
            <w:pPr>
              <w:pStyle w:val="ListBullet"/>
            </w:pPr>
            <w:r w:rsidRPr="00B2646E">
              <w:t>occupational health and safety policies, procedures and programs</w:t>
            </w:r>
          </w:p>
          <w:p w:rsidR="00000000" w:rsidRPr="00B2646E" w:rsidP="00B2646E">
            <w:pPr>
              <w:pStyle w:val="ListBullet"/>
            </w:pPr>
            <w:r w:rsidRPr="00B2646E">
              <w:t>price and exchange parameters</w:t>
            </w:r>
          </w:p>
          <w:p w:rsidR="00000000" w:rsidRPr="00B2646E" w:rsidP="00B2646E">
            <w:pPr>
              <w:pStyle w:val="ListBullet"/>
            </w:pPr>
            <w:r w:rsidRPr="00B2646E">
              <w:t xml:space="preserve">quality assurance and/or procedures manuals </w:t>
            </w:r>
          </w:p>
          <w:p w:rsidR="00000000" w:rsidRPr="00B2646E" w:rsidP="00B2646E">
            <w:pPr>
              <w:pStyle w:val="ListBullet"/>
            </w:pPr>
            <w:r w:rsidRPr="00B2646E">
              <w:t>recording and filing systems</w:t>
            </w:r>
          </w:p>
          <w:p w:rsidR="00000000" w:rsidRPr="00B2646E" w:rsidP="00B2646E">
            <w:pPr>
              <w:pStyle w:val="ListBullet"/>
            </w:pPr>
            <w:r w:rsidRPr="00B2646E">
              <w:t>reporting requirements</w:t>
            </w:r>
          </w:p>
          <w:p w:rsidR="00000000" w:rsidP="00B2646E">
            <w:pPr>
              <w:pStyle w:val="ListBullet"/>
              <w:rPr>
                <w:lang w:val="en-NZ"/>
              </w:rPr>
            </w:pPr>
            <w:r w:rsidRPr="00B2646E">
              <w:t>standard financial analysis te</w:t>
            </w:r>
            <w:r w:rsidRPr="00B2646E">
              <w:t>chniques</w:t>
            </w:r>
          </w:p>
        </w:tc>
      </w:tr>
      <w:tr w:rsidTr="007C134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BoldandItalics"/>
              </w:rPr>
              <w:t>Statutory requirements</w:t>
            </w:r>
            <w:r w:rsidRPr="00B2646E">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ListBullet"/>
            </w:pPr>
            <w:r w:rsidRPr="00B2646E">
              <w:t>delegated authorities</w:t>
            </w:r>
          </w:p>
          <w:p w:rsidR="00000000" w:rsidRPr="00B2646E" w:rsidP="00B2646E">
            <w:pPr>
              <w:pStyle w:val="ListBullet"/>
            </w:pPr>
            <w:r w:rsidRPr="00B2646E">
              <w:t>internal control procedures</w:t>
            </w:r>
          </w:p>
          <w:p w:rsidR="00000000" w:rsidRPr="00B2646E" w:rsidP="00B2646E">
            <w:pPr>
              <w:pStyle w:val="ListBullet"/>
            </w:pPr>
            <w:r w:rsidRPr="00B2646E">
              <w:t>limits on volumes and types of financial transactions</w:t>
            </w:r>
          </w:p>
          <w:p w:rsidR="00000000" w:rsidRPr="00B2646E" w:rsidP="00B2646E">
            <w:pPr>
              <w:pStyle w:val="ListBullet"/>
            </w:pPr>
            <w:r w:rsidRPr="00B2646E">
              <w:t>reporting of duty, excise and other overseas government charges</w:t>
            </w:r>
          </w:p>
          <w:p w:rsidR="00000000" w:rsidRPr="00B2646E" w:rsidP="00B2646E">
            <w:pPr>
              <w:pStyle w:val="ListBullet"/>
            </w:pPr>
            <w:r w:rsidRPr="00B2646E">
              <w:t>reporting periods</w:t>
            </w:r>
          </w:p>
          <w:p w:rsidR="00000000" w:rsidP="00B2646E">
            <w:pPr>
              <w:pStyle w:val="ListBullet"/>
              <w:rPr>
                <w:lang w:val="en-NZ"/>
              </w:rPr>
            </w:pPr>
            <w:r w:rsidRPr="00B2646E">
              <w:t>taxation and payment timings</w:t>
            </w:r>
          </w:p>
        </w:tc>
      </w:tr>
      <w:tr w:rsidTr="007C134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BoldandItalics"/>
              </w:rPr>
              <w:t>Discrepancies</w:t>
            </w:r>
            <w:r w:rsidRPr="00B2646E">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ListBullet"/>
            </w:pPr>
            <w:r w:rsidRPr="00B2646E">
              <w:t>absence of auditable trail</w:t>
            </w:r>
          </w:p>
          <w:p w:rsidR="00000000" w:rsidRPr="00B2646E" w:rsidP="00B2646E">
            <w:pPr>
              <w:pStyle w:val="ListBullet"/>
            </w:pPr>
            <w:r w:rsidRPr="00B2646E">
              <w:t>expenditure report mismatches</w:t>
            </w:r>
          </w:p>
          <w:p w:rsidR="00000000" w:rsidRPr="00B2646E" w:rsidP="00B2646E">
            <w:pPr>
              <w:pStyle w:val="ListBullet"/>
            </w:pPr>
            <w:r w:rsidRPr="00B2646E">
              <w:t>inappropriate authorisations</w:t>
            </w:r>
          </w:p>
          <w:p w:rsidR="00000000" w:rsidRPr="00B2646E" w:rsidP="00B2646E">
            <w:pPr>
              <w:pStyle w:val="ListBullet"/>
            </w:pPr>
            <w:r w:rsidRPr="00B2646E">
              <w:t>incorrect payments</w:t>
            </w:r>
          </w:p>
          <w:p w:rsidR="00000000" w:rsidRPr="00B2646E" w:rsidP="00B2646E">
            <w:pPr>
              <w:pStyle w:val="ListBullet"/>
            </w:pPr>
            <w:r w:rsidRPr="00B2646E">
              <w:t>incorrect report formats</w:t>
            </w:r>
          </w:p>
          <w:p w:rsidR="00000000" w:rsidRPr="00B2646E" w:rsidP="00B2646E">
            <w:pPr>
              <w:pStyle w:val="ListBullet"/>
            </w:pPr>
            <w:r w:rsidRPr="00B2646E">
              <w:t>unreconciled cash flows and operating statements</w:t>
            </w:r>
          </w:p>
          <w:p w:rsidR="00000000" w:rsidP="00B2646E">
            <w:pPr>
              <w:pStyle w:val="ListBullet"/>
              <w:rPr>
                <w:lang w:val="en-NZ"/>
              </w:rPr>
            </w:pPr>
            <w:r w:rsidRPr="00B2646E">
              <w:t>variances from budg</w:t>
            </w:r>
            <w:r w:rsidRPr="00B2646E">
              <w:t>et and phasings</w:t>
            </w:r>
          </w:p>
        </w:tc>
      </w:tr>
      <w:tr w:rsidTr="007C134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BoldandItalics"/>
              </w:rPr>
              <w:t>Format</w:t>
            </w:r>
            <w:r w:rsidRPr="00B2646E">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ListBullet"/>
            </w:pPr>
            <w:r w:rsidRPr="00B2646E">
              <w:t>audits</w:t>
            </w:r>
          </w:p>
          <w:p w:rsidR="00000000" w:rsidRPr="00B2646E" w:rsidP="00B2646E">
            <w:pPr>
              <w:pStyle w:val="ListBullet"/>
            </w:pPr>
            <w:r w:rsidRPr="00B2646E">
              <w:t>balance sheets</w:t>
            </w:r>
          </w:p>
          <w:p w:rsidR="00000000" w:rsidRPr="00B2646E" w:rsidP="00B2646E">
            <w:pPr>
              <w:pStyle w:val="ListBullet"/>
            </w:pPr>
            <w:r w:rsidRPr="00B2646E">
              <w:t>cash flow statements</w:t>
            </w:r>
          </w:p>
          <w:p w:rsidR="00000000" w:rsidRPr="00B2646E" w:rsidP="00B2646E">
            <w:pPr>
              <w:pStyle w:val="ListBullet"/>
            </w:pPr>
            <w:r w:rsidRPr="00B2646E">
              <w:t>electronic forms</w:t>
            </w:r>
          </w:p>
          <w:p w:rsidR="00000000" w:rsidRPr="00B2646E" w:rsidP="00B2646E">
            <w:pPr>
              <w:pStyle w:val="ListBullet"/>
            </w:pPr>
            <w:r w:rsidRPr="00B2646E">
              <w:t>financial year reports</w:t>
            </w:r>
          </w:p>
          <w:p w:rsidR="00000000" w:rsidRPr="00B2646E" w:rsidP="00B2646E">
            <w:pPr>
              <w:pStyle w:val="ListBullet"/>
            </w:pPr>
            <w:r w:rsidRPr="00B2646E">
              <w:t>operating statements</w:t>
            </w:r>
          </w:p>
          <w:p w:rsidR="00000000" w:rsidRPr="00B2646E" w:rsidP="00B2646E">
            <w:pPr>
              <w:pStyle w:val="ListBullet"/>
            </w:pPr>
            <w:r w:rsidRPr="00B2646E">
              <w:t>spreadsheets</w:t>
            </w:r>
          </w:p>
          <w:p w:rsidR="00000000" w:rsidP="00B2646E">
            <w:pPr>
              <w:pStyle w:val="ListBullet"/>
              <w:rPr>
                <w:lang w:val="en-NZ"/>
              </w:rPr>
            </w:pPr>
            <w:r w:rsidRPr="00B2646E">
              <w:t>statutory forms</w:t>
            </w:r>
          </w:p>
        </w:tc>
      </w:tr>
      <w:tr w:rsidTr="007C134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BoldandItalics"/>
              </w:rPr>
              <w:t>Issues</w:t>
            </w:r>
            <w:r w:rsidRPr="00B2646E">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ListBullet"/>
            </w:pPr>
            <w:r w:rsidRPr="00B2646E">
              <w:t>cost structures</w:t>
            </w:r>
          </w:p>
          <w:p w:rsidR="00000000" w:rsidRPr="00B2646E" w:rsidP="00B2646E">
            <w:pPr>
              <w:pStyle w:val="ListBullet"/>
            </w:pPr>
            <w:r w:rsidRPr="00B2646E">
              <w:t>internal controls</w:t>
            </w:r>
          </w:p>
          <w:p w:rsidR="00000000" w:rsidRPr="00B2646E" w:rsidP="00B2646E">
            <w:pPr>
              <w:pStyle w:val="ListBullet"/>
            </w:pPr>
            <w:r w:rsidRPr="00B2646E">
              <w:t>losses and returns</w:t>
            </w:r>
          </w:p>
          <w:p w:rsidR="00000000" w:rsidRPr="00B2646E" w:rsidP="00B2646E">
            <w:pPr>
              <w:pStyle w:val="ListBullet"/>
            </w:pPr>
            <w:r w:rsidRPr="00B2646E">
              <w:t>profitability</w:t>
            </w:r>
          </w:p>
          <w:p w:rsidR="00000000" w:rsidRPr="00B2646E" w:rsidP="00B2646E">
            <w:pPr>
              <w:pStyle w:val="ListBullet"/>
            </w:pPr>
            <w:r w:rsidRPr="00B2646E">
              <w:t>statutory obligations</w:t>
            </w:r>
          </w:p>
          <w:p w:rsidR="00000000" w:rsidP="00B2646E">
            <w:pPr>
              <w:pStyle w:val="ListBullet"/>
              <w:rPr>
                <w:lang w:val="en-NZ"/>
              </w:rPr>
            </w:pPr>
            <w:r w:rsidRPr="00B2646E">
              <w:t>suppliers and markets</w:t>
            </w:r>
          </w:p>
        </w:tc>
      </w:tr>
      <w:tr w:rsidTr="007C134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BoldandItalics"/>
              </w:rPr>
              <w:t>Recommendations</w:t>
            </w:r>
            <w:r w:rsidRPr="00B2646E">
              <w:t xml:space="preserve"> may refer to:</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ListBullet"/>
            </w:pPr>
            <w:r w:rsidRPr="00B2646E">
              <w:t>cash flow</w:t>
            </w:r>
          </w:p>
          <w:p w:rsidR="00000000" w:rsidRPr="00B2646E" w:rsidP="00B2646E">
            <w:pPr>
              <w:pStyle w:val="ListBullet"/>
            </w:pPr>
            <w:r w:rsidRPr="00B2646E">
              <w:t>changes in business activity including markets, goods or services traded</w:t>
            </w:r>
          </w:p>
          <w:p w:rsidR="00000000" w:rsidRPr="00B2646E" w:rsidP="00B2646E">
            <w:pPr>
              <w:pStyle w:val="ListBullet"/>
            </w:pPr>
            <w:r w:rsidRPr="00B2646E">
              <w:t>consolidation</w:t>
            </w:r>
          </w:p>
          <w:p w:rsidR="00000000" w:rsidRPr="00B2646E" w:rsidP="00B2646E">
            <w:pPr>
              <w:pStyle w:val="ListBullet"/>
            </w:pPr>
            <w:r w:rsidRPr="00B2646E">
              <w:t>expenses and overheads</w:t>
            </w:r>
          </w:p>
          <w:p w:rsidR="00000000" w:rsidRPr="00B2646E" w:rsidP="00B2646E">
            <w:pPr>
              <w:pStyle w:val="ListBullet"/>
            </w:pPr>
            <w:r w:rsidRPr="00B2646E">
              <w:t>labour costs including decisions to move produ</w:t>
            </w:r>
            <w:r w:rsidRPr="00B2646E">
              <w:t>ction to other locations or sites</w:t>
            </w:r>
          </w:p>
          <w:p w:rsidR="00000000" w:rsidRPr="00B2646E" w:rsidP="00B2646E">
            <w:pPr>
              <w:pStyle w:val="ListBullet"/>
            </w:pPr>
            <w:r w:rsidRPr="00B2646E">
              <w:t>loss</w:t>
            </w:r>
          </w:p>
          <w:p w:rsidR="00000000" w:rsidRPr="00B2646E" w:rsidP="00B2646E">
            <w:pPr>
              <w:pStyle w:val="ListBullet"/>
            </w:pPr>
            <w:r w:rsidRPr="00B2646E">
              <w:t>profit</w:t>
            </w:r>
          </w:p>
          <w:p w:rsidR="00000000" w:rsidRPr="00B2646E" w:rsidP="00B2646E">
            <w:pPr>
              <w:pStyle w:val="ListBullet"/>
            </w:pPr>
            <w:r w:rsidRPr="00B2646E">
              <w:t>write-offs</w:t>
            </w:r>
          </w:p>
        </w:tc>
      </w:tr>
    </w:tbl>
    <w:p w:rsidR="007C1349" w:rsidP="00B2646E">
      <w:pPr>
        <w:pStyle w:val="BodyText"/>
      </w:pPr>
    </w:p>
    <w:p w:rsidR="007C1349" w:rsidP="00B2646E">
      <w:pPr>
        <w:pStyle w:val="BodyText"/>
      </w:pPr>
    </w:p>
    <w:p w:rsidR="00000000" w:rsidRPr="00B2646E" w:rsidP="00B2646E">
      <w:pPr>
        <w:pStyle w:val="Heading1"/>
      </w:pPr>
      <w:bookmarkStart w:id="12" w:name="O_64058"/>
      <w:bookmarkEnd w:id="12"/>
      <w:r w:rsidRPr="00B2646E">
        <w:t>Unit Sector(s)</w:t>
      </w:r>
    </w:p>
    <w:tbl>
      <w:tblPr>
        <w:tblW w:w="0" w:type="auto"/>
        <w:tblLayout w:type="fixed"/>
        <w:tblCellMar>
          <w:left w:w="62" w:type="dxa"/>
          <w:right w:w="62" w:type="dxa"/>
        </w:tblCellMar>
        <w:tblLook w:val="0000"/>
      </w:tblPr>
      <w:tblGrid>
        <w:gridCol w:w="2654"/>
        <w:gridCol w:w="5868"/>
      </w:tblGrid>
      <w:tr w:rsidTr="007C134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BodyText"/>
            </w:pPr>
          </w:p>
        </w:tc>
      </w:tr>
    </w:tbl>
    <w:p w:rsidR="00000000" w:rsidRPr="00B2646E" w:rsidP="00B2646E">
      <w:pPr>
        <w:pStyle w:val="BodyText"/>
      </w:pPr>
    </w:p>
    <w:p w:rsidR="00000000" w:rsidRPr="00B2646E" w:rsidP="00B2646E">
      <w:pPr>
        <w:pStyle w:val="AllowPageBreak"/>
      </w:pPr>
    </w:p>
    <w:p w:rsidR="00000000" w:rsidRPr="00B2646E" w:rsidP="00B2646E">
      <w:pPr>
        <w:pStyle w:val="Heading1"/>
      </w:pPr>
      <w:bookmarkStart w:id="13" w:name="O_153967"/>
      <w:bookmarkEnd w:id="13"/>
      <w:r w:rsidRPr="00B2646E">
        <w:t>Competency field</w:t>
      </w:r>
    </w:p>
    <w:tbl>
      <w:tblPr>
        <w:tblW w:w="0" w:type="auto"/>
        <w:tblLayout w:type="fixed"/>
        <w:tblCellMar>
          <w:left w:w="62" w:type="dxa"/>
          <w:right w:w="62" w:type="dxa"/>
        </w:tblCellMar>
        <w:tblLook w:val="0000"/>
      </w:tblPr>
      <w:tblGrid>
        <w:gridCol w:w="2778"/>
        <w:gridCol w:w="5744"/>
      </w:tblGrid>
      <w:tr w:rsidTr="007C134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BodyText"/>
            </w:pPr>
            <w:r w:rsidRPr="00B2646E">
              <w:t>Finance - Financial Management</w:t>
            </w:r>
          </w:p>
        </w:tc>
      </w:tr>
    </w:tbl>
    <w:p w:rsidR="00000000" w:rsidRPr="00B2646E" w:rsidP="00B2646E">
      <w:pPr>
        <w:pStyle w:val="BodyText"/>
      </w:pPr>
    </w:p>
    <w:p w:rsidR="00000000" w:rsidRPr="00B2646E" w:rsidP="00B2646E">
      <w:pPr>
        <w:pStyle w:val="AllowPageBreak"/>
      </w:pPr>
    </w:p>
    <w:p w:rsidR="00000000" w:rsidRPr="00B2646E" w:rsidP="00B2646E">
      <w:pPr>
        <w:pStyle w:val="Heading1"/>
      </w:pPr>
      <w:bookmarkStart w:id="14" w:name="O_153966"/>
      <w:bookmarkEnd w:id="14"/>
      <w:r w:rsidRPr="00B2646E">
        <w:t>Co-requisite units</w:t>
      </w:r>
    </w:p>
    <w:tbl>
      <w:tblPr>
        <w:tblW w:w="0" w:type="auto"/>
        <w:tblLayout w:type="fixed"/>
        <w:tblCellMar>
          <w:left w:w="62" w:type="dxa"/>
          <w:right w:w="62" w:type="dxa"/>
        </w:tblCellMar>
        <w:tblLook w:val="0000"/>
      </w:tblPr>
      <w:tblGrid>
        <w:gridCol w:w="2641"/>
        <w:gridCol w:w="1322"/>
        <w:gridCol w:w="4559"/>
      </w:tblGrid>
      <w:tr w:rsidTr="007C134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r w:rsidRPr="00B2646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p>
        </w:tc>
      </w:tr>
      <w:tr w:rsidTr="007C13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46E">
            <w:pPr>
              <w:pStyle w:val="BodyText"/>
              <w:rPr>
                <w:lang w:val="en-NZ"/>
              </w:rPr>
            </w:pPr>
          </w:p>
        </w:tc>
      </w:tr>
      <w:tr w:rsidTr="007C13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46E" w:rsidP="00B2646E">
            <w:pPr>
              <w:pStyle w:val="BodyText"/>
            </w:pPr>
          </w:p>
        </w:tc>
      </w:tr>
    </w:tbl>
    <w:p w:rsidR="00000000" w:rsidRPr="00B2646E" w:rsidP="00B2646E">
      <w:pPr>
        <w:pStyle w:val="BodyText"/>
      </w:pPr>
    </w:p>
    <w:p w:rsidR="00000000" w:rsidRPr="00B2646E" w:rsidP="00B2646E"/>
    <w:sectPr w:rsidSect="00B264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1349" w:rsidP="007C13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349" w:rsidP="00B264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C1349" w:rsidP="00B264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C1349" w:rsidP="00B264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1349" w:rsidP="007C13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349" w:rsidP="00B2646E">
    <w:pPr>
      <w:pStyle w:val="Header"/>
      <w:framePr w:wrap="around"/>
    </w:pPr>
    <w:r>
      <w:fldChar w:fldCharType="begin"/>
    </w:r>
    <w:r>
      <w:instrText xml:space="preserve"> TITLE   \* MERGEFORMAT </w:instrText>
    </w:r>
    <w:r>
      <w:fldChar w:fldCharType="separate"/>
    </w:r>
    <w:r>
      <w:t>BSBFIM601A Manage finances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C1349" w:rsidP="00B264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46D3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B682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4201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4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646E"/>
    <w:pPr>
      <w:spacing w:before="360" w:after="60"/>
      <w:outlineLvl w:val="0"/>
    </w:pPr>
    <w:rPr>
      <w:sz w:val="32"/>
    </w:rPr>
  </w:style>
  <w:style w:type="paragraph" w:styleId="Heading2">
    <w:name w:val="heading 2"/>
    <w:basedOn w:val="HeadingBase"/>
    <w:next w:val="BodyText"/>
    <w:link w:val="Heading2Char"/>
    <w:qFormat/>
    <w:rsid w:val="00B2646E"/>
    <w:pPr>
      <w:keepLines/>
      <w:spacing w:before="240" w:after="120"/>
      <w:outlineLvl w:val="1"/>
    </w:pPr>
    <w:rPr>
      <w:sz w:val="28"/>
      <w:szCs w:val="40"/>
    </w:rPr>
  </w:style>
  <w:style w:type="paragraph" w:styleId="Heading3">
    <w:name w:val="heading 3"/>
    <w:basedOn w:val="HeadingBase"/>
    <w:next w:val="BodyText"/>
    <w:link w:val="Heading3Char"/>
    <w:qFormat/>
    <w:rsid w:val="00B2646E"/>
    <w:pPr>
      <w:spacing w:before="180" w:after="120"/>
      <w:outlineLvl w:val="2"/>
    </w:pPr>
    <w:rPr>
      <w:spacing w:val="-10"/>
      <w:kern w:val="32"/>
    </w:rPr>
  </w:style>
  <w:style w:type="paragraph" w:styleId="Heading4">
    <w:name w:val="heading 4"/>
    <w:basedOn w:val="HeadingBase"/>
    <w:next w:val="BodyText"/>
    <w:link w:val="Heading4Char"/>
    <w:qFormat/>
    <w:rsid w:val="00B2646E"/>
    <w:pPr>
      <w:spacing w:before="160" w:after="120"/>
      <w:outlineLvl w:val="3"/>
    </w:pPr>
    <w:rPr>
      <w:sz w:val="22"/>
    </w:rPr>
  </w:style>
  <w:style w:type="paragraph" w:styleId="Heading5">
    <w:name w:val="heading 5"/>
    <w:basedOn w:val="HeadingBase"/>
    <w:next w:val="Normal"/>
    <w:link w:val="Heading5Char"/>
    <w:qFormat/>
    <w:rsid w:val="00B2646E"/>
    <w:pPr>
      <w:spacing w:before="80"/>
      <w:outlineLvl w:val="4"/>
    </w:pPr>
    <w:rPr>
      <w:color w:val="918585"/>
      <w:sz w:val="20"/>
    </w:rPr>
  </w:style>
  <w:style w:type="paragraph" w:styleId="Heading6">
    <w:name w:val="heading 6"/>
    <w:basedOn w:val="HeadingBase"/>
    <w:next w:val="Normal"/>
    <w:link w:val="Heading6Char"/>
    <w:qFormat/>
    <w:rsid w:val="00B2646E"/>
    <w:pPr>
      <w:spacing w:before="60"/>
      <w:outlineLvl w:val="5"/>
    </w:pPr>
    <w:rPr>
      <w:color w:val="918585"/>
      <w:sz w:val="20"/>
    </w:rPr>
  </w:style>
  <w:style w:type="paragraph" w:styleId="Heading7">
    <w:name w:val="heading 7"/>
    <w:basedOn w:val="Normal"/>
    <w:next w:val="Normal"/>
    <w:link w:val="Heading7Char"/>
    <w:qFormat/>
    <w:rsid w:val="00B2646E"/>
    <w:pPr>
      <w:ind w:left="720"/>
      <w:outlineLvl w:val="6"/>
    </w:pPr>
    <w:rPr>
      <w:i/>
    </w:rPr>
  </w:style>
  <w:style w:type="paragraph" w:styleId="Heading8">
    <w:name w:val="heading 8"/>
    <w:basedOn w:val="Normal"/>
    <w:next w:val="Normal"/>
    <w:link w:val="Heading8Char"/>
    <w:qFormat/>
    <w:rsid w:val="00B2646E"/>
    <w:pPr>
      <w:ind w:left="720"/>
      <w:outlineLvl w:val="7"/>
    </w:pPr>
    <w:rPr>
      <w:i/>
    </w:rPr>
  </w:style>
  <w:style w:type="paragraph" w:styleId="Heading9">
    <w:name w:val="heading 9"/>
    <w:basedOn w:val="Normal"/>
    <w:next w:val="Normal"/>
    <w:link w:val="Heading9Char"/>
    <w:qFormat/>
    <w:rsid w:val="00B2646E"/>
    <w:pPr>
      <w:ind w:left="720"/>
      <w:outlineLvl w:val="8"/>
    </w:pPr>
    <w:rPr>
      <w:i/>
    </w:rPr>
  </w:style>
  <w:style w:type="character" w:default="1" w:styleId="DefaultParagraphFont">
    <w:name w:val="Default Paragraph Font"/>
    <w:uiPriority w:val="1"/>
    <w:unhideWhenUsed/>
    <w:rsid w:val="00B264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46E"/>
  </w:style>
  <w:style w:type="character" w:customStyle="1" w:styleId="Heading1Char">
    <w:name w:val="Heading 1 Char"/>
    <w:basedOn w:val="DefaultParagraphFont"/>
    <w:link w:val="Heading1"/>
    <w:rsid w:val="00B2646E"/>
    <w:rPr>
      <w:rFonts w:ascii="Times New Roman" w:eastAsia="Times New Roman" w:hAnsi="Times New Roman" w:cs="Times New Roman"/>
      <w:b/>
      <w:sz w:val="32"/>
      <w:szCs w:val="20"/>
      <w:lang w:eastAsia="en-US"/>
    </w:rPr>
  </w:style>
  <w:style w:type="paragraph" w:styleId="BodyText">
    <w:name w:val="Body Text"/>
    <w:basedOn w:val="Normal"/>
    <w:link w:val="BodyTextChar"/>
    <w:rsid w:val="00B264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646E"/>
    <w:rPr>
      <w:rFonts w:ascii="Times New Roman" w:eastAsia="Times New Roman" w:hAnsi="Times New Roman" w:cs="Times New Roman"/>
      <w:sz w:val="24"/>
      <w:lang w:val="en-US" w:eastAsia="en-US"/>
    </w:rPr>
  </w:style>
  <w:style w:type="paragraph" w:styleId="Footer">
    <w:name w:val="footer"/>
    <w:basedOn w:val="Normal"/>
    <w:link w:val="FooterChar"/>
    <w:rsid w:val="00B264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46E"/>
    <w:rPr>
      <w:rFonts w:ascii="Times New Roman" w:eastAsia="Times New Roman" w:hAnsi="Times New Roman" w:cs="Times New Roman"/>
      <w:sz w:val="16"/>
      <w:lang w:val="en-US" w:eastAsia="en-US"/>
    </w:rPr>
  </w:style>
  <w:style w:type="paragraph" w:styleId="List">
    <w:name w:val="List"/>
    <w:basedOn w:val="BodyText"/>
    <w:next w:val="BodyText"/>
    <w:rsid w:val="00B2646E"/>
    <w:pPr>
      <w:tabs>
        <w:tab w:val="left" w:pos="340"/>
      </w:tabs>
      <w:spacing w:before="60" w:after="60"/>
      <w:ind w:left="340" w:hanging="340"/>
    </w:pPr>
  </w:style>
  <w:style w:type="paragraph" w:styleId="ListBullet">
    <w:name w:val="List Bullet"/>
    <w:basedOn w:val="List"/>
    <w:rsid w:val="00B2646E"/>
    <w:pPr>
      <w:numPr>
        <w:numId w:val="13"/>
      </w:numPr>
      <w:tabs>
        <w:tab w:val="clear" w:pos="340"/>
      </w:tabs>
      <w:spacing w:before="40" w:after="40"/>
    </w:pPr>
  </w:style>
  <w:style w:type="character" w:customStyle="1" w:styleId="SpecialBold">
    <w:name w:val="Special Bold"/>
    <w:basedOn w:val="DefaultParagraphFont"/>
    <w:rsid w:val="00B2646E"/>
    <w:rPr>
      <w:b/>
      <w:spacing w:val="0"/>
    </w:rPr>
  </w:style>
  <w:style w:type="paragraph" w:styleId="ListBullet2">
    <w:name w:val="List Bullet 2"/>
    <w:basedOn w:val="List2"/>
    <w:rsid w:val="00B2646E"/>
    <w:pPr>
      <w:numPr>
        <w:numId w:val="14"/>
      </w:numPr>
      <w:tabs>
        <w:tab w:val="clear" w:pos="680"/>
      </w:tabs>
    </w:pPr>
  </w:style>
  <w:style w:type="paragraph" w:styleId="Header">
    <w:name w:val="header"/>
    <w:basedOn w:val="Normal"/>
    <w:link w:val="HeaderChar"/>
    <w:rsid w:val="00B264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4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646E"/>
    <w:pPr>
      <w:spacing w:before="240" w:after="120"/>
      <w:outlineLvl w:val="0"/>
    </w:pPr>
    <w:rPr>
      <w:rFonts w:ascii="Times New Roman" w:hAnsi="Times New Roman"/>
      <w:b/>
      <w:sz w:val="28"/>
    </w:rPr>
  </w:style>
  <w:style w:type="paragraph" w:customStyle="1" w:styleId="AllowPageBreak">
    <w:name w:val="AllowPageBreak"/>
    <w:rsid w:val="00B264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646E"/>
    <w:pPr>
      <w:tabs>
        <w:tab w:val="left" w:pos="680"/>
      </w:tabs>
      <w:spacing w:before="60" w:after="60"/>
      <w:ind w:left="680" w:hanging="340"/>
    </w:pPr>
  </w:style>
  <w:style w:type="character" w:customStyle="1" w:styleId="BoldandItalics">
    <w:name w:val="Bold and Italics"/>
    <w:qFormat/>
    <w:rsid w:val="00B2646E"/>
    <w:rPr>
      <w:b/>
      <w:i/>
      <w:u w:val="none"/>
    </w:rPr>
  </w:style>
  <w:style w:type="character" w:customStyle="1" w:styleId="Heading2Char">
    <w:name w:val="Heading 2 Char"/>
    <w:basedOn w:val="DefaultParagraphFont"/>
    <w:link w:val="Heading2"/>
    <w:rsid w:val="00B264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4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64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64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4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4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64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646E"/>
    <w:rPr>
      <w:rFonts w:ascii="Courier New" w:eastAsia="Times New Roman" w:hAnsi="Courier New" w:cs="Times New Roman"/>
      <w:i/>
      <w:szCs w:val="20"/>
      <w:lang w:val="en-US" w:eastAsia="en-US"/>
    </w:rPr>
  </w:style>
  <w:style w:type="paragraph" w:customStyle="1" w:styleId="HeadingBase">
    <w:name w:val="Heading Base"/>
    <w:rsid w:val="00B264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46E"/>
    <w:pPr>
      <w:tabs>
        <w:tab w:val="right" w:leader="dot" w:pos="9072"/>
      </w:tabs>
      <w:ind w:left="567"/>
    </w:pPr>
    <w:rPr>
      <w:szCs w:val="22"/>
    </w:rPr>
  </w:style>
  <w:style w:type="paragraph" w:customStyle="1" w:styleId="TOCBase">
    <w:name w:val="TOC Base"/>
    <w:rsid w:val="00B264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46E"/>
    <w:pPr>
      <w:tabs>
        <w:tab w:val="right" w:leader="dot" w:pos="9072"/>
      </w:tabs>
      <w:spacing w:before="40" w:after="40"/>
      <w:ind w:left="284"/>
    </w:pPr>
    <w:rPr>
      <w:rFonts w:ascii="Times New Roman" w:hAnsi="Times New Roman"/>
    </w:rPr>
  </w:style>
  <w:style w:type="paragraph" w:styleId="TOC1">
    <w:name w:val="toc 1"/>
    <w:basedOn w:val="TOCBase"/>
    <w:next w:val="Normal"/>
    <w:rsid w:val="00B264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646E"/>
    <w:pPr>
      <w:spacing w:before="5040"/>
      <w:jc w:val="center"/>
    </w:pPr>
    <w:rPr>
      <w:sz w:val="48"/>
      <w:szCs w:val="72"/>
      <w:lang w:val="en-US"/>
    </w:rPr>
  </w:style>
  <w:style w:type="character" w:customStyle="1" w:styleId="TitleChar">
    <w:name w:val="Title Char"/>
    <w:basedOn w:val="DefaultParagraphFont"/>
    <w:link w:val="Title"/>
    <w:rsid w:val="00B264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46E"/>
    <w:pPr>
      <w:tabs>
        <w:tab w:val="left" w:pos="3600"/>
        <w:tab w:val="left" w:pos="3958"/>
      </w:tabs>
    </w:pPr>
  </w:style>
  <w:style w:type="paragraph" w:customStyle="1" w:styleId="Note">
    <w:name w:val="Note"/>
    <w:basedOn w:val="BodyText"/>
    <w:rsid w:val="00B264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646E"/>
    <w:pPr>
      <w:framePr w:wrap="auto" w:hAnchor="text" w:y="6049"/>
    </w:pPr>
    <w:rPr>
      <w:color w:val="000000"/>
      <w:sz w:val="40"/>
    </w:rPr>
  </w:style>
  <w:style w:type="paragraph" w:customStyle="1" w:styleId="TOCTitle">
    <w:name w:val="TOCTitle"/>
    <w:basedOn w:val="Heading1"/>
    <w:rsid w:val="00B2646E"/>
    <w:pPr>
      <w:spacing w:after="240"/>
      <w:jc w:val="center"/>
      <w:outlineLvl w:val="9"/>
    </w:pPr>
    <w:rPr>
      <w:caps/>
    </w:rPr>
  </w:style>
  <w:style w:type="paragraph" w:customStyle="1" w:styleId="Version">
    <w:name w:val="Version"/>
    <w:rsid w:val="00B264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646E"/>
    <w:pPr>
      <w:keepNext w:val="0"/>
      <w:tabs>
        <w:tab w:val="right" w:pos="4176"/>
      </w:tabs>
      <w:ind w:left="198" w:hanging="198"/>
    </w:pPr>
    <w:rPr>
      <w:rFonts w:ascii="Garamond" w:hAnsi="Garamond"/>
    </w:rPr>
  </w:style>
  <w:style w:type="paragraph" w:styleId="IndexHeading">
    <w:name w:val="index heading"/>
    <w:basedOn w:val="Normal"/>
    <w:next w:val="Index1"/>
    <w:semiHidden/>
    <w:rsid w:val="00B2646E"/>
    <w:pPr>
      <w:spacing w:before="120" w:after="120"/>
    </w:pPr>
    <w:rPr>
      <w:rFonts w:ascii="Arial" w:hAnsi="Arial"/>
      <w:b/>
      <w:color w:val="918585"/>
      <w:sz w:val="24"/>
    </w:rPr>
  </w:style>
  <w:style w:type="paragraph" w:customStyle="1" w:styleId="Chapter">
    <w:name w:val="Chapter"/>
    <w:basedOn w:val="Normal"/>
    <w:rsid w:val="00B2646E"/>
    <w:pPr>
      <w:spacing w:before="240"/>
    </w:pPr>
    <w:rPr>
      <w:rFonts w:ascii="Times New Roman" w:hAnsi="Times New Roman"/>
      <w:smallCaps/>
      <w:spacing w:val="80"/>
      <w:sz w:val="28"/>
    </w:rPr>
  </w:style>
  <w:style w:type="paragraph" w:customStyle="1" w:styleId="InChapter">
    <w:name w:val="InChapter"/>
    <w:basedOn w:val="Heading3"/>
    <w:rsid w:val="00B2646E"/>
    <w:pPr>
      <w:spacing w:after="240"/>
      <w:outlineLvl w:val="9"/>
    </w:pPr>
    <w:rPr>
      <w:noProof/>
    </w:rPr>
  </w:style>
  <w:style w:type="paragraph" w:styleId="Index2">
    <w:name w:val="index 2"/>
    <w:basedOn w:val="Normal"/>
    <w:next w:val="Normal"/>
    <w:semiHidden/>
    <w:rsid w:val="00B2646E"/>
    <w:pPr>
      <w:tabs>
        <w:tab w:val="right" w:pos="4176"/>
      </w:tabs>
      <w:ind w:left="568" w:hanging="284"/>
    </w:pPr>
    <w:rPr>
      <w:rFonts w:ascii="Garamond" w:hAnsi="Garamond"/>
    </w:rPr>
  </w:style>
  <w:style w:type="paragraph" w:customStyle="1" w:styleId="Byline">
    <w:name w:val="Byline"/>
    <w:rsid w:val="00B264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46E"/>
    <w:pPr>
      <w:tabs>
        <w:tab w:val="clear" w:pos="3600"/>
        <w:tab w:val="clear" w:pos="3958"/>
      </w:tabs>
      <w:jc w:val="right"/>
    </w:pPr>
  </w:style>
  <w:style w:type="character" w:styleId="Emphasis">
    <w:name w:val="Emphasis"/>
    <w:basedOn w:val="DefaultParagraphFont"/>
    <w:qFormat/>
    <w:rsid w:val="00B2646E"/>
    <w:rPr>
      <w:i/>
    </w:rPr>
  </w:style>
  <w:style w:type="paragraph" w:styleId="Caption">
    <w:name w:val="caption"/>
    <w:basedOn w:val="BodyText"/>
    <w:next w:val="Normal"/>
    <w:qFormat/>
    <w:rsid w:val="00B2646E"/>
    <w:pPr>
      <w:framePr w:w="2268" w:hSpace="181" w:vSpace="181" w:wrap="around" w:vAnchor="text" w:hAnchor="page" w:x="1135" w:y="285" w:anchorLock="1"/>
    </w:pPr>
    <w:rPr>
      <w:i/>
    </w:rPr>
  </w:style>
  <w:style w:type="paragraph" w:customStyle="1" w:styleId="MiniTOCTitle">
    <w:name w:val="MiniTOCTitle"/>
    <w:basedOn w:val="Heading4"/>
    <w:rsid w:val="00B2646E"/>
    <w:pPr>
      <w:spacing w:before="240"/>
      <w:outlineLvl w:val="9"/>
    </w:pPr>
    <w:rPr>
      <w:noProof/>
      <w:sz w:val="24"/>
    </w:rPr>
  </w:style>
  <w:style w:type="paragraph" w:customStyle="1" w:styleId="MiniTOCItem">
    <w:name w:val="MiniTOCItem"/>
    <w:basedOn w:val="ListBullet"/>
    <w:rsid w:val="00B2646E"/>
    <w:pPr>
      <w:numPr>
        <w:numId w:val="0"/>
      </w:numPr>
      <w:tabs>
        <w:tab w:val="right" w:leader="dot" w:pos="6521"/>
      </w:tabs>
      <w:spacing w:before="0" w:after="0"/>
    </w:pPr>
  </w:style>
  <w:style w:type="paragraph" w:customStyle="1" w:styleId="TOFTitle">
    <w:name w:val="TOFTitle"/>
    <w:basedOn w:val="TOCTitle"/>
    <w:rsid w:val="00B2646E"/>
  </w:style>
  <w:style w:type="paragraph" w:styleId="TableofFigures">
    <w:name w:val="table of figures"/>
    <w:basedOn w:val="Normal"/>
    <w:next w:val="Normal"/>
    <w:semiHidden/>
    <w:rsid w:val="00B2646E"/>
    <w:pPr>
      <w:tabs>
        <w:tab w:val="right" w:leader="dot" w:pos="9072"/>
      </w:tabs>
      <w:ind w:left="970" w:hanging="403"/>
    </w:pPr>
    <w:rPr>
      <w:rFonts w:ascii="Times New Roman" w:hAnsi="Times New Roman"/>
      <w:b/>
    </w:rPr>
  </w:style>
  <w:style w:type="paragraph" w:styleId="ListNumber">
    <w:name w:val="List Number"/>
    <w:basedOn w:val="List"/>
    <w:rsid w:val="00B2646E"/>
    <w:pPr>
      <w:numPr>
        <w:numId w:val="11"/>
      </w:numPr>
    </w:pPr>
  </w:style>
  <w:style w:type="character" w:customStyle="1" w:styleId="WingdingSymbols">
    <w:name w:val="Wingding Symbols"/>
    <w:rsid w:val="00B2646E"/>
    <w:rPr>
      <w:rFonts w:ascii="Wingdings" w:hAnsi="Wingdings"/>
    </w:rPr>
  </w:style>
  <w:style w:type="paragraph" w:customStyle="1" w:styleId="TableHeading">
    <w:name w:val="Table Heading"/>
    <w:basedOn w:val="HeadingBase"/>
    <w:rsid w:val="00B2646E"/>
    <w:pPr>
      <w:keepLines/>
      <w:pBdr>
        <w:bottom w:val="single" w:sz="6" w:space="1" w:color="918585"/>
      </w:pBdr>
      <w:spacing w:before="240"/>
    </w:pPr>
  </w:style>
  <w:style w:type="character" w:customStyle="1" w:styleId="HotSpot">
    <w:name w:val="HotSpot"/>
    <w:rsid w:val="00B2646E"/>
    <w:rPr>
      <w:color w:val="0033CC"/>
      <w:u w:val="none"/>
    </w:rPr>
  </w:style>
  <w:style w:type="paragraph" w:customStyle="1" w:styleId="BodyTextRight">
    <w:name w:val="Body Text Right"/>
    <w:basedOn w:val="BodyText"/>
    <w:rsid w:val="00B2646E"/>
    <w:pPr>
      <w:spacing w:before="0" w:after="0"/>
      <w:jc w:val="right"/>
    </w:pPr>
  </w:style>
  <w:style w:type="paragraph" w:styleId="Index3">
    <w:name w:val="index 3"/>
    <w:basedOn w:val="ListNumber2"/>
    <w:next w:val="Normal"/>
    <w:semiHidden/>
    <w:rsid w:val="00B2646E"/>
    <w:pPr>
      <w:numPr>
        <w:numId w:val="0"/>
      </w:numPr>
      <w:tabs>
        <w:tab w:val="right" w:leader="dot" w:pos="4176"/>
      </w:tabs>
    </w:pPr>
  </w:style>
  <w:style w:type="paragraph" w:styleId="ListNumber2">
    <w:name w:val="List Number 2"/>
    <w:basedOn w:val="List2"/>
    <w:rsid w:val="00B2646E"/>
    <w:pPr>
      <w:numPr>
        <w:numId w:val="10"/>
      </w:numPr>
      <w:tabs>
        <w:tab w:val="clear" w:pos="1060"/>
      </w:tabs>
    </w:pPr>
  </w:style>
  <w:style w:type="paragraph" w:customStyle="1" w:styleId="MarginNote">
    <w:name w:val="Margin Note"/>
    <w:basedOn w:val="BodyText"/>
    <w:rsid w:val="00B264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4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4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646E"/>
    <w:rPr>
      <w:sz w:val="32"/>
    </w:rPr>
  </w:style>
  <w:style w:type="paragraph" w:customStyle="1" w:styleId="HeadingProcedure">
    <w:name w:val="Heading Procedure"/>
    <w:basedOn w:val="HeadingBase"/>
    <w:next w:val="Normal"/>
    <w:rsid w:val="00B2646E"/>
    <w:pPr>
      <w:tabs>
        <w:tab w:val="left" w:pos="0"/>
      </w:tabs>
      <w:spacing w:before="120" w:after="60"/>
    </w:pPr>
    <w:rPr>
      <w:i/>
      <w:color w:val="918585"/>
      <w:sz w:val="22"/>
    </w:rPr>
  </w:style>
  <w:style w:type="paragraph" w:customStyle="1" w:styleId="TableBodyText">
    <w:name w:val="Table Body Text"/>
    <w:basedOn w:val="BodyText"/>
    <w:rsid w:val="00B2646E"/>
    <w:pPr>
      <w:spacing w:before="60" w:after="60"/>
    </w:pPr>
  </w:style>
  <w:style w:type="paragraph" w:styleId="ListContinue">
    <w:name w:val="List Continue"/>
    <w:basedOn w:val="List"/>
    <w:rsid w:val="00B2646E"/>
    <w:pPr>
      <w:ind w:firstLine="0"/>
    </w:pPr>
  </w:style>
  <w:style w:type="paragraph" w:customStyle="1" w:styleId="ListNote">
    <w:name w:val="List Note"/>
    <w:basedOn w:val="List"/>
    <w:rsid w:val="00B2646E"/>
    <w:pPr>
      <w:pBdr>
        <w:top w:val="single" w:sz="6" w:space="2" w:color="918585"/>
        <w:bottom w:val="single" w:sz="6" w:space="2" w:color="918585"/>
      </w:pBdr>
      <w:tabs>
        <w:tab w:val="left" w:pos="1021"/>
      </w:tabs>
      <w:ind w:firstLine="0"/>
    </w:pPr>
  </w:style>
  <w:style w:type="paragraph" w:customStyle="1" w:styleId="Warning">
    <w:name w:val="Warning"/>
    <w:basedOn w:val="BodyText"/>
    <w:rsid w:val="00B2646E"/>
    <w:pPr>
      <w:shd w:val="clear" w:color="auto" w:fill="D9D9D9"/>
      <w:tabs>
        <w:tab w:val="left" w:pos="992"/>
      </w:tabs>
      <w:ind w:left="119" w:right="119"/>
    </w:pPr>
    <w:rPr>
      <w:sz w:val="20"/>
    </w:rPr>
  </w:style>
  <w:style w:type="paragraph" w:customStyle="1" w:styleId="MarginIcons">
    <w:name w:val="Margin Icons"/>
    <w:basedOn w:val="BodyText"/>
    <w:rsid w:val="00B264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46E"/>
    <w:rPr>
      <w:rFonts w:ascii="Courier New" w:hAnsi="Courier New"/>
    </w:rPr>
  </w:style>
  <w:style w:type="paragraph" w:customStyle="1" w:styleId="NoteBullet">
    <w:name w:val="Note Bullet"/>
    <w:basedOn w:val="Note"/>
    <w:rsid w:val="00B2646E"/>
    <w:pPr>
      <w:tabs>
        <w:tab w:val="clear" w:pos="680"/>
      </w:tabs>
      <w:spacing w:before="60" w:after="60"/>
    </w:pPr>
  </w:style>
  <w:style w:type="paragraph" w:customStyle="1" w:styleId="SubHeading2">
    <w:name w:val="SubHeading2"/>
    <w:basedOn w:val="HeadingBase"/>
    <w:rsid w:val="00B2646E"/>
    <w:pPr>
      <w:spacing w:before="240" w:after="60"/>
    </w:pPr>
    <w:rPr>
      <w:sz w:val="20"/>
    </w:rPr>
  </w:style>
  <w:style w:type="paragraph" w:customStyle="1" w:styleId="SubHeading1">
    <w:name w:val="SubHeading1"/>
    <w:basedOn w:val="HeadingBase"/>
    <w:rsid w:val="00B2646E"/>
    <w:pPr>
      <w:spacing w:before="240" w:after="60"/>
    </w:pPr>
    <w:rPr>
      <w:color w:val="918585"/>
      <w:sz w:val="22"/>
    </w:rPr>
  </w:style>
  <w:style w:type="paragraph" w:customStyle="1" w:styleId="SideHeading">
    <w:name w:val="Side Heading"/>
    <w:basedOn w:val="HeadingBase"/>
    <w:rsid w:val="00B264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46E"/>
    <w:pPr>
      <w:numPr>
        <w:numId w:val="12"/>
      </w:numPr>
    </w:pPr>
  </w:style>
  <w:style w:type="paragraph" w:styleId="PlainText">
    <w:name w:val="Plain Text"/>
    <w:basedOn w:val="Normal"/>
    <w:link w:val="PlainTextChar"/>
    <w:rsid w:val="00B2646E"/>
    <w:rPr>
      <w:sz w:val="20"/>
    </w:rPr>
  </w:style>
  <w:style w:type="character" w:customStyle="1" w:styleId="PlainTextChar">
    <w:name w:val="Plain Text Char"/>
    <w:basedOn w:val="DefaultParagraphFont"/>
    <w:link w:val="PlainText"/>
    <w:rsid w:val="00B264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646E"/>
    <w:rPr>
      <w:b/>
      <w:smallCaps/>
    </w:rPr>
  </w:style>
  <w:style w:type="paragraph" w:customStyle="1" w:styleId="TableListNumber">
    <w:name w:val="Table List Number"/>
    <w:basedOn w:val="ListNumber"/>
    <w:rsid w:val="00B2646E"/>
    <w:pPr>
      <w:numPr>
        <w:numId w:val="0"/>
      </w:numPr>
    </w:pPr>
  </w:style>
  <w:style w:type="paragraph" w:styleId="TOC4">
    <w:name w:val="toc 4"/>
    <w:basedOn w:val="TOCBase"/>
    <w:next w:val="Normal"/>
    <w:semiHidden/>
    <w:rsid w:val="00B2646E"/>
    <w:pPr>
      <w:tabs>
        <w:tab w:val="right" w:leader="dot" w:pos="9071"/>
      </w:tabs>
      <w:ind w:left="1701"/>
    </w:pPr>
  </w:style>
  <w:style w:type="paragraph" w:customStyle="1" w:styleId="ListAlpha">
    <w:name w:val="List Alpha"/>
    <w:basedOn w:val="List"/>
    <w:rsid w:val="00B2646E"/>
    <w:pPr>
      <w:numPr>
        <w:numId w:val="9"/>
      </w:numPr>
    </w:pPr>
  </w:style>
  <w:style w:type="paragraph" w:customStyle="1" w:styleId="ListAlpha2">
    <w:name w:val="List Alpha 2"/>
    <w:basedOn w:val="List2"/>
    <w:rsid w:val="00B2646E"/>
    <w:pPr>
      <w:numPr>
        <w:numId w:val="8"/>
      </w:numPr>
    </w:pPr>
  </w:style>
  <w:style w:type="paragraph" w:styleId="List3">
    <w:name w:val="List 3"/>
    <w:basedOn w:val="BodyText"/>
    <w:rsid w:val="00B2646E"/>
    <w:pPr>
      <w:tabs>
        <w:tab w:val="left" w:pos="1021"/>
      </w:tabs>
      <w:spacing w:before="60" w:after="60"/>
      <w:ind w:left="1020" w:hanging="340"/>
    </w:pPr>
  </w:style>
  <w:style w:type="paragraph" w:styleId="List4">
    <w:name w:val="List 4"/>
    <w:basedOn w:val="BodyText"/>
    <w:rsid w:val="00B2646E"/>
    <w:pPr>
      <w:tabs>
        <w:tab w:val="left" w:pos="1361"/>
      </w:tabs>
      <w:spacing w:before="60" w:after="60"/>
      <w:ind w:left="1361" w:hanging="340"/>
    </w:pPr>
  </w:style>
  <w:style w:type="paragraph" w:styleId="List5">
    <w:name w:val="List 5"/>
    <w:basedOn w:val="BodyText"/>
    <w:rsid w:val="00B2646E"/>
    <w:pPr>
      <w:tabs>
        <w:tab w:val="left" w:pos="1701"/>
      </w:tabs>
      <w:spacing w:before="60" w:after="60"/>
      <w:ind w:left="1701" w:hanging="340"/>
    </w:pPr>
  </w:style>
  <w:style w:type="paragraph" w:styleId="ListBullet3">
    <w:name w:val="List Bullet 3"/>
    <w:basedOn w:val="List3"/>
    <w:rsid w:val="00B2646E"/>
    <w:pPr>
      <w:numPr>
        <w:numId w:val="15"/>
      </w:numPr>
      <w:tabs>
        <w:tab w:val="clear" w:pos="1021"/>
      </w:tabs>
      <w:ind w:left="1037" w:hanging="357"/>
    </w:pPr>
  </w:style>
  <w:style w:type="paragraph" w:styleId="ListBullet4">
    <w:name w:val="List Bullet 4"/>
    <w:basedOn w:val="List4"/>
    <w:rsid w:val="00B2646E"/>
    <w:pPr>
      <w:numPr>
        <w:numId w:val="3"/>
      </w:numPr>
    </w:pPr>
  </w:style>
  <w:style w:type="paragraph" w:styleId="ListBullet5">
    <w:name w:val="List Bullet 5"/>
    <w:basedOn w:val="List5"/>
    <w:rsid w:val="00B2646E"/>
    <w:pPr>
      <w:numPr>
        <w:numId w:val="4"/>
      </w:numPr>
    </w:pPr>
  </w:style>
  <w:style w:type="paragraph" w:styleId="ListContinue2">
    <w:name w:val="List Continue 2"/>
    <w:basedOn w:val="List2"/>
    <w:rsid w:val="00B2646E"/>
    <w:pPr>
      <w:ind w:firstLine="0"/>
    </w:pPr>
  </w:style>
  <w:style w:type="paragraph" w:styleId="ListContinue3">
    <w:name w:val="List Continue 3"/>
    <w:basedOn w:val="List3"/>
    <w:rsid w:val="00B2646E"/>
    <w:pPr>
      <w:ind w:left="1021" w:firstLine="0"/>
    </w:pPr>
  </w:style>
  <w:style w:type="paragraph" w:styleId="ListContinue4">
    <w:name w:val="List Continue 4"/>
    <w:basedOn w:val="List4"/>
    <w:rsid w:val="00B2646E"/>
    <w:pPr>
      <w:ind w:firstLine="0"/>
    </w:pPr>
  </w:style>
  <w:style w:type="paragraph" w:styleId="ListContinue5">
    <w:name w:val="List Continue 5"/>
    <w:basedOn w:val="List5"/>
    <w:rsid w:val="00B2646E"/>
    <w:pPr>
      <w:ind w:firstLine="0"/>
    </w:pPr>
  </w:style>
  <w:style w:type="paragraph" w:styleId="ListNumber3">
    <w:name w:val="List Number 3"/>
    <w:basedOn w:val="List3"/>
    <w:rsid w:val="00B2646E"/>
    <w:pPr>
      <w:numPr>
        <w:numId w:val="5"/>
      </w:numPr>
    </w:pPr>
  </w:style>
  <w:style w:type="paragraph" w:styleId="ListNumber4">
    <w:name w:val="List Number 4"/>
    <w:basedOn w:val="List4"/>
    <w:rsid w:val="00B2646E"/>
    <w:pPr>
      <w:numPr>
        <w:numId w:val="6"/>
      </w:numPr>
    </w:pPr>
  </w:style>
  <w:style w:type="paragraph" w:styleId="ListNumber5">
    <w:name w:val="List Number 5"/>
    <w:basedOn w:val="List5"/>
    <w:rsid w:val="00B2646E"/>
    <w:pPr>
      <w:numPr>
        <w:numId w:val="7"/>
      </w:numPr>
    </w:pPr>
  </w:style>
  <w:style w:type="paragraph" w:styleId="BlockText">
    <w:name w:val="Block Text"/>
    <w:basedOn w:val="Normal"/>
    <w:rsid w:val="00B2646E"/>
    <w:pPr>
      <w:spacing w:after="120"/>
      <w:ind w:left="1440" w:right="1440"/>
    </w:pPr>
  </w:style>
  <w:style w:type="character" w:customStyle="1" w:styleId="Subscript">
    <w:name w:val="Subscript"/>
    <w:basedOn w:val="DefaultParagraphFont"/>
    <w:rsid w:val="00B2646E"/>
    <w:rPr>
      <w:sz w:val="16"/>
      <w:vertAlign w:val="subscript"/>
    </w:rPr>
  </w:style>
  <w:style w:type="character" w:customStyle="1" w:styleId="Superscript">
    <w:name w:val="Superscript"/>
    <w:basedOn w:val="DefaultParagraphFont"/>
    <w:rsid w:val="00B2646E"/>
    <w:rPr>
      <w:sz w:val="16"/>
      <w:vertAlign w:val="superscript"/>
    </w:rPr>
  </w:style>
  <w:style w:type="character" w:customStyle="1" w:styleId="Symbols">
    <w:name w:val="Symbols"/>
    <w:basedOn w:val="DefaultParagraphFont"/>
    <w:rsid w:val="00B2646E"/>
    <w:rPr>
      <w:rFonts w:ascii="Symbol" w:hAnsi="Symbol"/>
    </w:rPr>
  </w:style>
  <w:style w:type="character" w:customStyle="1" w:styleId="MenuOptions">
    <w:name w:val="Menu Options"/>
    <w:basedOn w:val="DefaultParagraphFont"/>
    <w:rsid w:val="00B2646E"/>
    <w:rPr>
      <w:rFonts w:ascii="Arial Narrow" w:hAnsi="Arial Narrow"/>
      <w:smallCaps/>
    </w:rPr>
  </w:style>
  <w:style w:type="character" w:customStyle="1" w:styleId="Buttons">
    <w:name w:val="Buttons"/>
    <w:basedOn w:val="DefaultParagraphFont"/>
    <w:rsid w:val="00B2646E"/>
    <w:rPr>
      <w:b/>
    </w:rPr>
  </w:style>
  <w:style w:type="character" w:customStyle="1" w:styleId="Underlined">
    <w:name w:val="Underlined"/>
    <w:basedOn w:val="DefaultParagraphFont"/>
    <w:rsid w:val="00B2646E"/>
    <w:rPr>
      <w:u w:val="single"/>
    </w:rPr>
  </w:style>
  <w:style w:type="paragraph" w:customStyle="1" w:styleId="TableBodyTextRight">
    <w:name w:val="Table Body Text Right"/>
    <w:basedOn w:val="TableBodyText"/>
    <w:rsid w:val="00B2646E"/>
    <w:pPr>
      <w:widowControl w:val="0"/>
      <w:autoSpaceDE w:val="0"/>
      <w:autoSpaceDN w:val="0"/>
      <w:adjustRightInd w:val="0"/>
      <w:jc w:val="right"/>
    </w:pPr>
    <w:rPr>
      <w:rFonts w:cs="Arial"/>
      <w:szCs w:val="18"/>
    </w:rPr>
  </w:style>
  <w:style w:type="paragraph" w:customStyle="1" w:styleId="CopyrightText">
    <w:name w:val="Copyright Text"/>
    <w:basedOn w:val="BodyText"/>
    <w:rsid w:val="00B2646E"/>
    <w:rPr>
      <w:sz w:val="18"/>
    </w:rPr>
  </w:style>
  <w:style w:type="paragraph" w:customStyle="1" w:styleId="BodySmallRight">
    <w:name w:val="Body Small Right"/>
    <w:basedOn w:val="BodyTextRight"/>
    <w:rsid w:val="00B2646E"/>
    <w:rPr>
      <w:sz w:val="18"/>
      <w:szCs w:val="18"/>
    </w:rPr>
  </w:style>
  <w:style w:type="paragraph" w:customStyle="1" w:styleId="MarginEdition">
    <w:name w:val="Margin Edition"/>
    <w:basedOn w:val="MarginNote"/>
    <w:rsid w:val="00B2646E"/>
    <w:pPr>
      <w:spacing w:before="0" w:after="0"/>
    </w:pPr>
    <w:rPr>
      <w:rFonts w:ascii="Times New Roman" w:hAnsi="Times New Roman"/>
      <w:color w:val="999999"/>
    </w:rPr>
  </w:style>
  <w:style w:type="paragraph" w:customStyle="1" w:styleId="Spacer">
    <w:name w:val="Spacer"/>
    <w:basedOn w:val="Normal"/>
    <w:rsid w:val="00B2646E"/>
    <w:rPr>
      <w:sz w:val="2"/>
      <w:szCs w:val="2"/>
    </w:rPr>
  </w:style>
  <w:style w:type="character" w:customStyle="1" w:styleId="Small">
    <w:name w:val="Small"/>
    <w:basedOn w:val="DefaultParagraphFont"/>
    <w:rsid w:val="00B2646E"/>
    <w:rPr>
      <w:sz w:val="16"/>
    </w:rPr>
  </w:style>
  <w:style w:type="paragraph" w:customStyle="1" w:styleId="WideTable">
    <w:name w:val="Wide Table"/>
    <w:basedOn w:val="Normal"/>
    <w:rsid w:val="00B2646E"/>
    <w:pPr>
      <w:ind w:left="-1418"/>
    </w:pPr>
    <w:rPr>
      <w:sz w:val="2"/>
      <w:szCs w:val="2"/>
    </w:rPr>
  </w:style>
  <w:style w:type="character" w:styleId="PageNumber">
    <w:name w:val="page number"/>
    <w:basedOn w:val="DefaultParagraphFont"/>
    <w:rsid w:val="00B2646E"/>
  </w:style>
  <w:style w:type="paragraph" w:styleId="Quote">
    <w:name w:val="Quote"/>
    <w:basedOn w:val="Heading1"/>
    <w:link w:val="QuoteChar"/>
    <w:qFormat/>
    <w:rsid w:val="00B2646E"/>
    <w:rPr>
      <w:b w:val="0"/>
      <w:sz w:val="72"/>
      <w:szCs w:val="72"/>
      <w:lang w:val="en-NZ"/>
    </w:rPr>
  </w:style>
  <w:style w:type="character" w:customStyle="1" w:styleId="QuoteChar">
    <w:name w:val="Quote Char"/>
    <w:basedOn w:val="DefaultParagraphFont"/>
    <w:link w:val="Quote"/>
    <w:rsid w:val="00B264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46E"/>
    <w:pPr>
      <w:pageBreakBefore/>
    </w:pPr>
  </w:style>
  <w:style w:type="paragraph" w:customStyle="1" w:styleId="Border">
    <w:name w:val="Border"/>
    <w:basedOn w:val="Normal"/>
    <w:qFormat/>
    <w:rsid w:val="00B264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46E"/>
    <w:rPr>
      <w:b/>
      <w:bCs/>
      <w:i/>
      <w:iCs/>
      <w:color w:val="auto"/>
    </w:rPr>
  </w:style>
  <w:style w:type="paragraph" w:styleId="IntenseQuote">
    <w:name w:val="Intense Quote"/>
    <w:basedOn w:val="Normal"/>
    <w:next w:val="Normal"/>
    <w:link w:val="IntenseQuoteChar"/>
    <w:uiPriority w:val="30"/>
    <w:qFormat/>
    <w:rsid w:val="00B264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4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646E"/>
    <w:rPr>
      <w:smallCaps/>
      <w:color w:val="auto"/>
      <w:u w:val="single"/>
    </w:rPr>
  </w:style>
  <w:style w:type="character" w:styleId="IntenseReference">
    <w:name w:val="Intense Reference"/>
    <w:basedOn w:val="DefaultParagraphFont"/>
    <w:uiPriority w:val="32"/>
    <w:qFormat/>
    <w:rsid w:val="00B2646E"/>
    <w:rPr>
      <w:b/>
      <w:bCs/>
      <w:smallCaps/>
      <w:color w:val="auto"/>
      <w:spacing w:val="5"/>
      <w:u w:val="single"/>
    </w:rPr>
  </w:style>
  <w:style w:type="paragraph" w:customStyle="1" w:styleId="2ColumnHeading">
    <w:name w:val="2Column Heading"/>
    <w:basedOn w:val="BodyText"/>
    <w:qFormat/>
    <w:rsid w:val="00B2646E"/>
    <w:pPr>
      <w:spacing w:after="60"/>
      <w:ind w:left="-2268"/>
    </w:pPr>
    <w:rPr>
      <w:b/>
    </w:rPr>
  </w:style>
  <w:style w:type="paragraph" w:customStyle="1" w:styleId="Heading1TOC">
    <w:name w:val="Heading1 TOC"/>
    <w:basedOn w:val="Normal"/>
    <w:qFormat/>
    <w:rsid w:val="00B2646E"/>
    <w:pPr>
      <w:spacing w:before="240" w:after="120"/>
    </w:pPr>
    <w:rPr>
      <w:rFonts w:ascii="Times New Roman" w:hAnsi="Times New Roman"/>
      <w:b/>
      <w:sz w:val="32"/>
    </w:rPr>
  </w:style>
  <w:style w:type="paragraph" w:customStyle="1" w:styleId="Heading2TOC">
    <w:name w:val="Heading2 TOC"/>
    <w:basedOn w:val="Normal"/>
    <w:qFormat/>
    <w:rsid w:val="00B2646E"/>
    <w:pPr>
      <w:spacing w:before="240" w:after="60"/>
    </w:pPr>
    <w:rPr>
      <w:rFonts w:ascii="Times New Roman" w:hAnsi="Times New Roman"/>
      <w:b/>
      <w:sz w:val="28"/>
    </w:rPr>
  </w:style>
  <w:style w:type="character" w:customStyle="1" w:styleId="Underline">
    <w:name w:val="Underline"/>
    <w:basedOn w:val="DefaultParagraphFont"/>
    <w:qFormat/>
    <w:rsid w:val="00B2646E"/>
    <w:rPr>
      <w:u w:val="single"/>
    </w:rPr>
  </w:style>
  <w:style w:type="paragraph" w:styleId="BalloonText">
    <w:name w:val="Balloon Text"/>
    <w:basedOn w:val="Normal"/>
    <w:link w:val="BalloonTextChar"/>
    <w:rsid w:val="00B2646E"/>
    <w:rPr>
      <w:rFonts w:ascii="Tahoma" w:hAnsi="Tahoma" w:cs="Tahoma"/>
      <w:sz w:val="16"/>
      <w:szCs w:val="16"/>
    </w:rPr>
  </w:style>
  <w:style w:type="character" w:customStyle="1" w:styleId="BalloonTextChar">
    <w:name w:val="Balloon Text Char"/>
    <w:basedOn w:val="DefaultParagraphFont"/>
    <w:link w:val="BalloonText"/>
    <w:rsid w:val="00B264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64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64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1126</Words>
  <Characters>7261</Characters>
  <Application>Microsoft Office Word</Application>
  <DocSecurity>0</DocSecurity>
  <Lines>281</Lines>
  <Paragraphs>155</Paragraphs>
  <ScaleCrop>false</ScaleCrop>
  <Company>Author-it Software Corporation Ltd.</Company>
  <LinksUpToDate>false</LinksUpToDate>
  <CharactersWithSpaces>8308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BSBFIM601A Manage finances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2012-05-26T13:48:00Z</dcterms:created>
  <dcterms:modified xsi:type="dcterms:W3CDTF">2012-05-26T13:48:00Z</dcterms:modified>
</cp:coreProperties>
</file>