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6E1" w:rsidP="000C56E1">
      <w:pPr>
        <w:pStyle w:val="Title"/>
      </w:pPr>
      <w:r>
        <w:fldChar w:fldCharType="begin"/>
      </w:r>
      <w:r>
        <w:instrText xml:space="preserve"> TITLE   \* MERGEFORMAT </w:instrText>
      </w:r>
      <w:r>
        <w:fldChar w:fldCharType="separate"/>
      </w:r>
      <w:r>
        <w:t>BSBFIA501A Report on finances related to international business</w:t>
      </w:r>
      <w:r>
        <w:fldChar w:fldCharType="end"/>
      </w:r>
    </w:p>
    <w:p w:rsidR="000C56E1" w:rsidP="000C56E1">
      <w:pPr>
        <w:pStyle w:val="Version"/>
        <w:sectPr w:rsidSect="00B838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3811" w:rsidP="00B83811">
      <w:pPr>
        <w:pStyle w:val="SuperHeading"/>
      </w:pPr>
      <w:r w:rsidRPr="00B83811">
        <w:t>BSBFIA501A Report on finances related to international business</w:t>
      </w:r>
    </w:p>
    <w:p w:rsidR="00000000" w:rsidRPr="00B83811" w:rsidP="00B83811">
      <w:pPr>
        <w:pStyle w:val="SuperHeading"/>
      </w:pPr>
    </w:p>
    <w:p w:rsidR="00000000" w:rsidRPr="00B83811" w:rsidP="00B83811">
      <w:pPr>
        <w:pStyle w:val="Heading1"/>
      </w:pPr>
      <w:bookmarkStart w:id="1" w:name="O_64011"/>
      <w:bookmarkEnd w:id="1"/>
      <w:r w:rsidRPr="00B83811">
        <w:t>Modification History</w:t>
      </w:r>
    </w:p>
    <w:p w:rsidR="00000000" w:rsidRPr="00B83811" w:rsidP="00B83811">
      <w:pPr>
        <w:pStyle w:val="BodyText"/>
      </w:pPr>
      <w:r w:rsidRPr="00B83811">
        <w:t>Not applicable.</w:t>
      </w:r>
    </w:p>
    <w:p w:rsidR="00000000" w:rsidRPr="00B83811" w:rsidP="00B83811">
      <w:pPr>
        <w:pStyle w:val="AllowPageBreak"/>
      </w:pPr>
    </w:p>
    <w:p w:rsidR="00000000" w:rsidRPr="00B83811" w:rsidP="00B83811">
      <w:pPr>
        <w:pStyle w:val="Heading1"/>
      </w:pPr>
      <w:bookmarkStart w:id="2" w:name="O_64012"/>
      <w:bookmarkEnd w:id="2"/>
      <w:r w:rsidRPr="00B83811">
        <w:t>Unit Descriptor</w:t>
      </w:r>
    </w:p>
    <w:tbl>
      <w:tblPr>
        <w:tblW w:w="0" w:type="auto"/>
        <w:tblLayout w:type="fixed"/>
        <w:tblCellMar>
          <w:left w:w="62" w:type="dxa"/>
          <w:right w:w="62" w:type="dxa"/>
        </w:tblCellMar>
        <w:tblLook w:val="0000"/>
      </w:tblPr>
      <w:tblGrid>
        <w:gridCol w:w="2668"/>
        <w:gridCol w:w="5854"/>
      </w:tblGrid>
      <w:tr w:rsidTr="000C56E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BodyText"/>
            </w:pPr>
            <w:r w:rsidRPr="00B83811">
              <w:t xml:space="preserve">This unit describes the performance outcomes, skills and knowledge required to report on </w:t>
            </w:r>
            <w:r w:rsidRPr="00B83811">
              <w:t>finances related to international business activity.</w:t>
            </w:r>
          </w:p>
          <w:p w:rsidR="00000000" w:rsidRPr="00B83811" w:rsidP="00B83811">
            <w:pPr>
              <w:pStyle w:val="BodyText"/>
            </w:pPr>
            <w:r w:rsidRPr="00B83811">
              <w:t>No licensing, legislative, regulatory or certification requirements apply to this unit at the time of endorsement.</w:t>
            </w:r>
          </w:p>
        </w:tc>
      </w:tr>
    </w:tbl>
    <w:p w:rsidR="00000000" w:rsidRPr="00B83811" w:rsidP="00B83811">
      <w:pPr>
        <w:pStyle w:val="BodyText"/>
      </w:pPr>
    </w:p>
    <w:p w:rsidR="00000000" w:rsidRPr="00B83811" w:rsidP="00B83811">
      <w:pPr>
        <w:pStyle w:val="AllowPageBreak"/>
      </w:pPr>
    </w:p>
    <w:p w:rsidR="00000000" w:rsidRPr="00B83811" w:rsidP="00B83811">
      <w:pPr>
        <w:pStyle w:val="Heading1"/>
      </w:pPr>
      <w:bookmarkStart w:id="3" w:name="O_64013"/>
      <w:bookmarkEnd w:id="3"/>
      <w:r w:rsidRPr="00B83811">
        <w:t>Application of the Unit</w:t>
      </w:r>
    </w:p>
    <w:tbl>
      <w:tblPr>
        <w:tblW w:w="0" w:type="auto"/>
        <w:tblLayout w:type="fixed"/>
        <w:tblCellMar>
          <w:left w:w="62" w:type="dxa"/>
          <w:right w:w="62" w:type="dxa"/>
        </w:tblCellMar>
        <w:tblLook w:val="0000"/>
      </w:tblPr>
      <w:tblGrid>
        <w:gridCol w:w="2749"/>
        <w:gridCol w:w="5773"/>
      </w:tblGrid>
      <w:tr w:rsidTr="000C56E1">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BodyText"/>
            </w:pPr>
            <w:r w:rsidRPr="00B83811">
              <w:t>This unit applies to individuals with managerial responsibility for compiling required financial information; identifying and meeting compliance requirements of relevant international, Australian and overseas finance regulations; and analysing the financia</w:t>
            </w:r>
            <w:r w:rsidRPr="00B83811">
              <w:t>l information to frame recommendations to improve compliance and the effectiveness of international business activity.</w:t>
            </w:r>
          </w:p>
        </w:tc>
      </w:tr>
    </w:tbl>
    <w:p w:rsidR="00000000" w:rsidRPr="00B83811" w:rsidP="00B83811">
      <w:pPr>
        <w:pStyle w:val="BodyText"/>
      </w:pPr>
    </w:p>
    <w:p w:rsidR="00000000" w:rsidRPr="00B83811" w:rsidP="00B83811">
      <w:pPr>
        <w:pStyle w:val="AllowPageBreak"/>
      </w:pPr>
    </w:p>
    <w:p w:rsidR="00000000" w:rsidRPr="00B83811" w:rsidP="00B83811">
      <w:pPr>
        <w:pStyle w:val="Heading1"/>
      </w:pPr>
      <w:bookmarkStart w:id="4" w:name="O_64014"/>
      <w:bookmarkEnd w:id="4"/>
      <w:r w:rsidRPr="00B83811">
        <w:t>Licensing/Regulatory Information</w:t>
      </w:r>
    </w:p>
    <w:p w:rsidR="00000000" w:rsidRPr="00B83811" w:rsidP="00B83811">
      <w:pPr>
        <w:pStyle w:val="BodyText"/>
      </w:pPr>
      <w:r w:rsidRPr="00B83811">
        <w:t>Not applicable.</w:t>
      </w:r>
    </w:p>
    <w:p w:rsidR="00000000" w:rsidRPr="00B83811" w:rsidP="00B83811">
      <w:pPr>
        <w:pStyle w:val="AllowPageBreak"/>
      </w:pPr>
    </w:p>
    <w:p w:rsidR="00000000" w:rsidRPr="00B83811" w:rsidP="00B83811">
      <w:pPr>
        <w:pStyle w:val="Heading1"/>
      </w:pPr>
      <w:bookmarkStart w:id="5" w:name="O_64016"/>
      <w:bookmarkEnd w:id="5"/>
      <w:r w:rsidRPr="00B83811">
        <w:t>Pre-Requisites</w:t>
      </w:r>
    </w:p>
    <w:tbl>
      <w:tblPr>
        <w:tblW w:w="0" w:type="auto"/>
        <w:tblLayout w:type="fixed"/>
        <w:tblCellMar>
          <w:left w:w="62" w:type="dxa"/>
          <w:right w:w="62" w:type="dxa"/>
        </w:tblCellMar>
        <w:tblLook w:val="0000"/>
      </w:tblPr>
      <w:tblGrid>
        <w:gridCol w:w="2775"/>
        <w:gridCol w:w="1295"/>
        <w:gridCol w:w="4452"/>
      </w:tblGrid>
      <w:tr w:rsidTr="000C56E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p>
        </w:tc>
      </w:tr>
      <w:tr w:rsidTr="000C56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p>
        </w:tc>
      </w:tr>
      <w:tr w:rsidTr="000C56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BodyText"/>
            </w:pPr>
          </w:p>
        </w:tc>
      </w:tr>
    </w:tbl>
    <w:p w:rsidR="00000000" w:rsidRPr="00B83811" w:rsidP="00B83811">
      <w:pPr>
        <w:pStyle w:val="BodyText"/>
      </w:pPr>
    </w:p>
    <w:p w:rsidR="00000000" w:rsidRPr="00B83811" w:rsidP="00B83811">
      <w:pPr>
        <w:pStyle w:val="AllowPageBreak"/>
      </w:pPr>
    </w:p>
    <w:p w:rsidR="00000000" w:rsidRPr="00B83811" w:rsidP="00B83811">
      <w:pPr>
        <w:pStyle w:val="Heading1"/>
      </w:pPr>
      <w:bookmarkStart w:id="6" w:name="O_64015"/>
      <w:bookmarkEnd w:id="6"/>
      <w:r w:rsidRPr="00B83811">
        <w:t>Employability Skills Information</w:t>
      </w:r>
    </w:p>
    <w:tbl>
      <w:tblPr>
        <w:tblW w:w="0" w:type="auto"/>
        <w:tblLayout w:type="fixed"/>
        <w:tblCellMar>
          <w:left w:w="62" w:type="dxa"/>
          <w:right w:w="62" w:type="dxa"/>
        </w:tblCellMar>
        <w:tblLook w:val="0000"/>
      </w:tblPr>
      <w:tblGrid>
        <w:gridCol w:w="2802"/>
        <w:gridCol w:w="5720"/>
      </w:tblGrid>
      <w:tr w:rsidTr="000C56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BodyText"/>
            </w:pPr>
            <w:r w:rsidRPr="00B83811">
              <w:t>This unit contains employability skills.</w:t>
            </w:r>
          </w:p>
        </w:tc>
      </w:tr>
    </w:tbl>
    <w:p w:rsidR="00000000" w:rsidRPr="00B83811" w:rsidP="00B83811">
      <w:pPr>
        <w:pStyle w:val="BodyText"/>
      </w:pPr>
    </w:p>
    <w:p w:rsidR="00000000" w:rsidRPr="00B83811" w:rsidP="00B83811">
      <w:pPr>
        <w:pStyle w:val="AllowPageBreak"/>
      </w:pPr>
    </w:p>
    <w:p w:rsidR="00000000" w:rsidRPr="00B83811" w:rsidP="00B83811">
      <w:pPr>
        <w:pStyle w:val="Heading1"/>
      </w:pPr>
      <w:bookmarkStart w:id="7" w:name="O_64017"/>
      <w:bookmarkEnd w:id="7"/>
      <w:r w:rsidRPr="00B83811">
        <w:t>Elements and Performance Criteria Pre-Content</w:t>
      </w:r>
    </w:p>
    <w:tbl>
      <w:tblPr>
        <w:tblW w:w="0" w:type="auto"/>
        <w:tblLayout w:type="fixed"/>
        <w:tblCellMar>
          <w:left w:w="62" w:type="dxa"/>
          <w:right w:w="62" w:type="dxa"/>
        </w:tblCellMar>
        <w:tblLook w:val="0000"/>
      </w:tblPr>
      <w:tblGrid>
        <w:gridCol w:w="2636"/>
        <w:gridCol w:w="5886"/>
      </w:tblGrid>
      <w:tr w:rsidTr="000C56E1">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t>Elements describe the essential outcomes of a unit of competency.</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BodyText"/>
            </w:pPr>
            <w:r w:rsidRPr="00B83811">
              <w:t>Performance criteria describe the performance needed to demonstrate achievement of the element. Where bold italicised text is used, further information is detailed in the required skills and knowledge section and the range statement. Assessment of performa</w:t>
            </w:r>
            <w:r w:rsidRPr="00B83811">
              <w:t>nce is to be consistent with the evidence guide.</w:t>
            </w:r>
          </w:p>
        </w:tc>
      </w:tr>
    </w:tbl>
    <w:p w:rsidR="00000000" w:rsidRPr="00B83811" w:rsidP="00B83811">
      <w:pPr>
        <w:pStyle w:val="BodyText"/>
      </w:pPr>
    </w:p>
    <w:p w:rsidR="00000000" w:rsidRPr="00B83811" w:rsidP="00B83811">
      <w:pPr>
        <w:pStyle w:val="AllowPageBreak"/>
      </w:pPr>
    </w:p>
    <w:p w:rsidR="00000000" w:rsidRPr="00B83811" w:rsidP="00B83811">
      <w:pPr>
        <w:pStyle w:val="Heading1"/>
      </w:pPr>
      <w:bookmarkStart w:id="8" w:name="O_64018"/>
      <w:bookmarkEnd w:id="8"/>
      <w:r w:rsidRPr="00B83811">
        <w:t>Elements and Performance Criteria</w:t>
      </w:r>
    </w:p>
    <w:tbl>
      <w:tblPr>
        <w:tblW w:w="0" w:type="auto"/>
        <w:tblLayout w:type="fixed"/>
        <w:tblCellMar>
          <w:left w:w="62" w:type="dxa"/>
          <w:right w:w="62" w:type="dxa"/>
        </w:tblCellMar>
        <w:tblLook w:val="0000"/>
      </w:tblPr>
      <w:tblGrid>
        <w:gridCol w:w="2636"/>
        <w:gridCol w:w="5886"/>
      </w:tblGrid>
      <w:tr w:rsidTr="000C56E1">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BodyText"/>
            </w:pPr>
            <w:r w:rsidRPr="00B83811">
              <w:rPr>
                <w:rStyle w:val="SpecialBold"/>
              </w:rPr>
              <w:t>ELEMENT</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SpecialBold"/>
              </w:rPr>
              <w:t>PERFORMANCE CRITERIA</w:t>
            </w:r>
          </w:p>
        </w:tc>
      </w:tr>
      <w:tr w:rsidTr="000C56E1">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List"/>
              <w:rPr>
                <w:lang w:val="en-NZ"/>
              </w:rPr>
            </w:pPr>
            <w:r w:rsidRPr="00B83811">
              <w:t>1.</w:t>
            </w:r>
            <w:r w:rsidRPr="00B83811">
              <w:tab/>
              <w:t>Compile financial information</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2"/>
            </w:pPr>
            <w:r w:rsidRPr="00B83811">
              <w:t>1.1.</w:t>
            </w:r>
            <w:r w:rsidRPr="00B83811">
              <w:tab/>
            </w:r>
            <w:r w:rsidRPr="00B83811">
              <w:t>Identify financial information related to international business activity and separate from domestic business activity for reporting and compliance purposes</w:t>
            </w:r>
          </w:p>
          <w:p w:rsidR="00000000" w:rsidRPr="00B83811" w:rsidP="00B83811">
            <w:pPr>
              <w:pStyle w:val="List2"/>
            </w:pPr>
            <w:r w:rsidRPr="00B83811">
              <w:t>1.2.</w:t>
            </w:r>
            <w:r w:rsidRPr="00B83811">
              <w:tab/>
              <w:t xml:space="preserve">Collect relevant current </w:t>
            </w:r>
            <w:r w:rsidRPr="00B83811">
              <w:rPr>
                <w:rStyle w:val="BoldandItalics"/>
              </w:rPr>
              <w:t>financial data</w:t>
            </w:r>
            <w:r w:rsidRPr="00B83811">
              <w:t xml:space="preserve">, convert to currency used in report, and evaluate and </w:t>
            </w:r>
            <w:r w:rsidRPr="00B83811">
              <w:t xml:space="preserve">code to ensure consistency, quality and accuracy in accordance with </w:t>
            </w:r>
            <w:r w:rsidRPr="00B83811">
              <w:rPr>
                <w:rStyle w:val="BoldandItalics"/>
              </w:rPr>
              <w:t>organisational requirements</w:t>
            </w:r>
          </w:p>
          <w:p w:rsidR="00000000" w:rsidRPr="00B83811" w:rsidP="00B83811">
            <w:pPr>
              <w:pStyle w:val="List2"/>
            </w:pPr>
            <w:r w:rsidRPr="00B83811">
              <w:t>1.3.</w:t>
            </w:r>
            <w:r w:rsidRPr="00B83811">
              <w:tab/>
              <w:t xml:space="preserve">Use </w:t>
            </w:r>
            <w:r w:rsidRPr="00B83811">
              <w:rPr>
                <w:rStyle w:val="BoldandItalics"/>
              </w:rPr>
              <w:t>conversion and consolidation procedures</w:t>
            </w:r>
            <w:r w:rsidRPr="00B83811">
              <w:t xml:space="preserve"> to compile analysis in accordance with organisational requirements</w:t>
            </w:r>
          </w:p>
          <w:p w:rsidR="00000000" w:rsidRPr="00B83811" w:rsidP="00B83811">
            <w:pPr>
              <w:pStyle w:val="List2"/>
            </w:pPr>
            <w:r w:rsidRPr="00B83811">
              <w:t>1.4.</w:t>
            </w:r>
            <w:r w:rsidRPr="00B83811">
              <w:tab/>
              <w:t>Make, record and disclose asset and lia</w:t>
            </w:r>
            <w:r w:rsidRPr="00B83811">
              <w:t>bility valuations, in accordance with organisational requirements</w:t>
            </w:r>
          </w:p>
          <w:p w:rsidR="00000000" w:rsidP="00B83811">
            <w:pPr>
              <w:pStyle w:val="List2"/>
              <w:rPr>
                <w:lang w:val="en-NZ"/>
              </w:rPr>
            </w:pPr>
            <w:r w:rsidRPr="00B83811">
              <w:t>1.5.</w:t>
            </w:r>
            <w:r w:rsidRPr="00B83811">
              <w:tab/>
              <w:t xml:space="preserve">Identify, resolve or refer </w:t>
            </w:r>
            <w:r w:rsidRPr="00B83811">
              <w:rPr>
                <w:rStyle w:val="BoldandItalics"/>
              </w:rPr>
              <w:t>discrepancies</w:t>
            </w:r>
            <w:r w:rsidRPr="00B83811">
              <w:t>, unusual features or queries to the appropriate authority</w:t>
            </w:r>
          </w:p>
        </w:tc>
      </w:tr>
      <w:tr w:rsidTr="000C56E1">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List"/>
              <w:rPr>
                <w:lang w:val="en-NZ"/>
              </w:rPr>
            </w:pPr>
            <w:r w:rsidRPr="00B83811">
              <w:t>2.</w:t>
            </w:r>
            <w:r w:rsidRPr="00B83811">
              <w:tab/>
              <w:t>Ensure compliance with relevant international finance regulations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2"/>
            </w:pPr>
            <w:r w:rsidRPr="00B83811">
              <w:t>2.1.</w:t>
            </w:r>
            <w:r w:rsidRPr="00B83811">
              <w:tab/>
              <w:t>Identify fi</w:t>
            </w:r>
            <w:r w:rsidRPr="00B83811">
              <w:t xml:space="preserve">nancial compliance requirements associated with international business activity for relevant </w:t>
            </w:r>
            <w:r w:rsidRPr="00B83811">
              <w:rPr>
                <w:rStyle w:val="BoldandItalics"/>
              </w:rPr>
              <w:t>international finance regulations</w:t>
            </w:r>
          </w:p>
          <w:p w:rsidR="00000000" w:rsidRPr="00B83811" w:rsidP="00B83811">
            <w:pPr>
              <w:pStyle w:val="List2"/>
            </w:pPr>
            <w:r w:rsidRPr="00B83811">
              <w:t>2.2.</w:t>
            </w:r>
            <w:r w:rsidRPr="00B83811">
              <w:tab/>
              <w:t>Access processes to ensure compliance with financial compliance requirements for relevant international finance regulations,</w:t>
            </w:r>
            <w:r w:rsidRPr="00B83811">
              <w:t xml:space="preserve"> from workplace policies and procedures, and relevant </w:t>
            </w:r>
            <w:r w:rsidRPr="00B83811">
              <w:rPr>
                <w:rStyle w:val="BoldandItalics"/>
              </w:rPr>
              <w:t>information sources</w:t>
            </w:r>
          </w:p>
          <w:p w:rsidR="00000000" w:rsidRPr="00B83811" w:rsidP="00B83811">
            <w:pPr>
              <w:pStyle w:val="List2"/>
            </w:pPr>
            <w:r w:rsidRPr="00B83811">
              <w:t>2.3.</w:t>
            </w:r>
            <w:r w:rsidRPr="00B83811">
              <w:tab/>
              <w:t xml:space="preserve">Record income and expenditure to ensure compliance with </w:t>
            </w:r>
            <w:r w:rsidRPr="00B83811">
              <w:rPr>
                <w:rStyle w:val="BoldandItalics"/>
              </w:rPr>
              <w:t>statutory requirements</w:t>
            </w:r>
          </w:p>
          <w:p w:rsidR="00000000" w:rsidRPr="00B83811" w:rsidP="00B83811">
            <w:pPr>
              <w:pStyle w:val="List2"/>
            </w:pPr>
            <w:r w:rsidRPr="00B83811">
              <w:t>2.4.</w:t>
            </w:r>
            <w:r w:rsidRPr="00B83811">
              <w:tab/>
              <w:t>Calculate liabilities for tax in accordance with relevant legislation</w:t>
            </w:r>
          </w:p>
          <w:p w:rsidR="00000000" w:rsidRPr="00B83811" w:rsidP="00B83811">
            <w:pPr>
              <w:pStyle w:val="List2"/>
            </w:pPr>
            <w:r w:rsidRPr="00B83811">
              <w:t>2.5.</w:t>
            </w:r>
            <w:r w:rsidRPr="00B83811">
              <w:tab/>
              <w:t xml:space="preserve">Identify relevant </w:t>
            </w:r>
            <w:r w:rsidRPr="00B83811">
              <w:t xml:space="preserve">receipts, </w:t>
            </w:r>
            <w:r w:rsidRPr="00B83811">
              <w:rPr>
                <w:rStyle w:val="BoldandItalics"/>
              </w:rPr>
              <w:t>revenue documentation</w:t>
            </w:r>
            <w:r w:rsidRPr="00B83811">
              <w:t xml:space="preserve"> and payments correctly</w:t>
            </w:r>
          </w:p>
          <w:p w:rsidR="00000000" w:rsidRPr="00B83811" w:rsidP="00B83811">
            <w:pPr>
              <w:pStyle w:val="List2"/>
            </w:pPr>
            <w:r w:rsidRPr="00B83811">
              <w:t>2.6.</w:t>
            </w:r>
            <w:r w:rsidRPr="00B83811">
              <w:tab/>
              <w:t xml:space="preserve">Ensure statements and claims take full advantage of available </w:t>
            </w:r>
            <w:r w:rsidRPr="00B83811">
              <w:rPr>
                <w:rStyle w:val="BoldandItalics"/>
              </w:rPr>
              <w:t>benefits and allowances</w:t>
            </w:r>
            <w:r w:rsidRPr="00B83811">
              <w:t xml:space="preserve"> in accordance with statutory requirements</w:t>
            </w:r>
          </w:p>
          <w:p w:rsidR="00000000" w:rsidP="00B83811">
            <w:pPr>
              <w:pStyle w:val="List2"/>
              <w:rPr>
                <w:lang w:val="en-NZ"/>
              </w:rPr>
            </w:pPr>
            <w:r w:rsidRPr="00B83811">
              <w:t>2.7.</w:t>
            </w:r>
            <w:r w:rsidRPr="00B83811">
              <w:tab/>
            </w:r>
            <w:r w:rsidRPr="00B83811">
              <w:t xml:space="preserve">Submit statutory requirement reports to appropriate authorities within stated </w:t>
            </w:r>
            <w:r w:rsidRPr="00B83811">
              <w:rPr>
                <w:rStyle w:val="BoldandItalics"/>
              </w:rPr>
              <w:t>deadlines</w:t>
            </w:r>
          </w:p>
        </w:tc>
      </w:tr>
      <w:tr w:rsidTr="000C56E1">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List"/>
              <w:rPr>
                <w:lang w:val="en-NZ"/>
              </w:rPr>
            </w:pPr>
            <w:r w:rsidRPr="00B83811">
              <w:t>3.</w:t>
            </w:r>
            <w:r w:rsidRPr="00B83811">
              <w:tab/>
              <w:t>Provide financial business recommendations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2"/>
            </w:pPr>
            <w:r w:rsidRPr="00B83811">
              <w:t>3.1.</w:t>
            </w:r>
            <w:r w:rsidRPr="00B83811">
              <w:tab/>
              <w:t xml:space="preserve">Derive </w:t>
            </w:r>
            <w:r w:rsidRPr="00B83811">
              <w:rPr>
                <w:rStyle w:val="BoldandItalics"/>
              </w:rPr>
              <w:t>recommendations</w:t>
            </w:r>
            <w:r w:rsidRPr="00B83811">
              <w:t xml:space="preserve"> logically and support with </w:t>
            </w:r>
            <w:r w:rsidRPr="00B83811">
              <w:rPr>
                <w:rStyle w:val="BoldandItalics"/>
              </w:rPr>
              <w:t>evidence</w:t>
            </w:r>
            <w:r w:rsidRPr="00B83811">
              <w:t xml:space="preserve"> in report</w:t>
            </w:r>
          </w:p>
          <w:p w:rsidR="00000000" w:rsidRPr="00B83811" w:rsidP="00B83811">
            <w:pPr>
              <w:pStyle w:val="List2"/>
            </w:pPr>
            <w:r w:rsidRPr="00B83811">
              <w:t>3.2.</w:t>
            </w:r>
            <w:r w:rsidRPr="00B83811">
              <w:tab/>
              <w:t>Ensure recommendations propose constructiv</w:t>
            </w:r>
            <w:r w:rsidRPr="00B83811">
              <w:t>e actions to enhance the effectiveness and efficacy of functions and services related to international business activity</w:t>
            </w:r>
          </w:p>
          <w:p w:rsidR="00000000" w:rsidRPr="00B83811" w:rsidP="00B83811">
            <w:pPr>
              <w:pStyle w:val="List2"/>
            </w:pPr>
            <w:r w:rsidRPr="00B83811">
              <w:t>3.3.</w:t>
            </w:r>
            <w:r w:rsidRPr="00B83811">
              <w:tab/>
              <w:t>Ensure recommendations are concise and facilitate direction and control of organisation's international operations</w:t>
            </w:r>
          </w:p>
          <w:p w:rsidR="00000000" w:rsidRPr="00B83811" w:rsidP="00B83811">
            <w:pPr>
              <w:pStyle w:val="List2"/>
            </w:pPr>
            <w:r w:rsidRPr="00B83811">
              <w:t>3.4.</w:t>
            </w:r>
            <w:r w:rsidRPr="00B83811">
              <w:tab/>
              <w:t>Identify a</w:t>
            </w:r>
            <w:r w:rsidRPr="00B83811">
              <w:t xml:space="preserve">nd prioritise significant </w:t>
            </w:r>
            <w:r w:rsidRPr="00B83811">
              <w:rPr>
                <w:rStyle w:val="BoldandItalics"/>
              </w:rPr>
              <w:t>issues</w:t>
            </w:r>
            <w:r w:rsidRPr="00B83811">
              <w:t xml:space="preserve"> in statements, including comparative financial performances, for review and decision making</w:t>
            </w:r>
          </w:p>
          <w:p w:rsidR="00000000" w:rsidRPr="00B83811" w:rsidP="00B83811">
            <w:pPr>
              <w:pStyle w:val="List2"/>
            </w:pPr>
            <w:r w:rsidRPr="00B83811">
              <w:t>3.5.</w:t>
            </w:r>
            <w:r w:rsidRPr="00B83811">
              <w:tab/>
              <w:t xml:space="preserve">Ensure structure and </w:t>
            </w:r>
            <w:r w:rsidRPr="00B83811">
              <w:rPr>
                <w:rStyle w:val="BoldandItalics"/>
              </w:rPr>
              <w:t>format</w:t>
            </w:r>
            <w:r w:rsidRPr="00B83811">
              <w:t xml:space="preserve"> of reports are clear and conform to organisational and statutory requirements</w:t>
            </w:r>
          </w:p>
        </w:tc>
      </w:tr>
    </w:tbl>
    <w:p w:rsidR="00000000" w:rsidRPr="00B83811" w:rsidP="00B83811">
      <w:pPr>
        <w:pStyle w:val="BodyText"/>
      </w:pPr>
    </w:p>
    <w:p w:rsidR="00000000" w:rsidRPr="00B83811" w:rsidP="00B83811">
      <w:pPr>
        <w:pStyle w:val="AllowPageBreak"/>
      </w:pPr>
    </w:p>
    <w:p w:rsidR="00000000" w:rsidRPr="00B83811" w:rsidP="00B83811">
      <w:pPr>
        <w:pStyle w:val="Heading1"/>
      </w:pPr>
      <w:bookmarkStart w:id="9" w:name="O_64019"/>
      <w:bookmarkEnd w:id="9"/>
      <w:r w:rsidRPr="00B83811">
        <w:t>Req</w:t>
      </w:r>
      <w:r w:rsidRPr="00B83811">
        <w:t>uired Skills and Knowledge</w:t>
      </w:r>
    </w:p>
    <w:tbl>
      <w:tblPr>
        <w:tblW w:w="0" w:type="auto"/>
        <w:tblLayout w:type="fixed"/>
        <w:tblCellMar>
          <w:left w:w="62" w:type="dxa"/>
          <w:right w:w="62" w:type="dxa"/>
        </w:tblCellMar>
        <w:tblLook w:val="0000"/>
      </w:tblPr>
      <w:tblGrid>
        <w:gridCol w:w="8522"/>
      </w:tblGrid>
      <w:tr w:rsidTr="000C56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SpecialBold"/>
              </w:rPr>
              <w:t>REQUIRED SKILLS AND KNOWLEDGE</w:t>
            </w:r>
          </w:p>
        </w:tc>
      </w:tr>
      <w:tr w:rsidTr="000C56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t>This section describes the skills and knowledge required for this unit.</w:t>
            </w:r>
          </w:p>
        </w:tc>
      </w:tr>
      <w:tr w:rsidTr="000C56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SpecialBold"/>
              </w:rPr>
              <w:t>Required skills</w:t>
            </w:r>
          </w:p>
        </w:tc>
      </w:tr>
      <w:tr w:rsidTr="000C56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Bullet"/>
            </w:pPr>
            <w:r w:rsidRPr="00B83811">
              <w:t xml:space="preserve">culturally appropriate communication skills to relate to people from diverse backgrounds </w:t>
            </w:r>
            <w:r w:rsidRPr="00B83811">
              <w:t>and people with diverse abilities</w:t>
            </w:r>
          </w:p>
          <w:p w:rsidR="00000000" w:rsidRPr="00B83811" w:rsidP="00B83811">
            <w:pPr>
              <w:pStyle w:val="ListBullet"/>
            </w:pPr>
            <w:r w:rsidRPr="00B83811">
              <w:t xml:space="preserve">organisational skills to complete tasks accurately and with attention to detail </w:t>
            </w:r>
          </w:p>
          <w:p w:rsidR="00000000" w:rsidRPr="00B83811" w:rsidP="00B83811">
            <w:pPr>
              <w:pStyle w:val="ListBullet"/>
            </w:pPr>
            <w:r w:rsidRPr="00B83811">
              <w:t>financial management skills to report on international finances with integrity and financial probity</w:t>
            </w:r>
          </w:p>
          <w:p w:rsidR="00000000" w:rsidRPr="00B83811" w:rsidP="00B83811">
            <w:pPr>
              <w:pStyle w:val="ListBullet"/>
            </w:pPr>
            <w:r w:rsidRPr="00B83811">
              <w:t>literacy skills to write complex financial reports</w:t>
            </w:r>
          </w:p>
          <w:p w:rsidR="00000000" w:rsidRPr="00B83811" w:rsidP="00B83811">
            <w:pPr>
              <w:pStyle w:val="ListBullet"/>
            </w:pPr>
            <w:r w:rsidRPr="00B83811">
              <w:t>numeracy skills to produce complex financial reports</w:t>
            </w:r>
          </w:p>
          <w:p w:rsidR="00000000" w:rsidRPr="00B83811" w:rsidP="00B83811">
            <w:pPr>
              <w:pStyle w:val="ListBullet"/>
            </w:pPr>
            <w:r w:rsidRPr="00B83811">
              <w:t>research, information-gathering, analytical, evaluation and assessment skills to report on the financial aspects of an international business</w:t>
            </w:r>
          </w:p>
          <w:p w:rsidR="00000000" w:rsidP="00B83811">
            <w:pPr>
              <w:pStyle w:val="ListBullet"/>
              <w:rPr>
                <w:lang w:val="en-NZ"/>
              </w:rPr>
            </w:pPr>
            <w:r w:rsidRPr="00B83811">
              <w:t>technology</w:t>
            </w:r>
            <w:r w:rsidRPr="00B83811">
              <w:t xml:space="preserve"> skills to gather, store, use and report on financial information.</w:t>
            </w:r>
          </w:p>
        </w:tc>
      </w:tr>
      <w:tr w:rsidTr="000C56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SpecialBold"/>
              </w:rPr>
              <w:t>Required knowledge</w:t>
            </w:r>
          </w:p>
        </w:tc>
      </w:tr>
      <w:tr w:rsidTr="000C56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Bullet"/>
            </w:pPr>
            <w:r w:rsidRPr="00B83811">
              <w:t>organisational procedures and requirements relating to compliance issues and financial reporting</w:t>
            </w:r>
          </w:p>
          <w:p w:rsidR="00000000" w:rsidRPr="00B83811" w:rsidP="00B83811">
            <w:pPr>
              <w:pStyle w:val="ListBullet"/>
            </w:pPr>
            <w:r w:rsidRPr="00B83811">
              <w:t>principles of accounting and financial systems</w:t>
            </w:r>
          </w:p>
          <w:p w:rsidR="00000000" w:rsidRPr="00B83811" w:rsidP="00B83811">
            <w:pPr>
              <w:pStyle w:val="ListBullet"/>
            </w:pPr>
            <w:r w:rsidRPr="00B83811">
              <w:t>product or service know</w:t>
            </w:r>
            <w:r w:rsidRPr="00B83811">
              <w:t>ledge for the products/services being marketed and traded by the organisation internationally</w:t>
            </w:r>
          </w:p>
          <w:p w:rsidR="00000000" w:rsidRPr="00B83811" w:rsidP="00B83811">
            <w:pPr>
              <w:pStyle w:val="ListBullet"/>
            </w:pPr>
            <w:r w:rsidRPr="00B83811">
              <w:t xml:space="preserve">identification and overview knowledge of key provisions of relevant legislation from all levels of government that affects business operations, codes of practice </w:t>
            </w:r>
            <w:r w:rsidRPr="00B83811">
              <w:t>and national standards, such as:</w:t>
            </w:r>
          </w:p>
          <w:p w:rsidR="00000000" w:rsidRPr="00B83811" w:rsidP="00B83811">
            <w:pPr>
              <w:pStyle w:val="ListBullet2"/>
            </w:pPr>
            <w:r w:rsidRPr="00B83811">
              <w:t>Trade Practices Act</w:t>
            </w:r>
          </w:p>
          <w:p w:rsidR="00000000" w:rsidRPr="00B83811" w:rsidP="00B83811">
            <w:pPr>
              <w:pStyle w:val="ListBullet2"/>
            </w:pPr>
            <w:r w:rsidRPr="00B83811">
              <w:t>World Trade Organisation rules</w:t>
            </w:r>
          </w:p>
          <w:p w:rsidR="00000000" w:rsidRPr="00B83811" w:rsidP="00B83811">
            <w:pPr>
              <w:pStyle w:val="ListBullet2"/>
            </w:pPr>
            <w:r w:rsidRPr="00B83811">
              <w:t xml:space="preserve">bilateral or regional trade agreements </w:t>
            </w:r>
          </w:p>
          <w:p w:rsidR="00000000" w:rsidRPr="00B83811" w:rsidP="00B83811">
            <w:pPr>
              <w:pStyle w:val="ListBullet2"/>
            </w:pPr>
            <w:r w:rsidRPr="00B83811">
              <w:t>International Commercial Terms (INCOTERMS)</w:t>
            </w:r>
          </w:p>
          <w:p w:rsidR="00000000" w:rsidRPr="00B83811" w:rsidP="00B83811">
            <w:pPr>
              <w:pStyle w:val="ListBullet2"/>
            </w:pPr>
            <w:r w:rsidRPr="00B83811">
              <w:t>Warsaw Convention</w:t>
            </w:r>
          </w:p>
          <w:p w:rsidR="00000000" w:rsidRPr="00B83811" w:rsidP="00B83811">
            <w:pPr>
              <w:pStyle w:val="ListBullet2"/>
            </w:pPr>
            <w:r w:rsidRPr="00B83811">
              <w:t>occupational health and safety (OHS)</w:t>
            </w:r>
          </w:p>
          <w:p w:rsidR="00000000" w:rsidRPr="00B83811" w:rsidP="00B83811">
            <w:pPr>
              <w:pStyle w:val="ListBullet"/>
            </w:pPr>
            <w:r w:rsidRPr="00B83811">
              <w:t>sources of information to f</w:t>
            </w:r>
            <w:r w:rsidRPr="00B83811">
              <w:t>acilitate compliance with relevant international finance regulations.</w:t>
            </w:r>
          </w:p>
        </w:tc>
      </w:tr>
    </w:tbl>
    <w:p w:rsidR="00000000" w:rsidRPr="00B83811" w:rsidP="00B83811">
      <w:pPr>
        <w:pStyle w:val="BodyText"/>
      </w:pPr>
    </w:p>
    <w:p w:rsidR="00000000" w:rsidRPr="00B83811" w:rsidP="00B83811">
      <w:pPr>
        <w:pStyle w:val="AllowPageBreak"/>
      </w:pPr>
    </w:p>
    <w:p w:rsidR="00000000" w:rsidRPr="00B83811" w:rsidP="00B83811">
      <w:pPr>
        <w:pStyle w:val="Heading1"/>
      </w:pPr>
      <w:bookmarkStart w:id="10" w:name="O_64020"/>
      <w:bookmarkEnd w:id="10"/>
      <w:r w:rsidRPr="00B83811">
        <w:t>Evidence Guide</w:t>
      </w:r>
    </w:p>
    <w:tbl>
      <w:tblPr>
        <w:tblW w:w="9570" w:type="dxa"/>
        <w:tblLayout w:type="fixed"/>
        <w:tblCellMar>
          <w:left w:w="62" w:type="dxa"/>
          <w:right w:w="62" w:type="dxa"/>
        </w:tblCellMar>
        <w:tblLook w:val="0000"/>
      </w:tblPr>
      <w:tblGrid>
        <w:gridCol w:w="3908"/>
        <w:gridCol w:w="5662"/>
      </w:tblGrid>
      <w:tr w:rsidTr="000C56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SpecialBold"/>
              </w:rPr>
              <w:t>EVIDENCE GUIDE</w:t>
            </w:r>
          </w:p>
        </w:tc>
      </w:tr>
      <w:tr w:rsidTr="000C56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t>The Evidence Guide provides advice on assessment and must be read in conjunction with the performance criteria, required skills and knowledge, range statement and the Assessment Guidelines for the Training Package.</w:t>
            </w:r>
          </w:p>
        </w:tc>
      </w:tr>
      <w:tr w:rsidTr="000C56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p>
        </w:tc>
      </w:tr>
      <w:tr w:rsidTr="000C56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BodyText"/>
            </w:pPr>
            <w:r w:rsidRPr="00B83811">
              <w:t>Evidence of the following is essential:</w:t>
            </w:r>
          </w:p>
          <w:p w:rsidR="00000000" w:rsidRPr="00B83811" w:rsidP="00B83811">
            <w:pPr>
              <w:pStyle w:val="ListBullet"/>
            </w:pPr>
            <w:r w:rsidRPr="00B83811">
              <w:t>demonstration of the collation and analysis of financial data for the international business operations of an organisation</w:t>
            </w:r>
            <w:r w:rsidRPr="00B83811">
              <w:t xml:space="preserve"> in compliance with Australian, international and overseas financial regulations</w:t>
            </w:r>
          </w:p>
          <w:p w:rsidR="00000000" w:rsidRPr="00B83811" w:rsidP="00B83811">
            <w:pPr>
              <w:pStyle w:val="ListBullet"/>
            </w:pPr>
            <w:r w:rsidRPr="00B83811">
              <w:t>financial report on the organisation's international business operations containing recommendations for improvements in both compliance and the efficiency of the organisation'</w:t>
            </w:r>
            <w:r w:rsidRPr="00B83811">
              <w:t>s international business operations</w:t>
            </w:r>
          </w:p>
          <w:p w:rsidR="00000000" w:rsidP="00B83811">
            <w:pPr>
              <w:pStyle w:val="ListBullet"/>
              <w:rPr>
                <w:lang w:val="en-NZ"/>
              </w:rPr>
            </w:pPr>
            <w:r w:rsidRPr="00B83811">
              <w:t>knowledge of relevant Australian, international and local legislation and conventions.</w:t>
            </w:r>
          </w:p>
        </w:tc>
      </w:tr>
      <w:tr w:rsidTr="000C56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BodyText"/>
            </w:pPr>
            <w:r w:rsidRPr="00B83811">
              <w:t>Assessment must ensure:</w:t>
            </w:r>
          </w:p>
          <w:p w:rsidR="00000000" w:rsidRPr="00B83811" w:rsidP="00B83811">
            <w:pPr>
              <w:pStyle w:val="ListBullet"/>
            </w:pPr>
            <w:r w:rsidRPr="00B83811">
              <w:t>access to office equipment and resources</w:t>
            </w:r>
          </w:p>
          <w:p w:rsidR="00000000" w:rsidRPr="00B83811" w:rsidP="00B83811">
            <w:pPr>
              <w:pStyle w:val="ListBullet"/>
            </w:pPr>
            <w:r w:rsidRPr="00B83811">
              <w:t>access to workpla</w:t>
            </w:r>
            <w:r w:rsidRPr="00B83811">
              <w:t>ce documents including completed reports</w:t>
            </w:r>
          </w:p>
          <w:p w:rsidR="00000000" w:rsidP="00B83811">
            <w:pPr>
              <w:pStyle w:val="ListBullet"/>
              <w:rPr>
                <w:lang w:val="en-NZ"/>
              </w:rPr>
            </w:pPr>
            <w:r w:rsidRPr="00B83811">
              <w:t xml:space="preserve">access to relevant information sources. </w:t>
            </w:r>
          </w:p>
        </w:tc>
      </w:tr>
      <w:tr w:rsidTr="000C56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BodyText"/>
            </w:pPr>
            <w:r w:rsidRPr="00B83811">
              <w:t>A range of assessment methods should be used to assess practical skills and knowledge. The following examples are appropriate for this unit:</w:t>
            </w:r>
          </w:p>
          <w:p w:rsidR="00000000" w:rsidRPr="00B83811" w:rsidP="00B83811">
            <w:pPr>
              <w:pStyle w:val="ListBullet"/>
            </w:pPr>
            <w:r w:rsidRPr="00B83811">
              <w:t>analysis o</w:t>
            </w:r>
            <w:r w:rsidRPr="00B83811">
              <w:t>f responses to case studies and scenarios</w:t>
            </w:r>
          </w:p>
          <w:p w:rsidR="00000000" w:rsidRPr="00B83811" w:rsidP="00B83811">
            <w:pPr>
              <w:pStyle w:val="ListBullet"/>
            </w:pPr>
            <w:r w:rsidRPr="00B83811">
              <w:t>direct questioning combined with review of portfolios of evidence and third party workplace reports of on-the-job performance by the candidate</w:t>
            </w:r>
          </w:p>
          <w:p w:rsidR="00000000" w:rsidRPr="00B83811" w:rsidP="00B83811">
            <w:pPr>
              <w:pStyle w:val="ListBullet"/>
            </w:pPr>
            <w:r w:rsidRPr="00B83811">
              <w:t>observation of presentations of financial performance of international business activities</w:t>
            </w:r>
          </w:p>
          <w:p w:rsidR="00000000" w:rsidRPr="00B83811" w:rsidP="00B83811">
            <w:pPr>
              <w:pStyle w:val="ListBullet"/>
            </w:pPr>
            <w:r w:rsidRPr="00B83811">
              <w:t>observation of techniques used to report on finances related to international trade/business</w:t>
            </w:r>
          </w:p>
          <w:p w:rsidR="00000000" w:rsidRPr="00B83811" w:rsidP="00B83811">
            <w:pPr>
              <w:pStyle w:val="ListBullet"/>
            </w:pPr>
            <w:r w:rsidRPr="00B83811">
              <w:t>oral or written questioning to assess knowledge of principles of account</w:t>
            </w:r>
            <w:r w:rsidRPr="00B83811">
              <w:t>ing and financial systems</w:t>
            </w:r>
          </w:p>
          <w:p w:rsidR="00000000" w:rsidRPr="00B83811" w:rsidP="00B83811">
            <w:pPr>
              <w:pStyle w:val="ListBullet"/>
            </w:pPr>
            <w:r w:rsidRPr="00B83811">
              <w:t>review of recording of income and expenditure</w:t>
            </w:r>
          </w:p>
          <w:p w:rsidR="00000000" w:rsidRPr="00B83811" w:rsidP="00B83811">
            <w:pPr>
              <w:pStyle w:val="ListBullet"/>
            </w:pPr>
            <w:r w:rsidRPr="00B83811">
              <w:t>assessment of asset and liability valuations recorded and disclosed</w:t>
            </w:r>
          </w:p>
          <w:p w:rsidR="00000000" w:rsidP="00B83811">
            <w:pPr>
              <w:pStyle w:val="ListBullet"/>
              <w:rPr>
                <w:lang w:val="en-NZ"/>
              </w:rPr>
            </w:pPr>
            <w:r w:rsidRPr="00B83811">
              <w:t>assessment of prioritisation of significantissues in statements, for review and decision making.</w:t>
            </w:r>
          </w:p>
        </w:tc>
      </w:tr>
      <w:tr w:rsidTr="000C56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SpecialBold"/>
              </w:rPr>
              <w:t>Guidance informati</w:t>
            </w:r>
            <w:r w:rsidRPr="00B83811">
              <w:rPr>
                <w:rStyle w:val="SpecialBold"/>
              </w:rPr>
              <w:t>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BodyText"/>
            </w:pPr>
            <w:r w:rsidRPr="00B83811">
              <w:t>Holistic assessment with other units relevant to the industry sector, workplace and job role is recommended, for example:</w:t>
            </w:r>
          </w:p>
          <w:p w:rsidR="00000000" w:rsidRPr="00B83811" w:rsidP="00B83811">
            <w:pPr>
              <w:pStyle w:val="ListBullet"/>
            </w:pPr>
            <w:r w:rsidRPr="00B83811">
              <w:t>finance units</w:t>
            </w:r>
          </w:p>
          <w:p w:rsidR="00000000" w:rsidRPr="00B83811" w:rsidP="00B83811">
            <w:pPr>
              <w:pStyle w:val="ListBullet"/>
            </w:pPr>
            <w:r w:rsidRPr="00B83811">
              <w:t>international business units</w:t>
            </w:r>
          </w:p>
        </w:tc>
      </w:tr>
    </w:tbl>
    <w:p w:rsidR="00000000" w:rsidRPr="00B83811" w:rsidP="00B83811">
      <w:pPr>
        <w:pStyle w:val="BodyText"/>
      </w:pPr>
    </w:p>
    <w:p w:rsidR="00000000" w:rsidRPr="00B83811" w:rsidP="00B83811">
      <w:pPr>
        <w:pStyle w:val="AllowPageBreak"/>
      </w:pPr>
    </w:p>
    <w:p w:rsidR="00000000" w:rsidRPr="00B83811" w:rsidP="00B83811">
      <w:pPr>
        <w:pStyle w:val="Heading1"/>
      </w:pPr>
      <w:bookmarkStart w:id="11" w:name="O_64021"/>
      <w:bookmarkEnd w:id="11"/>
      <w:r w:rsidRPr="00B83811">
        <w:t>Range Statement</w:t>
      </w:r>
    </w:p>
    <w:tbl>
      <w:tblPr>
        <w:tblW w:w="0" w:type="auto"/>
        <w:tblLayout w:type="fixed"/>
        <w:tblCellMar>
          <w:left w:w="62" w:type="dxa"/>
          <w:right w:w="62" w:type="dxa"/>
        </w:tblCellMar>
        <w:tblLook w:val="0000"/>
      </w:tblPr>
      <w:tblGrid>
        <w:gridCol w:w="3536"/>
        <w:gridCol w:w="4986"/>
      </w:tblGrid>
      <w:tr w:rsidTr="000C56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SpecialBold"/>
              </w:rPr>
              <w:t>RANGE STATEMENT</w:t>
            </w:r>
          </w:p>
        </w:tc>
      </w:tr>
      <w:tr w:rsidTr="000C56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t>The range statement relates to the unit of competency as a whole. It allows for different work environments and situations that may affect performance. Bold italicised wording, if used in the performance criteria, is detailed below. Essential operating con</w:t>
            </w:r>
            <w:r w:rsidRPr="00B83811">
              <w:t>ditions that may be present with training and assessment (depending on the work situation, needs of the candidate, accessibility of the item, and local industry and regional contexts) may also be included.</w:t>
            </w:r>
          </w:p>
        </w:tc>
      </w:tr>
      <w:tr w:rsidTr="000C56E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BoldandItalics"/>
              </w:rPr>
              <w:t>Financial data</w:t>
            </w:r>
            <w:r w:rsidRPr="00B8381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Bullet"/>
            </w:pPr>
            <w:r w:rsidRPr="00B83811">
              <w:t xml:space="preserve">budgets, forecasts </w:t>
            </w:r>
            <w:r w:rsidRPr="00B83811">
              <w:t>and variations</w:t>
            </w:r>
          </w:p>
          <w:p w:rsidR="00000000" w:rsidRPr="00B83811" w:rsidP="00B83811">
            <w:pPr>
              <w:pStyle w:val="ListBullet"/>
            </w:pPr>
            <w:r w:rsidRPr="00B83811">
              <w:t>cash flow/profit reports</w:t>
            </w:r>
          </w:p>
          <w:p w:rsidR="00000000" w:rsidRPr="00B83811" w:rsidP="00B83811">
            <w:pPr>
              <w:pStyle w:val="ListBullet"/>
            </w:pPr>
            <w:r w:rsidRPr="00B83811">
              <w:t>financial/operational statements and reports (e.g. expenditures and receipts, profit and loss statements)</w:t>
            </w:r>
          </w:p>
          <w:p w:rsidR="00000000" w:rsidP="00B83811">
            <w:pPr>
              <w:pStyle w:val="ListBullet"/>
              <w:rPr>
                <w:lang w:val="en-NZ"/>
              </w:rPr>
            </w:pPr>
            <w:r w:rsidRPr="00B83811">
              <w:t>market valuations</w:t>
            </w:r>
          </w:p>
        </w:tc>
      </w:tr>
      <w:tr w:rsidTr="000C56E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BoldandItalics"/>
              </w:rPr>
              <w:t>Organisational requirements</w:t>
            </w:r>
            <w:r w:rsidRPr="00B8381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Bullet"/>
            </w:pPr>
            <w:r w:rsidRPr="00B83811">
              <w:t>financial analysis assessments</w:t>
            </w:r>
          </w:p>
          <w:p w:rsidR="00000000" w:rsidRPr="00B83811" w:rsidP="00B83811">
            <w:pPr>
              <w:pStyle w:val="ListBullet"/>
            </w:pPr>
            <w:r w:rsidRPr="00B83811">
              <w:t>financial management manuals</w:t>
            </w:r>
          </w:p>
          <w:p w:rsidR="00000000" w:rsidRPr="00B83811" w:rsidP="00B83811">
            <w:pPr>
              <w:pStyle w:val="ListBullet"/>
            </w:pPr>
            <w:r w:rsidRPr="00B83811">
              <w:t>legal and organisational policy/guidelines and requirements</w:t>
            </w:r>
          </w:p>
          <w:p w:rsidR="00000000" w:rsidRPr="00B83811" w:rsidP="00B83811">
            <w:pPr>
              <w:pStyle w:val="ListBullet"/>
            </w:pPr>
            <w:r w:rsidRPr="00B83811">
              <w:t>OHS policies, procedures and programs</w:t>
            </w:r>
          </w:p>
          <w:p w:rsidR="00000000" w:rsidRPr="00B83811" w:rsidP="00B83811">
            <w:pPr>
              <w:pStyle w:val="ListBullet"/>
            </w:pPr>
            <w:r w:rsidRPr="00B83811">
              <w:t>price and exchange parameters</w:t>
            </w:r>
          </w:p>
          <w:p w:rsidR="00000000" w:rsidRPr="00B83811" w:rsidP="00B83811">
            <w:pPr>
              <w:pStyle w:val="ListBullet"/>
            </w:pPr>
            <w:r w:rsidRPr="00B83811">
              <w:t xml:space="preserve">quality assurances and/or procedures manuals </w:t>
            </w:r>
          </w:p>
          <w:p w:rsidR="00000000" w:rsidRPr="00B83811" w:rsidP="00B83811">
            <w:pPr>
              <w:pStyle w:val="ListBullet"/>
            </w:pPr>
            <w:r w:rsidRPr="00B83811">
              <w:t>recording and filing systems</w:t>
            </w:r>
          </w:p>
          <w:p w:rsidR="00000000" w:rsidRPr="00B83811" w:rsidP="00B83811">
            <w:pPr>
              <w:pStyle w:val="ListBullet"/>
            </w:pPr>
            <w:r w:rsidRPr="00B83811">
              <w:t>reporting requirements</w:t>
            </w:r>
          </w:p>
          <w:p w:rsidR="00000000" w:rsidP="00B83811">
            <w:pPr>
              <w:pStyle w:val="ListBullet"/>
              <w:rPr>
                <w:lang w:val="en-NZ"/>
              </w:rPr>
            </w:pPr>
            <w:r w:rsidRPr="00B83811">
              <w:t>s</w:t>
            </w:r>
            <w:r w:rsidRPr="00B83811">
              <w:t>tandard financial analysis techniques</w:t>
            </w:r>
          </w:p>
        </w:tc>
      </w:tr>
      <w:tr w:rsidTr="000C56E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BoldandItalics"/>
              </w:rPr>
              <w:t>Conversion and consolidation procedures</w:t>
            </w:r>
            <w:r w:rsidRPr="00B8381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Bullet"/>
            </w:pPr>
            <w:r w:rsidRPr="00B83811">
              <w:t>moving averages</w:t>
            </w:r>
          </w:p>
          <w:p w:rsidR="00000000" w:rsidRPr="00B83811" w:rsidP="00B83811">
            <w:pPr>
              <w:pStyle w:val="ListBullet"/>
            </w:pPr>
            <w:r w:rsidRPr="00B83811">
              <w:t>spreadsheets</w:t>
            </w:r>
          </w:p>
          <w:p w:rsidR="00000000" w:rsidRPr="00B83811" w:rsidP="00B83811">
            <w:pPr>
              <w:pStyle w:val="ListBullet"/>
            </w:pPr>
            <w:r w:rsidRPr="00B83811">
              <w:t>standardised variables</w:t>
            </w:r>
          </w:p>
          <w:p w:rsidR="00000000" w:rsidRPr="00B83811" w:rsidP="00B83811">
            <w:pPr>
              <w:pStyle w:val="ListBullet"/>
            </w:pPr>
            <w:r w:rsidRPr="00B83811">
              <w:t>trend analysis</w:t>
            </w:r>
          </w:p>
          <w:p w:rsidR="00000000" w:rsidP="00B83811">
            <w:pPr>
              <w:pStyle w:val="ListBullet"/>
              <w:rPr>
                <w:lang w:val="en-NZ"/>
              </w:rPr>
            </w:pPr>
            <w:r w:rsidRPr="00B83811">
              <w:t>unit costs</w:t>
            </w:r>
          </w:p>
        </w:tc>
      </w:tr>
      <w:tr w:rsidTr="000C56E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BoldandItalics"/>
              </w:rPr>
              <w:t>Discrepancies</w:t>
            </w:r>
            <w:r w:rsidRPr="00B8381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Bullet"/>
            </w:pPr>
            <w:r w:rsidRPr="00B83811">
              <w:t>absence of auditable trail</w:t>
            </w:r>
          </w:p>
          <w:p w:rsidR="00000000" w:rsidRPr="00B83811" w:rsidP="00B83811">
            <w:pPr>
              <w:pStyle w:val="ListBullet"/>
            </w:pPr>
            <w:r w:rsidRPr="00B83811">
              <w:t>expenditure report mismatches</w:t>
            </w:r>
          </w:p>
          <w:p w:rsidR="00000000" w:rsidRPr="00B83811" w:rsidP="00B83811">
            <w:pPr>
              <w:pStyle w:val="ListBullet"/>
            </w:pPr>
            <w:r w:rsidRPr="00B83811">
              <w:t>inappropriate authorisations</w:t>
            </w:r>
          </w:p>
          <w:p w:rsidR="00000000" w:rsidRPr="00B83811" w:rsidP="00B83811">
            <w:pPr>
              <w:pStyle w:val="ListBullet"/>
            </w:pPr>
            <w:r w:rsidRPr="00B83811">
              <w:t>incorrect payments</w:t>
            </w:r>
          </w:p>
          <w:p w:rsidR="00000000" w:rsidRPr="00B83811" w:rsidP="00B83811">
            <w:pPr>
              <w:pStyle w:val="ListBullet"/>
            </w:pPr>
            <w:r w:rsidRPr="00B83811">
              <w:t>incorrect report formats</w:t>
            </w:r>
          </w:p>
          <w:p w:rsidR="00000000" w:rsidRPr="00B83811" w:rsidP="00B83811">
            <w:pPr>
              <w:pStyle w:val="ListBullet"/>
            </w:pPr>
            <w:r w:rsidRPr="00B83811">
              <w:t>unreconciled cash flows and operating statements</w:t>
            </w:r>
          </w:p>
          <w:p w:rsidR="00000000" w:rsidP="00B83811">
            <w:pPr>
              <w:pStyle w:val="ListBullet"/>
              <w:rPr>
                <w:lang w:val="en-NZ"/>
              </w:rPr>
            </w:pPr>
            <w:r w:rsidRPr="00B83811">
              <w:t>variances from budget and phasings</w:t>
            </w:r>
          </w:p>
        </w:tc>
      </w:tr>
      <w:tr w:rsidTr="000C56E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BoldandItalics"/>
              </w:rPr>
              <w:t>International finance regulations</w:t>
            </w:r>
            <w:r w:rsidRPr="00B8381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Bullet"/>
            </w:pPr>
            <w:r w:rsidRPr="00B83811">
              <w:t>Australian government regulatory authorities</w:t>
            </w:r>
          </w:p>
          <w:p w:rsidR="00000000" w:rsidRPr="00B83811" w:rsidP="00B83811">
            <w:pPr>
              <w:pStyle w:val="ListBullet"/>
            </w:pPr>
            <w:r w:rsidRPr="00B83811">
              <w:t>international organisations and bodies</w:t>
            </w:r>
          </w:p>
          <w:p w:rsidR="00000000" w:rsidP="00B83811">
            <w:pPr>
              <w:pStyle w:val="ListBullet"/>
              <w:rPr>
                <w:lang w:val="en-NZ"/>
              </w:rPr>
            </w:pPr>
            <w:r w:rsidRPr="00B83811">
              <w:t>regulatory authorities in overseas countries</w:t>
            </w:r>
          </w:p>
        </w:tc>
      </w:tr>
      <w:tr w:rsidTr="000C56E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BoldandItalics"/>
              </w:rPr>
              <w:t>Information sources</w:t>
            </w:r>
            <w:r w:rsidRPr="00B8381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Bullet"/>
            </w:pPr>
            <w:r w:rsidRPr="00B83811">
              <w:t>academics and training providers</w:t>
            </w:r>
          </w:p>
          <w:p w:rsidR="00000000" w:rsidRPr="00B83811" w:rsidP="00B83811">
            <w:pPr>
              <w:pStyle w:val="ListBullet"/>
            </w:pPr>
            <w:r w:rsidRPr="00B83811">
              <w:t>Austrade and other Australian, state/territory government departments and agencies</w:t>
            </w:r>
          </w:p>
          <w:p w:rsidR="00000000" w:rsidRPr="00B83811" w:rsidP="00B83811">
            <w:pPr>
              <w:pStyle w:val="ListBullet"/>
            </w:pPr>
            <w:r w:rsidRPr="00B83811">
              <w:t>overseas embassies, c</w:t>
            </w:r>
            <w:r w:rsidRPr="00B83811">
              <w:t>onsulates, government departments and agencies within Australia and overseas</w:t>
            </w:r>
          </w:p>
          <w:p w:rsidR="00000000" w:rsidP="00B83811">
            <w:pPr>
              <w:pStyle w:val="ListBullet"/>
              <w:rPr>
                <w:lang w:val="en-NZ"/>
              </w:rPr>
            </w:pPr>
            <w:r w:rsidRPr="00B83811">
              <w:t>trade and industry publications</w:t>
            </w:r>
          </w:p>
        </w:tc>
      </w:tr>
      <w:tr w:rsidTr="000C56E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BoldandItalics"/>
              </w:rPr>
              <w:t>Statutory requirements</w:t>
            </w:r>
            <w:r w:rsidRPr="00B8381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Bullet"/>
            </w:pPr>
            <w:r w:rsidRPr="00B83811">
              <w:t>delegated authorities</w:t>
            </w:r>
          </w:p>
          <w:p w:rsidR="00000000" w:rsidRPr="00B83811" w:rsidP="00B83811">
            <w:pPr>
              <w:pStyle w:val="ListBullet"/>
            </w:pPr>
            <w:r w:rsidRPr="00B83811">
              <w:t>internal control procedures</w:t>
            </w:r>
          </w:p>
          <w:p w:rsidR="00000000" w:rsidRPr="00B83811" w:rsidP="00B83811">
            <w:pPr>
              <w:pStyle w:val="ListBullet"/>
            </w:pPr>
            <w:r w:rsidRPr="00B83811">
              <w:t>limits on volumes and types of financial transactions</w:t>
            </w:r>
          </w:p>
          <w:p w:rsidR="00000000" w:rsidRPr="00B83811" w:rsidP="00B83811">
            <w:pPr>
              <w:pStyle w:val="ListBullet"/>
            </w:pPr>
            <w:r w:rsidRPr="00B83811">
              <w:t>reporting of duty, excise and other overseas government charges</w:t>
            </w:r>
          </w:p>
          <w:p w:rsidR="00000000" w:rsidRPr="00B83811" w:rsidP="00B83811">
            <w:pPr>
              <w:pStyle w:val="ListBullet"/>
            </w:pPr>
            <w:r w:rsidRPr="00B83811">
              <w:t>reporting periods</w:t>
            </w:r>
          </w:p>
          <w:p w:rsidR="00000000" w:rsidP="00B83811">
            <w:pPr>
              <w:pStyle w:val="ListBullet"/>
              <w:rPr>
                <w:lang w:val="en-NZ"/>
              </w:rPr>
            </w:pPr>
            <w:r w:rsidRPr="00B83811">
              <w:t>taxation and payment timings</w:t>
            </w:r>
          </w:p>
        </w:tc>
      </w:tr>
      <w:tr w:rsidTr="000C56E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BoldandItalics"/>
              </w:rPr>
              <w:t>Revenue documentation</w:t>
            </w:r>
            <w:r w:rsidRPr="00B8381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Bullet"/>
            </w:pPr>
            <w:r w:rsidRPr="00B83811">
              <w:t>bills</w:t>
            </w:r>
          </w:p>
          <w:p w:rsidR="00000000" w:rsidRPr="00B83811" w:rsidP="00B83811">
            <w:pPr>
              <w:pStyle w:val="ListBullet"/>
            </w:pPr>
            <w:r w:rsidRPr="00B83811">
              <w:t>cash received</w:t>
            </w:r>
          </w:p>
          <w:p w:rsidR="00000000" w:rsidRPr="00B83811" w:rsidP="00B83811">
            <w:pPr>
              <w:pStyle w:val="ListBullet"/>
            </w:pPr>
            <w:r w:rsidRPr="00B83811">
              <w:t>countertrade documentation</w:t>
            </w:r>
          </w:p>
          <w:p w:rsidR="00000000" w:rsidRPr="00B83811" w:rsidP="00B83811">
            <w:pPr>
              <w:pStyle w:val="ListBullet"/>
            </w:pPr>
            <w:r w:rsidRPr="00B83811">
              <w:t>debit notes</w:t>
            </w:r>
          </w:p>
          <w:p w:rsidR="00000000" w:rsidRPr="00B83811" w:rsidP="00B83811">
            <w:pPr>
              <w:pStyle w:val="ListBullet"/>
            </w:pPr>
            <w:r w:rsidRPr="00B83811">
              <w:t>declarations</w:t>
            </w:r>
          </w:p>
          <w:p w:rsidR="00000000" w:rsidRPr="00B83811" w:rsidP="00B83811">
            <w:pPr>
              <w:pStyle w:val="ListBullet"/>
            </w:pPr>
            <w:r w:rsidRPr="00B83811">
              <w:t>forfaiting records</w:t>
            </w:r>
          </w:p>
          <w:p w:rsidR="00000000" w:rsidRPr="00B83811" w:rsidP="00B83811">
            <w:pPr>
              <w:pStyle w:val="ListBullet"/>
            </w:pPr>
            <w:r w:rsidRPr="00B83811">
              <w:t xml:space="preserve">invoices </w:t>
            </w:r>
          </w:p>
          <w:p w:rsidR="00000000" w:rsidRPr="00B83811" w:rsidP="00B83811">
            <w:pPr>
              <w:pStyle w:val="ListBullet"/>
            </w:pPr>
            <w:r w:rsidRPr="00B83811">
              <w:t>other d</w:t>
            </w:r>
            <w:r w:rsidRPr="00B83811">
              <w:t>ocumentation involving exchange of money or goods in place of money</w:t>
            </w:r>
          </w:p>
          <w:p w:rsidR="00000000" w:rsidRPr="00B83811" w:rsidP="00B83811">
            <w:pPr>
              <w:pStyle w:val="ListBullet"/>
            </w:pPr>
            <w:r w:rsidRPr="00B83811">
              <w:t>records of barter</w:t>
            </w:r>
          </w:p>
          <w:p w:rsidR="00000000" w:rsidP="00B83811">
            <w:pPr>
              <w:pStyle w:val="ListBullet"/>
              <w:rPr>
                <w:lang w:val="en-NZ"/>
              </w:rPr>
            </w:pPr>
            <w:r w:rsidRPr="00B83811">
              <w:t>sales proceeds</w:t>
            </w:r>
          </w:p>
        </w:tc>
      </w:tr>
      <w:tr w:rsidTr="000C56E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BoldandItalics"/>
              </w:rPr>
              <w:t>Benefits and allowances</w:t>
            </w:r>
            <w:r w:rsidRPr="00B8381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Bullet"/>
            </w:pPr>
            <w:r w:rsidRPr="00B83811">
              <w:t>depreciation</w:t>
            </w:r>
          </w:p>
          <w:p w:rsidR="00000000" w:rsidRPr="00B83811" w:rsidP="00B83811">
            <w:pPr>
              <w:pStyle w:val="ListBullet"/>
            </w:pPr>
            <w:r w:rsidRPr="00B83811">
              <w:t>donations</w:t>
            </w:r>
          </w:p>
          <w:p w:rsidR="00000000" w:rsidRPr="00B83811" w:rsidP="00B83811">
            <w:pPr>
              <w:pStyle w:val="ListBullet"/>
            </w:pPr>
            <w:r w:rsidRPr="00B83811">
              <w:t>goods and services tax (GST) credits derived from export deductions</w:t>
            </w:r>
          </w:p>
          <w:p w:rsidR="00000000" w:rsidRPr="00B83811" w:rsidP="00B83811">
            <w:pPr>
              <w:pStyle w:val="ListBullet"/>
            </w:pPr>
            <w:r w:rsidRPr="00B83811">
              <w:t>interest payments</w:t>
            </w:r>
          </w:p>
          <w:p w:rsidR="00000000" w:rsidRPr="00B83811" w:rsidP="00B83811">
            <w:pPr>
              <w:pStyle w:val="ListBullet"/>
            </w:pPr>
            <w:r w:rsidRPr="00B83811">
              <w:t>other allowances made to exporters by the Australian government</w:t>
            </w:r>
          </w:p>
          <w:p w:rsidR="00000000" w:rsidP="00B83811">
            <w:pPr>
              <w:pStyle w:val="ListBullet"/>
              <w:rPr>
                <w:lang w:val="en-NZ"/>
              </w:rPr>
            </w:pPr>
            <w:r w:rsidRPr="00B83811">
              <w:t>other allowances made to international traders by overseas governments</w:t>
            </w:r>
          </w:p>
        </w:tc>
      </w:tr>
      <w:tr w:rsidTr="000C56E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BoldandItalics"/>
              </w:rPr>
              <w:t>Deadlines</w:t>
            </w:r>
            <w:r w:rsidRPr="00B8381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Bullet"/>
            </w:pPr>
            <w:r w:rsidRPr="00B83811">
              <w:t>annual reports</w:t>
            </w:r>
          </w:p>
          <w:p w:rsidR="00000000" w:rsidRPr="00B83811" w:rsidP="00B83811">
            <w:pPr>
              <w:pStyle w:val="ListBullet"/>
            </w:pPr>
            <w:r w:rsidRPr="00B83811">
              <w:t>lodgement dates</w:t>
            </w:r>
          </w:p>
          <w:p w:rsidR="00000000" w:rsidRPr="00B83811" w:rsidP="00B83811">
            <w:pPr>
              <w:pStyle w:val="ListBullet"/>
            </w:pPr>
            <w:r w:rsidRPr="00B83811">
              <w:t>monthly returns</w:t>
            </w:r>
          </w:p>
          <w:p w:rsidR="00000000" w:rsidP="00B83811">
            <w:pPr>
              <w:pStyle w:val="ListBullet"/>
              <w:rPr>
                <w:lang w:val="en-NZ"/>
              </w:rPr>
            </w:pPr>
            <w:r w:rsidRPr="00B83811">
              <w:t>payment schedules</w:t>
            </w:r>
          </w:p>
        </w:tc>
      </w:tr>
      <w:tr w:rsidTr="000C56E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BoldandItalics"/>
              </w:rPr>
              <w:t>Recommendations</w:t>
            </w:r>
            <w:r w:rsidRPr="00B8381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Bullet"/>
            </w:pPr>
            <w:r w:rsidRPr="00B83811">
              <w:t>cash flow</w:t>
            </w:r>
          </w:p>
          <w:p w:rsidR="00000000" w:rsidRPr="00B83811" w:rsidP="00B83811">
            <w:pPr>
              <w:pStyle w:val="ListBullet"/>
            </w:pPr>
            <w:r w:rsidRPr="00B83811">
              <w:t>changes in business activity including markets, goods or services traded</w:t>
            </w:r>
          </w:p>
          <w:p w:rsidR="00000000" w:rsidRPr="00B83811" w:rsidP="00B83811">
            <w:pPr>
              <w:pStyle w:val="ListBullet"/>
            </w:pPr>
            <w:r w:rsidRPr="00B83811">
              <w:t>consolidation</w:t>
            </w:r>
          </w:p>
          <w:p w:rsidR="00000000" w:rsidRPr="00B83811" w:rsidP="00B83811">
            <w:pPr>
              <w:pStyle w:val="ListBullet"/>
            </w:pPr>
            <w:r w:rsidRPr="00B83811">
              <w:t>expenses and overheads</w:t>
            </w:r>
          </w:p>
          <w:p w:rsidR="00000000" w:rsidRPr="00B83811" w:rsidP="00B83811">
            <w:pPr>
              <w:pStyle w:val="ListBullet"/>
            </w:pPr>
            <w:r w:rsidRPr="00B83811">
              <w:t>labour costs including decisions to move production partly or wholly offshore</w:t>
            </w:r>
          </w:p>
          <w:p w:rsidR="00000000" w:rsidRPr="00B83811" w:rsidP="00B83811">
            <w:pPr>
              <w:pStyle w:val="ListBullet"/>
            </w:pPr>
            <w:r w:rsidRPr="00B83811">
              <w:t>loss</w:t>
            </w:r>
          </w:p>
          <w:p w:rsidR="00000000" w:rsidRPr="00B83811" w:rsidP="00B83811">
            <w:pPr>
              <w:pStyle w:val="ListBullet"/>
            </w:pPr>
            <w:r w:rsidRPr="00B83811">
              <w:t>profit</w:t>
            </w:r>
          </w:p>
          <w:p w:rsidR="00000000" w:rsidP="00B83811">
            <w:pPr>
              <w:pStyle w:val="ListBullet"/>
              <w:rPr>
                <w:lang w:val="en-NZ"/>
              </w:rPr>
            </w:pPr>
            <w:r w:rsidRPr="00B83811">
              <w:t>write-offs</w:t>
            </w:r>
          </w:p>
        </w:tc>
      </w:tr>
      <w:tr w:rsidTr="000C56E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BoldandItalics"/>
              </w:rPr>
              <w:t>Evidence</w:t>
            </w:r>
            <w:r w:rsidRPr="00B8381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Bullet"/>
            </w:pPr>
            <w:r w:rsidRPr="00B83811">
              <w:t>budgetary a</w:t>
            </w:r>
            <w:r w:rsidRPr="00B83811">
              <w:t>nalysis</w:t>
            </w:r>
          </w:p>
          <w:p w:rsidR="00000000" w:rsidRPr="00B83811" w:rsidP="00B83811">
            <w:pPr>
              <w:pStyle w:val="ListBullet"/>
            </w:pPr>
            <w:r w:rsidRPr="00B83811">
              <w:t>documented costs</w:t>
            </w:r>
          </w:p>
          <w:p w:rsidR="00000000" w:rsidRPr="00B83811" w:rsidP="00B83811">
            <w:pPr>
              <w:pStyle w:val="ListBullet"/>
            </w:pPr>
            <w:r w:rsidRPr="00B83811">
              <w:t>forecasts and estimates</w:t>
            </w:r>
          </w:p>
          <w:p w:rsidR="00000000" w:rsidRPr="00B83811" w:rsidP="00B83811">
            <w:pPr>
              <w:pStyle w:val="ListBullet"/>
            </w:pPr>
            <w:r w:rsidRPr="00B83811">
              <w:t>order and supplier documentation</w:t>
            </w:r>
          </w:p>
          <w:p w:rsidR="00000000" w:rsidRPr="00B83811" w:rsidP="00B83811">
            <w:pPr>
              <w:pStyle w:val="ListBullet"/>
            </w:pPr>
            <w:r w:rsidRPr="00B83811">
              <w:t>returns on investments</w:t>
            </w:r>
          </w:p>
          <w:p w:rsidR="00000000" w:rsidP="00B83811">
            <w:pPr>
              <w:pStyle w:val="ListBullet"/>
              <w:rPr>
                <w:lang w:val="en-NZ"/>
              </w:rPr>
            </w:pPr>
            <w:r w:rsidRPr="00B83811">
              <w:t>taxation and statutory returns</w:t>
            </w:r>
          </w:p>
        </w:tc>
      </w:tr>
      <w:tr w:rsidTr="000C56E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BoldandItalics"/>
              </w:rPr>
              <w:t>Issues</w:t>
            </w:r>
            <w:r w:rsidRPr="00B8381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Bullet"/>
            </w:pPr>
            <w:r w:rsidRPr="00B83811">
              <w:t>cost structures</w:t>
            </w:r>
          </w:p>
          <w:p w:rsidR="00000000" w:rsidRPr="00B83811" w:rsidP="00B83811">
            <w:pPr>
              <w:pStyle w:val="ListBullet"/>
            </w:pPr>
            <w:r w:rsidRPr="00B83811">
              <w:t>internal controls</w:t>
            </w:r>
          </w:p>
          <w:p w:rsidR="00000000" w:rsidRPr="00B83811" w:rsidP="00B83811">
            <w:pPr>
              <w:pStyle w:val="ListBullet"/>
            </w:pPr>
            <w:r w:rsidRPr="00B83811">
              <w:t>losses and returns</w:t>
            </w:r>
          </w:p>
          <w:p w:rsidR="00000000" w:rsidRPr="00B83811" w:rsidP="00B83811">
            <w:pPr>
              <w:pStyle w:val="ListBullet"/>
            </w:pPr>
            <w:r w:rsidRPr="00B83811">
              <w:t>profitability</w:t>
            </w:r>
          </w:p>
          <w:p w:rsidR="00000000" w:rsidRPr="00B83811" w:rsidP="00B83811">
            <w:pPr>
              <w:pStyle w:val="ListBullet"/>
            </w:pPr>
            <w:r w:rsidRPr="00B83811">
              <w:t>statutory obligations</w:t>
            </w:r>
          </w:p>
          <w:p w:rsidR="00000000" w:rsidP="00B83811">
            <w:pPr>
              <w:pStyle w:val="ListBullet"/>
              <w:rPr>
                <w:lang w:val="en-NZ"/>
              </w:rPr>
            </w:pPr>
            <w:r w:rsidRPr="00B83811">
              <w:t>suppliers and markets</w:t>
            </w:r>
          </w:p>
        </w:tc>
      </w:tr>
      <w:tr w:rsidTr="000C56E1">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BoldandItalics"/>
              </w:rPr>
              <w:t>Format</w:t>
            </w:r>
            <w:r w:rsidRPr="00B8381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ListBullet"/>
            </w:pPr>
            <w:r w:rsidRPr="00B83811">
              <w:t>audits</w:t>
            </w:r>
          </w:p>
          <w:p w:rsidR="00000000" w:rsidRPr="00B83811" w:rsidP="00B83811">
            <w:pPr>
              <w:pStyle w:val="ListBullet"/>
            </w:pPr>
            <w:r w:rsidRPr="00B83811">
              <w:t>balance sheets</w:t>
            </w:r>
          </w:p>
          <w:p w:rsidR="00000000" w:rsidRPr="00B83811" w:rsidP="00B83811">
            <w:pPr>
              <w:pStyle w:val="ListBullet"/>
            </w:pPr>
            <w:r w:rsidRPr="00B83811">
              <w:t>cash flow statements</w:t>
            </w:r>
          </w:p>
          <w:p w:rsidR="00000000" w:rsidRPr="00B83811" w:rsidP="00B83811">
            <w:pPr>
              <w:pStyle w:val="ListBullet"/>
            </w:pPr>
            <w:r w:rsidRPr="00B83811">
              <w:t>electronic forms</w:t>
            </w:r>
          </w:p>
          <w:p w:rsidR="00000000" w:rsidRPr="00B83811" w:rsidP="00B83811">
            <w:pPr>
              <w:pStyle w:val="ListBullet"/>
            </w:pPr>
            <w:r w:rsidRPr="00B83811">
              <w:t>financial year reports</w:t>
            </w:r>
          </w:p>
          <w:p w:rsidR="00000000" w:rsidRPr="00B83811" w:rsidP="00B83811">
            <w:pPr>
              <w:pStyle w:val="ListBullet"/>
            </w:pPr>
            <w:r w:rsidRPr="00B83811">
              <w:t>operating statements</w:t>
            </w:r>
          </w:p>
          <w:p w:rsidR="00000000" w:rsidRPr="00B83811" w:rsidP="00B83811">
            <w:pPr>
              <w:pStyle w:val="ListBullet"/>
            </w:pPr>
            <w:r w:rsidRPr="00B83811">
              <w:t>spreadsheets</w:t>
            </w:r>
          </w:p>
          <w:p w:rsidR="00000000" w:rsidRPr="00B83811" w:rsidP="00B83811">
            <w:pPr>
              <w:pStyle w:val="ListBullet"/>
            </w:pPr>
            <w:r w:rsidRPr="00B83811">
              <w:t>statutory forms</w:t>
            </w:r>
          </w:p>
        </w:tc>
      </w:tr>
    </w:tbl>
    <w:p w:rsidR="000C56E1" w:rsidP="00B83811">
      <w:pPr>
        <w:pStyle w:val="BodyText"/>
      </w:pPr>
    </w:p>
    <w:p w:rsidR="000C56E1" w:rsidP="00B83811">
      <w:pPr>
        <w:pStyle w:val="BodyText"/>
      </w:pPr>
    </w:p>
    <w:p w:rsidR="00000000" w:rsidRPr="00B83811" w:rsidP="00B83811">
      <w:pPr>
        <w:pStyle w:val="Heading1"/>
      </w:pPr>
      <w:bookmarkStart w:id="12" w:name="O_64022"/>
      <w:bookmarkEnd w:id="12"/>
      <w:r w:rsidRPr="00B83811">
        <w:t>Unit Sector(s)</w:t>
      </w:r>
    </w:p>
    <w:tbl>
      <w:tblPr>
        <w:tblW w:w="0" w:type="auto"/>
        <w:tblLayout w:type="fixed"/>
        <w:tblCellMar>
          <w:left w:w="62" w:type="dxa"/>
          <w:right w:w="62" w:type="dxa"/>
        </w:tblCellMar>
        <w:tblLook w:val="0000"/>
      </w:tblPr>
      <w:tblGrid>
        <w:gridCol w:w="2654"/>
        <w:gridCol w:w="5868"/>
      </w:tblGrid>
      <w:tr w:rsidTr="000C56E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BodyText"/>
            </w:pPr>
          </w:p>
        </w:tc>
      </w:tr>
    </w:tbl>
    <w:p w:rsidR="00000000" w:rsidRPr="00B83811" w:rsidP="00B83811">
      <w:pPr>
        <w:pStyle w:val="BodyText"/>
      </w:pPr>
    </w:p>
    <w:p w:rsidR="00000000" w:rsidRPr="00B83811" w:rsidP="00B83811">
      <w:pPr>
        <w:pStyle w:val="AllowPageBreak"/>
      </w:pPr>
    </w:p>
    <w:p w:rsidR="00000000" w:rsidRPr="00B83811" w:rsidP="00B83811">
      <w:pPr>
        <w:pStyle w:val="Heading1"/>
      </w:pPr>
      <w:bookmarkStart w:id="13" w:name="O_153961"/>
      <w:bookmarkEnd w:id="13"/>
      <w:r w:rsidRPr="00B83811">
        <w:t>Competency field</w:t>
      </w:r>
    </w:p>
    <w:tbl>
      <w:tblPr>
        <w:tblW w:w="0" w:type="auto"/>
        <w:tblLayout w:type="fixed"/>
        <w:tblCellMar>
          <w:left w:w="62" w:type="dxa"/>
          <w:right w:w="62" w:type="dxa"/>
        </w:tblCellMar>
        <w:tblLook w:val="0000"/>
      </w:tblPr>
      <w:tblGrid>
        <w:gridCol w:w="2777"/>
        <w:gridCol w:w="5745"/>
      </w:tblGrid>
      <w:tr w:rsidTr="000C56E1">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BodyText"/>
            </w:pPr>
            <w:r w:rsidRPr="00B83811">
              <w:t>Business Development - International Business</w:t>
            </w:r>
          </w:p>
        </w:tc>
      </w:tr>
    </w:tbl>
    <w:p w:rsidR="00000000" w:rsidRPr="00B83811" w:rsidP="00B83811">
      <w:pPr>
        <w:pStyle w:val="BodyText"/>
      </w:pPr>
    </w:p>
    <w:p w:rsidR="00000000" w:rsidRPr="00B83811" w:rsidP="00B83811">
      <w:pPr>
        <w:pStyle w:val="AllowPageBreak"/>
      </w:pPr>
    </w:p>
    <w:p w:rsidR="00000000" w:rsidRPr="00B83811" w:rsidP="00B83811">
      <w:pPr>
        <w:pStyle w:val="Heading1"/>
      </w:pPr>
      <w:bookmarkStart w:id="14" w:name="O_153960"/>
      <w:bookmarkEnd w:id="14"/>
      <w:r w:rsidRPr="00B83811">
        <w:t>Co-requisite units</w:t>
      </w:r>
    </w:p>
    <w:tbl>
      <w:tblPr>
        <w:tblW w:w="0" w:type="auto"/>
        <w:tblLayout w:type="fixed"/>
        <w:tblCellMar>
          <w:left w:w="62" w:type="dxa"/>
          <w:right w:w="62" w:type="dxa"/>
        </w:tblCellMar>
        <w:tblLook w:val="0000"/>
      </w:tblPr>
      <w:tblGrid>
        <w:gridCol w:w="2641"/>
        <w:gridCol w:w="1322"/>
        <w:gridCol w:w="4559"/>
      </w:tblGrid>
      <w:tr w:rsidTr="000C56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r w:rsidRPr="00B8381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C56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811">
            <w:pPr>
              <w:pStyle w:val="BodyText"/>
              <w:rPr>
                <w:lang w:val="en-NZ"/>
              </w:rPr>
            </w:pPr>
          </w:p>
        </w:tc>
      </w:tr>
      <w:tr w:rsidTr="000C56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811" w:rsidP="00B83811">
            <w:pPr>
              <w:pStyle w:val="BodyText"/>
            </w:pPr>
          </w:p>
        </w:tc>
      </w:tr>
    </w:tbl>
    <w:p w:rsidR="00000000" w:rsidRPr="00B83811" w:rsidP="00B83811">
      <w:pPr>
        <w:pStyle w:val="BodyText"/>
      </w:pPr>
    </w:p>
    <w:p w:rsidR="00000000" w:rsidRPr="00B83811" w:rsidP="00B83811"/>
    <w:sectPr w:rsidSect="00B838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56E1" w:rsidP="000C56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E1" w:rsidP="00B838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C56E1" w:rsidP="00B838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56E1" w:rsidP="00B838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56E1" w:rsidP="000C56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E1" w:rsidP="00B83811">
    <w:pPr>
      <w:pStyle w:val="Header"/>
      <w:framePr w:wrap="around"/>
    </w:pPr>
    <w:r>
      <w:fldChar w:fldCharType="begin"/>
    </w:r>
    <w:r>
      <w:instrText xml:space="preserve"> TITLE   \* MERGEFORMAT </w:instrText>
    </w:r>
    <w:r>
      <w:fldChar w:fldCharType="separate"/>
    </w:r>
    <w:r>
      <w:t>BSBFIA501A Report on finances related to international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C56E1" w:rsidP="00B838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8A3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5EE7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DA3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8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3811"/>
    <w:pPr>
      <w:spacing w:before="360" w:after="60"/>
      <w:outlineLvl w:val="0"/>
    </w:pPr>
    <w:rPr>
      <w:sz w:val="32"/>
    </w:rPr>
  </w:style>
  <w:style w:type="paragraph" w:styleId="Heading2">
    <w:name w:val="heading 2"/>
    <w:basedOn w:val="HeadingBase"/>
    <w:next w:val="BodyText"/>
    <w:link w:val="Heading2Char"/>
    <w:qFormat/>
    <w:rsid w:val="00B83811"/>
    <w:pPr>
      <w:keepLines/>
      <w:spacing w:before="240" w:after="120"/>
      <w:outlineLvl w:val="1"/>
    </w:pPr>
    <w:rPr>
      <w:sz w:val="28"/>
      <w:szCs w:val="40"/>
    </w:rPr>
  </w:style>
  <w:style w:type="paragraph" w:styleId="Heading3">
    <w:name w:val="heading 3"/>
    <w:basedOn w:val="HeadingBase"/>
    <w:next w:val="BodyText"/>
    <w:link w:val="Heading3Char"/>
    <w:qFormat/>
    <w:rsid w:val="00B83811"/>
    <w:pPr>
      <w:spacing w:before="180" w:after="120"/>
      <w:outlineLvl w:val="2"/>
    </w:pPr>
    <w:rPr>
      <w:spacing w:val="-10"/>
      <w:kern w:val="32"/>
    </w:rPr>
  </w:style>
  <w:style w:type="paragraph" w:styleId="Heading4">
    <w:name w:val="heading 4"/>
    <w:basedOn w:val="HeadingBase"/>
    <w:next w:val="BodyText"/>
    <w:link w:val="Heading4Char"/>
    <w:qFormat/>
    <w:rsid w:val="00B83811"/>
    <w:pPr>
      <w:spacing w:before="160" w:after="120"/>
      <w:outlineLvl w:val="3"/>
    </w:pPr>
    <w:rPr>
      <w:sz w:val="22"/>
    </w:rPr>
  </w:style>
  <w:style w:type="paragraph" w:styleId="Heading5">
    <w:name w:val="heading 5"/>
    <w:basedOn w:val="HeadingBase"/>
    <w:next w:val="Normal"/>
    <w:link w:val="Heading5Char"/>
    <w:qFormat/>
    <w:rsid w:val="00B83811"/>
    <w:pPr>
      <w:spacing w:before="80"/>
      <w:outlineLvl w:val="4"/>
    </w:pPr>
    <w:rPr>
      <w:color w:val="918585"/>
      <w:sz w:val="20"/>
    </w:rPr>
  </w:style>
  <w:style w:type="paragraph" w:styleId="Heading6">
    <w:name w:val="heading 6"/>
    <w:basedOn w:val="HeadingBase"/>
    <w:next w:val="Normal"/>
    <w:link w:val="Heading6Char"/>
    <w:qFormat/>
    <w:rsid w:val="00B83811"/>
    <w:pPr>
      <w:spacing w:before="60"/>
      <w:outlineLvl w:val="5"/>
    </w:pPr>
    <w:rPr>
      <w:color w:val="918585"/>
      <w:sz w:val="20"/>
    </w:rPr>
  </w:style>
  <w:style w:type="paragraph" w:styleId="Heading7">
    <w:name w:val="heading 7"/>
    <w:basedOn w:val="Normal"/>
    <w:next w:val="Normal"/>
    <w:link w:val="Heading7Char"/>
    <w:qFormat/>
    <w:rsid w:val="00B83811"/>
    <w:pPr>
      <w:ind w:left="720"/>
      <w:outlineLvl w:val="6"/>
    </w:pPr>
    <w:rPr>
      <w:i/>
    </w:rPr>
  </w:style>
  <w:style w:type="paragraph" w:styleId="Heading8">
    <w:name w:val="heading 8"/>
    <w:basedOn w:val="Normal"/>
    <w:next w:val="Normal"/>
    <w:link w:val="Heading8Char"/>
    <w:qFormat/>
    <w:rsid w:val="00B83811"/>
    <w:pPr>
      <w:ind w:left="720"/>
      <w:outlineLvl w:val="7"/>
    </w:pPr>
    <w:rPr>
      <w:i/>
    </w:rPr>
  </w:style>
  <w:style w:type="paragraph" w:styleId="Heading9">
    <w:name w:val="heading 9"/>
    <w:basedOn w:val="Normal"/>
    <w:next w:val="Normal"/>
    <w:link w:val="Heading9Char"/>
    <w:qFormat/>
    <w:rsid w:val="00B83811"/>
    <w:pPr>
      <w:ind w:left="720"/>
      <w:outlineLvl w:val="8"/>
    </w:pPr>
    <w:rPr>
      <w:i/>
    </w:rPr>
  </w:style>
  <w:style w:type="character" w:default="1" w:styleId="DefaultParagraphFont">
    <w:name w:val="Default Paragraph Font"/>
    <w:uiPriority w:val="1"/>
    <w:unhideWhenUsed/>
    <w:rsid w:val="00B838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811"/>
  </w:style>
  <w:style w:type="character" w:customStyle="1" w:styleId="Heading1Char">
    <w:name w:val="Heading 1 Char"/>
    <w:basedOn w:val="DefaultParagraphFont"/>
    <w:link w:val="Heading1"/>
    <w:rsid w:val="00B83811"/>
    <w:rPr>
      <w:rFonts w:ascii="Times New Roman" w:eastAsia="Times New Roman" w:hAnsi="Times New Roman" w:cs="Times New Roman"/>
      <w:b/>
      <w:sz w:val="32"/>
      <w:szCs w:val="20"/>
      <w:lang w:eastAsia="en-US"/>
    </w:rPr>
  </w:style>
  <w:style w:type="paragraph" w:styleId="BodyText">
    <w:name w:val="Body Text"/>
    <w:basedOn w:val="Normal"/>
    <w:link w:val="BodyTextChar"/>
    <w:rsid w:val="00B838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3811"/>
    <w:rPr>
      <w:rFonts w:ascii="Times New Roman" w:eastAsia="Times New Roman" w:hAnsi="Times New Roman" w:cs="Times New Roman"/>
      <w:sz w:val="24"/>
      <w:lang w:val="en-US" w:eastAsia="en-US"/>
    </w:rPr>
  </w:style>
  <w:style w:type="paragraph" w:styleId="Footer">
    <w:name w:val="footer"/>
    <w:basedOn w:val="Normal"/>
    <w:link w:val="FooterChar"/>
    <w:rsid w:val="00B838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811"/>
    <w:rPr>
      <w:rFonts w:ascii="Times New Roman" w:eastAsia="Times New Roman" w:hAnsi="Times New Roman" w:cs="Times New Roman"/>
      <w:sz w:val="16"/>
      <w:lang w:val="en-US" w:eastAsia="en-US"/>
    </w:rPr>
  </w:style>
  <w:style w:type="paragraph" w:styleId="List">
    <w:name w:val="List"/>
    <w:basedOn w:val="BodyText"/>
    <w:next w:val="BodyText"/>
    <w:rsid w:val="00B83811"/>
    <w:pPr>
      <w:tabs>
        <w:tab w:val="left" w:pos="340"/>
      </w:tabs>
      <w:spacing w:before="60" w:after="60"/>
      <w:ind w:left="340" w:hanging="340"/>
    </w:pPr>
  </w:style>
  <w:style w:type="paragraph" w:styleId="ListBullet">
    <w:name w:val="List Bullet"/>
    <w:basedOn w:val="List"/>
    <w:rsid w:val="00B83811"/>
    <w:pPr>
      <w:numPr>
        <w:numId w:val="13"/>
      </w:numPr>
      <w:tabs>
        <w:tab w:val="clear" w:pos="340"/>
      </w:tabs>
      <w:spacing w:before="40" w:after="40"/>
    </w:pPr>
  </w:style>
  <w:style w:type="character" w:customStyle="1" w:styleId="SpecialBold">
    <w:name w:val="Special Bold"/>
    <w:basedOn w:val="DefaultParagraphFont"/>
    <w:rsid w:val="00B83811"/>
    <w:rPr>
      <w:b/>
      <w:spacing w:val="0"/>
    </w:rPr>
  </w:style>
  <w:style w:type="paragraph" w:styleId="ListBullet2">
    <w:name w:val="List Bullet 2"/>
    <w:basedOn w:val="List2"/>
    <w:rsid w:val="00B83811"/>
    <w:pPr>
      <w:numPr>
        <w:numId w:val="14"/>
      </w:numPr>
      <w:tabs>
        <w:tab w:val="clear" w:pos="680"/>
      </w:tabs>
    </w:pPr>
  </w:style>
  <w:style w:type="paragraph" w:styleId="Header">
    <w:name w:val="header"/>
    <w:basedOn w:val="Normal"/>
    <w:link w:val="HeaderChar"/>
    <w:rsid w:val="00B838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8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3811"/>
    <w:pPr>
      <w:spacing w:before="240" w:after="120"/>
      <w:outlineLvl w:val="0"/>
    </w:pPr>
    <w:rPr>
      <w:rFonts w:ascii="Times New Roman" w:hAnsi="Times New Roman"/>
      <w:b/>
      <w:sz w:val="28"/>
    </w:rPr>
  </w:style>
  <w:style w:type="paragraph" w:customStyle="1" w:styleId="AllowPageBreak">
    <w:name w:val="AllowPageBreak"/>
    <w:rsid w:val="00B838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3811"/>
    <w:pPr>
      <w:tabs>
        <w:tab w:val="left" w:pos="680"/>
      </w:tabs>
      <w:spacing w:before="60" w:after="60"/>
      <w:ind w:left="680" w:hanging="340"/>
    </w:pPr>
  </w:style>
  <w:style w:type="character" w:customStyle="1" w:styleId="BoldandItalics">
    <w:name w:val="Bold and Italics"/>
    <w:qFormat/>
    <w:rsid w:val="00B83811"/>
    <w:rPr>
      <w:b/>
      <w:i/>
      <w:u w:val="none"/>
    </w:rPr>
  </w:style>
  <w:style w:type="character" w:customStyle="1" w:styleId="Heading2Char">
    <w:name w:val="Heading 2 Char"/>
    <w:basedOn w:val="DefaultParagraphFont"/>
    <w:link w:val="Heading2"/>
    <w:rsid w:val="00B838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8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8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8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8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8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38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3811"/>
    <w:rPr>
      <w:rFonts w:ascii="Courier New" w:eastAsia="Times New Roman" w:hAnsi="Courier New" w:cs="Times New Roman"/>
      <w:i/>
      <w:szCs w:val="20"/>
      <w:lang w:val="en-US" w:eastAsia="en-US"/>
    </w:rPr>
  </w:style>
  <w:style w:type="paragraph" w:customStyle="1" w:styleId="HeadingBase">
    <w:name w:val="Heading Base"/>
    <w:rsid w:val="00B838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811"/>
    <w:pPr>
      <w:tabs>
        <w:tab w:val="right" w:leader="dot" w:pos="9072"/>
      </w:tabs>
      <w:ind w:left="567"/>
    </w:pPr>
    <w:rPr>
      <w:szCs w:val="22"/>
    </w:rPr>
  </w:style>
  <w:style w:type="paragraph" w:customStyle="1" w:styleId="TOCBase">
    <w:name w:val="TOC Base"/>
    <w:rsid w:val="00B838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811"/>
    <w:pPr>
      <w:tabs>
        <w:tab w:val="right" w:leader="dot" w:pos="9072"/>
      </w:tabs>
      <w:spacing w:before="40" w:after="40"/>
      <w:ind w:left="284"/>
    </w:pPr>
    <w:rPr>
      <w:rFonts w:ascii="Times New Roman" w:hAnsi="Times New Roman"/>
    </w:rPr>
  </w:style>
  <w:style w:type="paragraph" w:styleId="TOC1">
    <w:name w:val="toc 1"/>
    <w:basedOn w:val="TOCBase"/>
    <w:next w:val="Normal"/>
    <w:rsid w:val="00B838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3811"/>
    <w:pPr>
      <w:spacing w:before="5040"/>
      <w:jc w:val="center"/>
    </w:pPr>
    <w:rPr>
      <w:sz w:val="48"/>
      <w:szCs w:val="72"/>
      <w:lang w:val="en-US"/>
    </w:rPr>
  </w:style>
  <w:style w:type="character" w:customStyle="1" w:styleId="TitleChar">
    <w:name w:val="Title Char"/>
    <w:basedOn w:val="DefaultParagraphFont"/>
    <w:link w:val="Title"/>
    <w:rsid w:val="00B838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811"/>
    <w:pPr>
      <w:tabs>
        <w:tab w:val="left" w:pos="3600"/>
        <w:tab w:val="left" w:pos="3958"/>
      </w:tabs>
    </w:pPr>
  </w:style>
  <w:style w:type="paragraph" w:customStyle="1" w:styleId="Note">
    <w:name w:val="Note"/>
    <w:basedOn w:val="BodyText"/>
    <w:rsid w:val="00B838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811"/>
    <w:pPr>
      <w:framePr w:wrap="auto" w:hAnchor="text" w:y="6049"/>
    </w:pPr>
    <w:rPr>
      <w:color w:val="000000"/>
      <w:sz w:val="40"/>
    </w:rPr>
  </w:style>
  <w:style w:type="paragraph" w:customStyle="1" w:styleId="TOCTitle">
    <w:name w:val="TOCTitle"/>
    <w:basedOn w:val="Heading1"/>
    <w:rsid w:val="00B83811"/>
    <w:pPr>
      <w:spacing w:after="240"/>
      <w:jc w:val="center"/>
      <w:outlineLvl w:val="9"/>
    </w:pPr>
    <w:rPr>
      <w:caps/>
    </w:rPr>
  </w:style>
  <w:style w:type="paragraph" w:customStyle="1" w:styleId="Version">
    <w:name w:val="Version"/>
    <w:rsid w:val="00B838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811"/>
    <w:pPr>
      <w:keepNext w:val="0"/>
      <w:tabs>
        <w:tab w:val="right" w:pos="4176"/>
      </w:tabs>
      <w:ind w:left="198" w:hanging="198"/>
    </w:pPr>
    <w:rPr>
      <w:rFonts w:ascii="Garamond" w:hAnsi="Garamond"/>
    </w:rPr>
  </w:style>
  <w:style w:type="paragraph" w:styleId="IndexHeading">
    <w:name w:val="index heading"/>
    <w:basedOn w:val="Normal"/>
    <w:next w:val="Index1"/>
    <w:semiHidden/>
    <w:rsid w:val="00B83811"/>
    <w:pPr>
      <w:spacing w:before="120" w:after="120"/>
    </w:pPr>
    <w:rPr>
      <w:rFonts w:ascii="Arial" w:hAnsi="Arial"/>
      <w:b/>
      <w:color w:val="918585"/>
      <w:sz w:val="24"/>
    </w:rPr>
  </w:style>
  <w:style w:type="paragraph" w:customStyle="1" w:styleId="Chapter">
    <w:name w:val="Chapter"/>
    <w:basedOn w:val="Normal"/>
    <w:rsid w:val="00B83811"/>
    <w:pPr>
      <w:spacing w:before="240"/>
    </w:pPr>
    <w:rPr>
      <w:rFonts w:ascii="Times New Roman" w:hAnsi="Times New Roman"/>
      <w:smallCaps/>
      <w:spacing w:val="80"/>
      <w:sz w:val="28"/>
    </w:rPr>
  </w:style>
  <w:style w:type="paragraph" w:customStyle="1" w:styleId="InChapter">
    <w:name w:val="InChapter"/>
    <w:basedOn w:val="Heading3"/>
    <w:rsid w:val="00B83811"/>
    <w:pPr>
      <w:spacing w:after="240"/>
      <w:outlineLvl w:val="9"/>
    </w:pPr>
    <w:rPr>
      <w:noProof/>
    </w:rPr>
  </w:style>
  <w:style w:type="paragraph" w:styleId="Index2">
    <w:name w:val="index 2"/>
    <w:basedOn w:val="Normal"/>
    <w:next w:val="Normal"/>
    <w:semiHidden/>
    <w:rsid w:val="00B83811"/>
    <w:pPr>
      <w:tabs>
        <w:tab w:val="right" w:pos="4176"/>
      </w:tabs>
      <w:ind w:left="568" w:hanging="284"/>
    </w:pPr>
    <w:rPr>
      <w:rFonts w:ascii="Garamond" w:hAnsi="Garamond"/>
    </w:rPr>
  </w:style>
  <w:style w:type="paragraph" w:customStyle="1" w:styleId="Byline">
    <w:name w:val="Byline"/>
    <w:rsid w:val="00B838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811"/>
    <w:pPr>
      <w:tabs>
        <w:tab w:val="clear" w:pos="3600"/>
        <w:tab w:val="clear" w:pos="3958"/>
      </w:tabs>
      <w:jc w:val="right"/>
    </w:pPr>
  </w:style>
  <w:style w:type="character" w:styleId="Emphasis">
    <w:name w:val="Emphasis"/>
    <w:basedOn w:val="DefaultParagraphFont"/>
    <w:qFormat/>
    <w:rsid w:val="00B83811"/>
    <w:rPr>
      <w:i/>
    </w:rPr>
  </w:style>
  <w:style w:type="paragraph" w:styleId="Caption">
    <w:name w:val="caption"/>
    <w:basedOn w:val="BodyText"/>
    <w:next w:val="Normal"/>
    <w:qFormat/>
    <w:rsid w:val="00B83811"/>
    <w:pPr>
      <w:framePr w:w="2268" w:hSpace="181" w:vSpace="181" w:wrap="around" w:vAnchor="text" w:hAnchor="page" w:x="1135" w:y="285" w:anchorLock="1"/>
    </w:pPr>
    <w:rPr>
      <w:i/>
    </w:rPr>
  </w:style>
  <w:style w:type="paragraph" w:customStyle="1" w:styleId="MiniTOCTitle">
    <w:name w:val="MiniTOCTitle"/>
    <w:basedOn w:val="Heading4"/>
    <w:rsid w:val="00B83811"/>
    <w:pPr>
      <w:spacing w:before="240"/>
      <w:outlineLvl w:val="9"/>
    </w:pPr>
    <w:rPr>
      <w:noProof/>
      <w:sz w:val="24"/>
    </w:rPr>
  </w:style>
  <w:style w:type="paragraph" w:customStyle="1" w:styleId="MiniTOCItem">
    <w:name w:val="MiniTOCItem"/>
    <w:basedOn w:val="ListBullet"/>
    <w:rsid w:val="00B83811"/>
    <w:pPr>
      <w:numPr>
        <w:numId w:val="0"/>
      </w:numPr>
      <w:tabs>
        <w:tab w:val="right" w:leader="dot" w:pos="6521"/>
      </w:tabs>
      <w:spacing w:before="0" w:after="0"/>
    </w:pPr>
  </w:style>
  <w:style w:type="paragraph" w:customStyle="1" w:styleId="TOFTitle">
    <w:name w:val="TOFTitle"/>
    <w:basedOn w:val="TOCTitle"/>
    <w:rsid w:val="00B83811"/>
  </w:style>
  <w:style w:type="paragraph" w:styleId="TableofFigures">
    <w:name w:val="table of figures"/>
    <w:basedOn w:val="Normal"/>
    <w:next w:val="Normal"/>
    <w:semiHidden/>
    <w:rsid w:val="00B83811"/>
    <w:pPr>
      <w:tabs>
        <w:tab w:val="right" w:leader="dot" w:pos="9072"/>
      </w:tabs>
      <w:ind w:left="970" w:hanging="403"/>
    </w:pPr>
    <w:rPr>
      <w:rFonts w:ascii="Times New Roman" w:hAnsi="Times New Roman"/>
      <w:b/>
    </w:rPr>
  </w:style>
  <w:style w:type="paragraph" w:styleId="ListNumber">
    <w:name w:val="List Number"/>
    <w:basedOn w:val="List"/>
    <w:rsid w:val="00B83811"/>
    <w:pPr>
      <w:numPr>
        <w:numId w:val="11"/>
      </w:numPr>
    </w:pPr>
  </w:style>
  <w:style w:type="character" w:customStyle="1" w:styleId="WingdingSymbols">
    <w:name w:val="Wingding Symbols"/>
    <w:rsid w:val="00B83811"/>
    <w:rPr>
      <w:rFonts w:ascii="Wingdings" w:hAnsi="Wingdings"/>
    </w:rPr>
  </w:style>
  <w:style w:type="paragraph" w:customStyle="1" w:styleId="TableHeading">
    <w:name w:val="Table Heading"/>
    <w:basedOn w:val="HeadingBase"/>
    <w:rsid w:val="00B83811"/>
    <w:pPr>
      <w:keepLines/>
      <w:pBdr>
        <w:bottom w:val="single" w:sz="6" w:space="1" w:color="918585"/>
      </w:pBdr>
      <w:spacing w:before="240"/>
    </w:pPr>
  </w:style>
  <w:style w:type="character" w:customStyle="1" w:styleId="HotSpot">
    <w:name w:val="HotSpot"/>
    <w:rsid w:val="00B83811"/>
    <w:rPr>
      <w:color w:val="0033CC"/>
      <w:u w:val="none"/>
    </w:rPr>
  </w:style>
  <w:style w:type="paragraph" w:customStyle="1" w:styleId="BodyTextRight">
    <w:name w:val="Body Text Right"/>
    <w:basedOn w:val="BodyText"/>
    <w:rsid w:val="00B83811"/>
    <w:pPr>
      <w:spacing w:before="0" w:after="0"/>
      <w:jc w:val="right"/>
    </w:pPr>
  </w:style>
  <w:style w:type="paragraph" w:styleId="Index3">
    <w:name w:val="index 3"/>
    <w:basedOn w:val="ListNumber2"/>
    <w:next w:val="Normal"/>
    <w:semiHidden/>
    <w:rsid w:val="00B83811"/>
    <w:pPr>
      <w:numPr>
        <w:numId w:val="0"/>
      </w:numPr>
      <w:tabs>
        <w:tab w:val="right" w:leader="dot" w:pos="4176"/>
      </w:tabs>
    </w:pPr>
  </w:style>
  <w:style w:type="paragraph" w:styleId="ListNumber2">
    <w:name w:val="List Number 2"/>
    <w:basedOn w:val="List2"/>
    <w:rsid w:val="00B83811"/>
    <w:pPr>
      <w:numPr>
        <w:numId w:val="10"/>
      </w:numPr>
      <w:tabs>
        <w:tab w:val="clear" w:pos="1060"/>
      </w:tabs>
    </w:pPr>
  </w:style>
  <w:style w:type="paragraph" w:customStyle="1" w:styleId="MarginNote">
    <w:name w:val="Margin Note"/>
    <w:basedOn w:val="BodyText"/>
    <w:rsid w:val="00B838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8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8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3811"/>
    <w:rPr>
      <w:sz w:val="32"/>
    </w:rPr>
  </w:style>
  <w:style w:type="paragraph" w:customStyle="1" w:styleId="HeadingProcedure">
    <w:name w:val="Heading Procedure"/>
    <w:basedOn w:val="HeadingBase"/>
    <w:next w:val="Normal"/>
    <w:rsid w:val="00B83811"/>
    <w:pPr>
      <w:tabs>
        <w:tab w:val="left" w:pos="0"/>
      </w:tabs>
      <w:spacing w:before="120" w:after="60"/>
    </w:pPr>
    <w:rPr>
      <w:i/>
      <w:color w:val="918585"/>
      <w:sz w:val="22"/>
    </w:rPr>
  </w:style>
  <w:style w:type="paragraph" w:customStyle="1" w:styleId="TableBodyText">
    <w:name w:val="Table Body Text"/>
    <w:basedOn w:val="BodyText"/>
    <w:rsid w:val="00B83811"/>
    <w:pPr>
      <w:spacing w:before="60" w:after="60"/>
    </w:pPr>
  </w:style>
  <w:style w:type="paragraph" w:styleId="ListContinue">
    <w:name w:val="List Continue"/>
    <w:basedOn w:val="List"/>
    <w:rsid w:val="00B83811"/>
    <w:pPr>
      <w:ind w:firstLine="0"/>
    </w:pPr>
  </w:style>
  <w:style w:type="paragraph" w:customStyle="1" w:styleId="ListNote">
    <w:name w:val="List Note"/>
    <w:basedOn w:val="List"/>
    <w:rsid w:val="00B83811"/>
    <w:pPr>
      <w:pBdr>
        <w:top w:val="single" w:sz="6" w:space="2" w:color="918585"/>
        <w:bottom w:val="single" w:sz="6" w:space="2" w:color="918585"/>
      </w:pBdr>
      <w:tabs>
        <w:tab w:val="left" w:pos="1021"/>
      </w:tabs>
      <w:ind w:firstLine="0"/>
    </w:pPr>
  </w:style>
  <w:style w:type="paragraph" w:customStyle="1" w:styleId="Warning">
    <w:name w:val="Warning"/>
    <w:basedOn w:val="BodyText"/>
    <w:rsid w:val="00B83811"/>
    <w:pPr>
      <w:shd w:val="clear" w:color="auto" w:fill="D9D9D9"/>
      <w:tabs>
        <w:tab w:val="left" w:pos="992"/>
      </w:tabs>
      <w:ind w:left="119" w:right="119"/>
    </w:pPr>
    <w:rPr>
      <w:sz w:val="20"/>
    </w:rPr>
  </w:style>
  <w:style w:type="paragraph" w:customStyle="1" w:styleId="MarginIcons">
    <w:name w:val="Margin Icons"/>
    <w:basedOn w:val="BodyText"/>
    <w:rsid w:val="00B838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811"/>
    <w:rPr>
      <w:rFonts w:ascii="Courier New" w:hAnsi="Courier New"/>
    </w:rPr>
  </w:style>
  <w:style w:type="paragraph" w:customStyle="1" w:styleId="NoteBullet">
    <w:name w:val="Note Bullet"/>
    <w:basedOn w:val="Note"/>
    <w:rsid w:val="00B83811"/>
    <w:pPr>
      <w:tabs>
        <w:tab w:val="clear" w:pos="680"/>
      </w:tabs>
      <w:spacing w:before="60" w:after="60"/>
    </w:pPr>
  </w:style>
  <w:style w:type="paragraph" w:customStyle="1" w:styleId="SubHeading2">
    <w:name w:val="SubHeading2"/>
    <w:basedOn w:val="HeadingBase"/>
    <w:rsid w:val="00B83811"/>
    <w:pPr>
      <w:spacing w:before="240" w:after="60"/>
    </w:pPr>
    <w:rPr>
      <w:sz w:val="20"/>
    </w:rPr>
  </w:style>
  <w:style w:type="paragraph" w:customStyle="1" w:styleId="SubHeading1">
    <w:name w:val="SubHeading1"/>
    <w:basedOn w:val="HeadingBase"/>
    <w:rsid w:val="00B83811"/>
    <w:pPr>
      <w:spacing w:before="240" w:after="60"/>
    </w:pPr>
    <w:rPr>
      <w:color w:val="918585"/>
      <w:sz w:val="22"/>
    </w:rPr>
  </w:style>
  <w:style w:type="paragraph" w:customStyle="1" w:styleId="SideHeading">
    <w:name w:val="Side Heading"/>
    <w:basedOn w:val="HeadingBase"/>
    <w:rsid w:val="00B838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811"/>
    <w:pPr>
      <w:numPr>
        <w:numId w:val="12"/>
      </w:numPr>
    </w:pPr>
  </w:style>
  <w:style w:type="paragraph" w:styleId="PlainText">
    <w:name w:val="Plain Text"/>
    <w:basedOn w:val="Normal"/>
    <w:link w:val="PlainTextChar"/>
    <w:rsid w:val="00B83811"/>
    <w:rPr>
      <w:sz w:val="20"/>
    </w:rPr>
  </w:style>
  <w:style w:type="character" w:customStyle="1" w:styleId="PlainTextChar">
    <w:name w:val="Plain Text Char"/>
    <w:basedOn w:val="DefaultParagraphFont"/>
    <w:link w:val="PlainText"/>
    <w:rsid w:val="00B838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3811"/>
    <w:rPr>
      <w:b/>
      <w:smallCaps/>
    </w:rPr>
  </w:style>
  <w:style w:type="paragraph" w:customStyle="1" w:styleId="TableListNumber">
    <w:name w:val="Table List Number"/>
    <w:basedOn w:val="ListNumber"/>
    <w:rsid w:val="00B83811"/>
    <w:pPr>
      <w:numPr>
        <w:numId w:val="0"/>
      </w:numPr>
    </w:pPr>
  </w:style>
  <w:style w:type="paragraph" w:styleId="TOC4">
    <w:name w:val="toc 4"/>
    <w:basedOn w:val="TOCBase"/>
    <w:next w:val="Normal"/>
    <w:semiHidden/>
    <w:rsid w:val="00B83811"/>
    <w:pPr>
      <w:tabs>
        <w:tab w:val="right" w:leader="dot" w:pos="9071"/>
      </w:tabs>
      <w:ind w:left="1701"/>
    </w:pPr>
  </w:style>
  <w:style w:type="paragraph" w:customStyle="1" w:styleId="ListAlpha">
    <w:name w:val="List Alpha"/>
    <w:basedOn w:val="List"/>
    <w:rsid w:val="00B83811"/>
    <w:pPr>
      <w:numPr>
        <w:numId w:val="9"/>
      </w:numPr>
    </w:pPr>
  </w:style>
  <w:style w:type="paragraph" w:customStyle="1" w:styleId="ListAlpha2">
    <w:name w:val="List Alpha 2"/>
    <w:basedOn w:val="List2"/>
    <w:rsid w:val="00B83811"/>
    <w:pPr>
      <w:numPr>
        <w:numId w:val="8"/>
      </w:numPr>
    </w:pPr>
  </w:style>
  <w:style w:type="paragraph" w:styleId="List3">
    <w:name w:val="List 3"/>
    <w:basedOn w:val="BodyText"/>
    <w:rsid w:val="00B83811"/>
    <w:pPr>
      <w:tabs>
        <w:tab w:val="left" w:pos="1021"/>
      </w:tabs>
      <w:spacing w:before="60" w:after="60"/>
      <w:ind w:left="1020" w:hanging="340"/>
    </w:pPr>
  </w:style>
  <w:style w:type="paragraph" w:styleId="List4">
    <w:name w:val="List 4"/>
    <w:basedOn w:val="BodyText"/>
    <w:rsid w:val="00B83811"/>
    <w:pPr>
      <w:tabs>
        <w:tab w:val="left" w:pos="1361"/>
      </w:tabs>
      <w:spacing w:before="60" w:after="60"/>
      <w:ind w:left="1361" w:hanging="340"/>
    </w:pPr>
  </w:style>
  <w:style w:type="paragraph" w:styleId="List5">
    <w:name w:val="List 5"/>
    <w:basedOn w:val="BodyText"/>
    <w:rsid w:val="00B83811"/>
    <w:pPr>
      <w:tabs>
        <w:tab w:val="left" w:pos="1701"/>
      </w:tabs>
      <w:spacing w:before="60" w:after="60"/>
      <w:ind w:left="1701" w:hanging="340"/>
    </w:pPr>
  </w:style>
  <w:style w:type="paragraph" w:styleId="ListBullet3">
    <w:name w:val="List Bullet 3"/>
    <w:basedOn w:val="List3"/>
    <w:rsid w:val="00B83811"/>
    <w:pPr>
      <w:numPr>
        <w:numId w:val="15"/>
      </w:numPr>
      <w:tabs>
        <w:tab w:val="clear" w:pos="1021"/>
      </w:tabs>
      <w:ind w:left="1037" w:hanging="357"/>
    </w:pPr>
  </w:style>
  <w:style w:type="paragraph" w:styleId="ListBullet4">
    <w:name w:val="List Bullet 4"/>
    <w:basedOn w:val="List4"/>
    <w:rsid w:val="00B83811"/>
    <w:pPr>
      <w:numPr>
        <w:numId w:val="3"/>
      </w:numPr>
    </w:pPr>
  </w:style>
  <w:style w:type="paragraph" w:styleId="ListBullet5">
    <w:name w:val="List Bullet 5"/>
    <w:basedOn w:val="List5"/>
    <w:rsid w:val="00B83811"/>
    <w:pPr>
      <w:numPr>
        <w:numId w:val="4"/>
      </w:numPr>
    </w:pPr>
  </w:style>
  <w:style w:type="paragraph" w:styleId="ListContinue2">
    <w:name w:val="List Continue 2"/>
    <w:basedOn w:val="List2"/>
    <w:rsid w:val="00B83811"/>
    <w:pPr>
      <w:ind w:firstLine="0"/>
    </w:pPr>
  </w:style>
  <w:style w:type="paragraph" w:styleId="ListContinue3">
    <w:name w:val="List Continue 3"/>
    <w:basedOn w:val="List3"/>
    <w:rsid w:val="00B83811"/>
    <w:pPr>
      <w:ind w:left="1021" w:firstLine="0"/>
    </w:pPr>
  </w:style>
  <w:style w:type="paragraph" w:styleId="ListContinue4">
    <w:name w:val="List Continue 4"/>
    <w:basedOn w:val="List4"/>
    <w:rsid w:val="00B83811"/>
    <w:pPr>
      <w:ind w:firstLine="0"/>
    </w:pPr>
  </w:style>
  <w:style w:type="paragraph" w:styleId="ListContinue5">
    <w:name w:val="List Continue 5"/>
    <w:basedOn w:val="List5"/>
    <w:rsid w:val="00B83811"/>
    <w:pPr>
      <w:ind w:firstLine="0"/>
    </w:pPr>
  </w:style>
  <w:style w:type="paragraph" w:styleId="ListNumber3">
    <w:name w:val="List Number 3"/>
    <w:basedOn w:val="List3"/>
    <w:rsid w:val="00B83811"/>
    <w:pPr>
      <w:numPr>
        <w:numId w:val="5"/>
      </w:numPr>
    </w:pPr>
  </w:style>
  <w:style w:type="paragraph" w:styleId="ListNumber4">
    <w:name w:val="List Number 4"/>
    <w:basedOn w:val="List4"/>
    <w:rsid w:val="00B83811"/>
    <w:pPr>
      <w:numPr>
        <w:numId w:val="6"/>
      </w:numPr>
    </w:pPr>
  </w:style>
  <w:style w:type="paragraph" w:styleId="ListNumber5">
    <w:name w:val="List Number 5"/>
    <w:basedOn w:val="List5"/>
    <w:rsid w:val="00B83811"/>
    <w:pPr>
      <w:numPr>
        <w:numId w:val="7"/>
      </w:numPr>
    </w:pPr>
  </w:style>
  <w:style w:type="paragraph" w:styleId="BlockText">
    <w:name w:val="Block Text"/>
    <w:basedOn w:val="Normal"/>
    <w:rsid w:val="00B83811"/>
    <w:pPr>
      <w:spacing w:after="120"/>
      <w:ind w:left="1440" w:right="1440"/>
    </w:pPr>
  </w:style>
  <w:style w:type="character" w:customStyle="1" w:styleId="Subscript">
    <w:name w:val="Subscript"/>
    <w:basedOn w:val="DefaultParagraphFont"/>
    <w:rsid w:val="00B83811"/>
    <w:rPr>
      <w:sz w:val="16"/>
      <w:vertAlign w:val="subscript"/>
    </w:rPr>
  </w:style>
  <w:style w:type="character" w:customStyle="1" w:styleId="Superscript">
    <w:name w:val="Superscript"/>
    <w:basedOn w:val="DefaultParagraphFont"/>
    <w:rsid w:val="00B83811"/>
    <w:rPr>
      <w:sz w:val="16"/>
      <w:vertAlign w:val="superscript"/>
    </w:rPr>
  </w:style>
  <w:style w:type="character" w:customStyle="1" w:styleId="Symbols">
    <w:name w:val="Symbols"/>
    <w:basedOn w:val="DefaultParagraphFont"/>
    <w:rsid w:val="00B83811"/>
    <w:rPr>
      <w:rFonts w:ascii="Symbol" w:hAnsi="Symbol"/>
    </w:rPr>
  </w:style>
  <w:style w:type="character" w:customStyle="1" w:styleId="MenuOptions">
    <w:name w:val="Menu Options"/>
    <w:basedOn w:val="DefaultParagraphFont"/>
    <w:rsid w:val="00B83811"/>
    <w:rPr>
      <w:rFonts w:ascii="Arial Narrow" w:hAnsi="Arial Narrow"/>
      <w:smallCaps/>
    </w:rPr>
  </w:style>
  <w:style w:type="character" w:customStyle="1" w:styleId="Buttons">
    <w:name w:val="Buttons"/>
    <w:basedOn w:val="DefaultParagraphFont"/>
    <w:rsid w:val="00B83811"/>
    <w:rPr>
      <w:b/>
    </w:rPr>
  </w:style>
  <w:style w:type="character" w:customStyle="1" w:styleId="Underlined">
    <w:name w:val="Underlined"/>
    <w:basedOn w:val="DefaultParagraphFont"/>
    <w:rsid w:val="00B83811"/>
    <w:rPr>
      <w:u w:val="single"/>
    </w:rPr>
  </w:style>
  <w:style w:type="paragraph" w:customStyle="1" w:styleId="TableBodyTextRight">
    <w:name w:val="Table Body Text Right"/>
    <w:basedOn w:val="TableBodyText"/>
    <w:rsid w:val="00B83811"/>
    <w:pPr>
      <w:widowControl w:val="0"/>
      <w:autoSpaceDE w:val="0"/>
      <w:autoSpaceDN w:val="0"/>
      <w:adjustRightInd w:val="0"/>
      <w:jc w:val="right"/>
    </w:pPr>
    <w:rPr>
      <w:rFonts w:cs="Arial"/>
      <w:szCs w:val="18"/>
    </w:rPr>
  </w:style>
  <w:style w:type="paragraph" w:customStyle="1" w:styleId="CopyrightText">
    <w:name w:val="Copyright Text"/>
    <w:basedOn w:val="BodyText"/>
    <w:rsid w:val="00B83811"/>
    <w:rPr>
      <w:sz w:val="18"/>
    </w:rPr>
  </w:style>
  <w:style w:type="paragraph" w:customStyle="1" w:styleId="BodySmallRight">
    <w:name w:val="Body Small Right"/>
    <w:basedOn w:val="BodyTextRight"/>
    <w:rsid w:val="00B83811"/>
    <w:rPr>
      <w:sz w:val="18"/>
      <w:szCs w:val="18"/>
    </w:rPr>
  </w:style>
  <w:style w:type="paragraph" w:customStyle="1" w:styleId="MarginEdition">
    <w:name w:val="Margin Edition"/>
    <w:basedOn w:val="MarginNote"/>
    <w:rsid w:val="00B83811"/>
    <w:pPr>
      <w:spacing w:before="0" w:after="0"/>
    </w:pPr>
    <w:rPr>
      <w:rFonts w:ascii="Times New Roman" w:hAnsi="Times New Roman"/>
      <w:color w:val="999999"/>
    </w:rPr>
  </w:style>
  <w:style w:type="paragraph" w:customStyle="1" w:styleId="Spacer">
    <w:name w:val="Spacer"/>
    <w:basedOn w:val="Normal"/>
    <w:rsid w:val="00B83811"/>
    <w:rPr>
      <w:sz w:val="2"/>
      <w:szCs w:val="2"/>
    </w:rPr>
  </w:style>
  <w:style w:type="character" w:customStyle="1" w:styleId="Small">
    <w:name w:val="Small"/>
    <w:basedOn w:val="DefaultParagraphFont"/>
    <w:rsid w:val="00B83811"/>
    <w:rPr>
      <w:sz w:val="16"/>
    </w:rPr>
  </w:style>
  <w:style w:type="paragraph" w:customStyle="1" w:styleId="WideTable">
    <w:name w:val="Wide Table"/>
    <w:basedOn w:val="Normal"/>
    <w:rsid w:val="00B83811"/>
    <w:pPr>
      <w:ind w:left="-1418"/>
    </w:pPr>
    <w:rPr>
      <w:sz w:val="2"/>
      <w:szCs w:val="2"/>
    </w:rPr>
  </w:style>
  <w:style w:type="character" w:styleId="PageNumber">
    <w:name w:val="page number"/>
    <w:basedOn w:val="DefaultParagraphFont"/>
    <w:rsid w:val="00B83811"/>
  </w:style>
  <w:style w:type="paragraph" w:styleId="Quote">
    <w:name w:val="Quote"/>
    <w:basedOn w:val="Heading1"/>
    <w:link w:val="QuoteChar"/>
    <w:qFormat/>
    <w:rsid w:val="00B83811"/>
    <w:rPr>
      <w:b w:val="0"/>
      <w:sz w:val="72"/>
      <w:szCs w:val="72"/>
      <w:lang w:val="en-NZ"/>
    </w:rPr>
  </w:style>
  <w:style w:type="character" w:customStyle="1" w:styleId="QuoteChar">
    <w:name w:val="Quote Char"/>
    <w:basedOn w:val="DefaultParagraphFont"/>
    <w:link w:val="Quote"/>
    <w:rsid w:val="00B838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811"/>
    <w:pPr>
      <w:pageBreakBefore/>
    </w:pPr>
  </w:style>
  <w:style w:type="paragraph" w:customStyle="1" w:styleId="Border">
    <w:name w:val="Border"/>
    <w:basedOn w:val="Normal"/>
    <w:qFormat/>
    <w:rsid w:val="00B838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811"/>
    <w:rPr>
      <w:b/>
      <w:bCs/>
      <w:i/>
      <w:iCs/>
      <w:color w:val="auto"/>
    </w:rPr>
  </w:style>
  <w:style w:type="paragraph" w:styleId="IntenseQuote">
    <w:name w:val="Intense Quote"/>
    <w:basedOn w:val="Normal"/>
    <w:next w:val="Normal"/>
    <w:link w:val="IntenseQuoteChar"/>
    <w:uiPriority w:val="30"/>
    <w:qFormat/>
    <w:rsid w:val="00B838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8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3811"/>
    <w:rPr>
      <w:smallCaps/>
      <w:color w:val="auto"/>
      <w:u w:val="single"/>
    </w:rPr>
  </w:style>
  <w:style w:type="character" w:styleId="IntenseReference">
    <w:name w:val="Intense Reference"/>
    <w:basedOn w:val="DefaultParagraphFont"/>
    <w:uiPriority w:val="32"/>
    <w:qFormat/>
    <w:rsid w:val="00B83811"/>
    <w:rPr>
      <w:b/>
      <w:bCs/>
      <w:smallCaps/>
      <w:color w:val="auto"/>
      <w:spacing w:val="5"/>
      <w:u w:val="single"/>
    </w:rPr>
  </w:style>
  <w:style w:type="paragraph" w:customStyle="1" w:styleId="2ColumnHeading">
    <w:name w:val="2Column Heading"/>
    <w:basedOn w:val="BodyText"/>
    <w:qFormat/>
    <w:rsid w:val="00B83811"/>
    <w:pPr>
      <w:spacing w:after="60"/>
      <w:ind w:left="-2268"/>
    </w:pPr>
    <w:rPr>
      <w:b/>
    </w:rPr>
  </w:style>
  <w:style w:type="paragraph" w:customStyle="1" w:styleId="Heading1TOC">
    <w:name w:val="Heading1 TOC"/>
    <w:basedOn w:val="Normal"/>
    <w:qFormat/>
    <w:rsid w:val="00B83811"/>
    <w:pPr>
      <w:spacing w:before="240" w:after="120"/>
    </w:pPr>
    <w:rPr>
      <w:rFonts w:ascii="Times New Roman" w:hAnsi="Times New Roman"/>
      <w:b/>
      <w:sz w:val="32"/>
    </w:rPr>
  </w:style>
  <w:style w:type="paragraph" w:customStyle="1" w:styleId="Heading2TOC">
    <w:name w:val="Heading2 TOC"/>
    <w:basedOn w:val="Normal"/>
    <w:qFormat/>
    <w:rsid w:val="00B83811"/>
    <w:pPr>
      <w:spacing w:before="240" w:after="60"/>
    </w:pPr>
    <w:rPr>
      <w:rFonts w:ascii="Times New Roman" w:hAnsi="Times New Roman"/>
      <w:b/>
      <w:sz w:val="28"/>
    </w:rPr>
  </w:style>
  <w:style w:type="character" w:customStyle="1" w:styleId="Underline">
    <w:name w:val="Underline"/>
    <w:basedOn w:val="DefaultParagraphFont"/>
    <w:qFormat/>
    <w:rsid w:val="00B83811"/>
    <w:rPr>
      <w:u w:val="single"/>
    </w:rPr>
  </w:style>
  <w:style w:type="paragraph" w:styleId="BalloonText">
    <w:name w:val="Balloon Text"/>
    <w:basedOn w:val="Normal"/>
    <w:link w:val="BalloonTextChar"/>
    <w:rsid w:val="00B83811"/>
    <w:rPr>
      <w:rFonts w:ascii="Tahoma" w:hAnsi="Tahoma" w:cs="Tahoma"/>
      <w:sz w:val="16"/>
      <w:szCs w:val="16"/>
    </w:rPr>
  </w:style>
  <w:style w:type="character" w:customStyle="1" w:styleId="BalloonTextChar">
    <w:name w:val="Balloon Text Char"/>
    <w:basedOn w:val="DefaultParagraphFont"/>
    <w:link w:val="BalloonText"/>
    <w:rsid w:val="00B838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38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38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1416</Words>
  <Characters>9823</Characters>
  <Application>Microsoft Office Word</Application>
  <DocSecurity>0</DocSecurity>
  <Lines>366</Lines>
  <Paragraphs>206</Paragraphs>
  <ScaleCrop>false</ScaleCrop>
  <Company>Author-it Software Corporation Ltd.</Company>
  <LinksUpToDate>false</LinksUpToDate>
  <CharactersWithSpaces>11157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BSBFIA501A Report on finances related to international business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2012-05-26T13:48:00Z</dcterms:created>
  <dcterms:modified xsi:type="dcterms:W3CDTF">2012-05-26T13:48:00Z</dcterms:modified>
</cp:coreProperties>
</file>