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39C3" w:rsidP="007E39C3">
      <w:pPr>
        <w:pStyle w:val="Title"/>
      </w:pPr>
      <w:r>
        <w:fldChar w:fldCharType="begin"/>
      </w:r>
      <w:r>
        <w:instrText xml:space="preserve"> TITLE   \* MERGEFORMAT </w:instrText>
      </w:r>
      <w:r>
        <w:fldChar w:fldCharType="separate"/>
      </w:r>
      <w:r>
        <w:t>BSBFIA402A Report on financial activity</w:t>
      </w:r>
      <w:r>
        <w:fldChar w:fldCharType="end"/>
      </w:r>
    </w:p>
    <w:p w:rsidR="007E39C3" w:rsidP="007E39C3">
      <w:pPr>
        <w:pStyle w:val="Version"/>
        <w:sectPr w:rsidSect="008D0A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0A06" w:rsidP="008D0A06">
      <w:pPr>
        <w:pStyle w:val="SuperHeading"/>
      </w:pPr>
      <w:r w:rsidRPr="008D0A06">
        <w:t>BSBFIA402A Report on financial activity</w:t>
      </w:r>
    </w:p>
    <w:p w:rsidR="00000000" w:rsidRPr="008D0A06" w:rsidP="008D0A06">
      <w:pPr>
        <w:pStyle w:val="Heading1"/>
      </w:pPr>
      <w:bookmarkStart w:id="1" w:name="O_63999"/>
      <w:bookmarkEnd w:id="1"/>
      <w:r w:rsidRPr="008D0A06">
        <w:t>Modification History</w:t>
      </w:r>
    </w:p>
    <w:p w:rsidR="00000000" w:rsidRPr="008D0A06" w:rsidP="008D0A06">
      <w:pPr>
        <w:pStyle w:val="BodyText"/>
      </w:pPr>
      <w:r w:rsidRPr="008D0A06">
        <w:t>Not applicable.</w:t>
      </w:r>
    </w:p>
    <w:p w:rsidR="00000000" w:rsidRPr="008D0A06" w:rsidP="008D0A06">
      <w:pPr>
        <w:pStyle w:val="AllowPageBreak"/>
      </w:pPr>
    </w:p>
    <w:p w:rsidR="00000000" w:rsidRPr="008D0A06" w:rsidP="008D0A06">
      <w:pPr>
        <w:pStyle w:val="Heading1"/>
      </w:pPr>
      <w:bookmarkStart w:id="2" w:name="O_64000"/>
      <w:bookmarkEnd w:id="2"/>
      <w:r w:rsidRPr="008D0A06">
        <w:t>Unit Descriptor</w:t>
      </w:r>
    </w:p>
    <w:tbl>
      <w:tblPr>
        <w:tblW w:w="0" w:type="auto"/>
        <w:tblLayout w:type="fixed"/>
        <w:tblCellMar>
          <w:left w:w="62" w:type="dxa"/>
          <w:right w:w="62" w:type="dxa"/>
        </w:tblCellMar>
        <w:tblLook w:val="0000"/>
      </w:tblPr>
      <w:tblGrid>
        <w:gridCol w:w="2668"/>
        <w:gridCol w:w="5854"/>
      </w:tblGrid>
      <w:tr w:rsidTr="007E39C3">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A06">
            <w:pPr>
              <w:pStyle w:val="BodyText"/>
              <w:rPr>
                <w:lang w:val="en-NZ"/>
              </w:rPr>
            </w:pPr>
            <w:r w:rsidRPr="008D0A06">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A06" w:rsidP="008D0A06">
            <w:pPr>
              <w:pStyle w:val="BodyText"/>
            </w:pPr>
            <w:r w:rsidRPr="008D0A06">
              <w:t>This unit describes the performance outcomes, skills and knowledge required to report financial activity for busin</w:t>
            </w:r>
            <w:r w:rsidRPr="008D0A06">
              <w:t xml:space="preserve">ess both in response to client requests and to meet statutory requirements such as the completion of statutory requirement reports. </w:t>
            </w:r>
          </w:p>
          <w:p w:rsidR="00000000" w:rsidRPr="008D0A06" w:rsidP="008D0A06">
            <w:pPr>
              <w:pStyle w:val="BodyText"/>
            </w:pPr>
            <w:r w:rsidRPr="008D0A06">
              <w:t>No licensing, legislative, regulatory or certification requirements apply to this unit at the time of endorsement.</w:t>
            </w:r>
          </w:p>
        </w:tc>
      </w:tr>
    </w:tbl>
    <w:p w:rsidR="00000000" w:rsidRPr="008D0A06" w:rsidP="008D0A06">
      <w:pPr>
        <w:pStyle w:val="BodyText"/>
      </w:pPr>
    </w:p>
    <w:p w:rsidR="00000000" w:rsidRPr="008D0A06" w:rsidP="008D0A06">
      <w:pPr>
        <w:pStyle w:val="AllowPageBreak"/>
      </w:pPr>
    </w:p>
    <w:p w:rsidR="00000000" w:rsidRPr="008D0A06" w:rsidP="008D0A06">
      <w:pPr>
        <w:pStyle w:val="Heading1"/>
      </w:pPr>
      <w:bookmarkStart w:id="3" w:name="O_64001"/>
      <w:bookmarkEnd w:id="3"/>
      <w:r w:rsidRPr="008D0A06">
        <w:t>Application of the Unit</w:t>
      </w:r>
    </w:p>
    <w:tbl>
      <w:tblPr>
        <w:tblW w:w="0" w:type="auto"/>
        <w:tblLayout w:type="fixed"/>
        <w:tblCellMar>
          <w:left w:w="62" w:type="dxa"/>
          <w:right w:w="62" w:type="dxa"/>
        </w:tblCellMar>
        <w:tblLook w:val="0000"/>
      </w:tblPr>
      <w:tblGrid>
        <w:gridCol w:w="2754"/>
        <w:gridCol w:w="5768"/>
      </w:tblGrid>
      <w:tr w:rsidTr="007E39C3">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A06">
            <w:pPr>
              <w:pStyle w:val="BodyText"/>
              <w:rPr>
                <w:lang w:val="en-NZ"/>
              </w:rPr>
            </w:pPr>
            <w:r w:rsidRPr="008D0A06">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A06" w:rsidP="008D0A06">
            <w:pPr>
              <w:pStyle w:val="BodyText"/>
            </w:pPr>
            <w:r w:rsidRPr="008D0A06">
              <w:t xml:space="preserve">This unit applies to individuals with a broad knowledge of financial activities who contribute financial skills and knowledge to address reporting requirements of clients and legal authorities. </w:t>
            </w:r>
            <w:r w:rsidRPr="008D0A06">
              <w:t>They may have responsibility to provide guidance or to delegate aspects of these tasks to others.</w:t>
            </w:r>
          </w:p>
        </w:tc>
      </w:tr>
    </w:tbl>
    <w:p w:rsidR="00000000" w:rsidRPr="008D0A06" w:rsidP="008D0A06">
      <w:pPr>
        <w:pStyle w:val="BodyText"/>
      </w:pPr>
    </w:p>
    <w:p w:rsidR="00000000" w:rsidRPr="008D0A06" w:rsidP="008D0A06">
      <w:pPr>
        <w:pStyle w:val="AllowPageBreak"/>
      </w:pPr>
    </w:p>
    <w:p w:rsidR="00000000" w:rsidRPr="008D0A06" w:rsidP="008D0A06">
      <w:pPr>
        <w:pStyle w:val="Heading1"/>
      </w:pPr>
      <w:bookmarkStart w:id="4" w:name="O_64002"/>
      <w:bookmarkEnd w:id="4"/>
      <w:r w:rsidRPr="008D0A06">
        <w:t>Licensing/Regulatory Information</w:t>
      </w:r>
    </w:p>
    <w:p w:rsidR="00000000" w:rsidRPr="008D0A06" w:rsidP="008D0A06">
      <w:pPr>
        <w:pStyle w:val="BodyText"/>
      </w:pPr>
      <w:r w:rsidRPr="008D0A06">
        <w:t>Not applicable.</w:t>
      </w:r>
    </w:p>
    <w:p w:rsidR="00000000" w:rsidRPr="008D0A06" w:rsidP="008D0A06">
      <w:pPr>
        <w:pStyle w:val="AllowPageBreak"/>
      </w:pPr>
    </w:p>
    <w:p w:rsidR="00000000" w:rsidRPr="008D0A06" w:rsidP="008D0A06">
      <w:pPr>
        <w:pStyle w:val="Heading1"/>
      </w:pPr>
      <w:bookmarkStart w:id="5" w:name="O_64003"/>
      <w:bookmarkEnd w:id="5"/>
      <w:r w:rsidRPr="008D0A06">
        <w:t>Pre-Requisites</w:t>
      </w:r>
    </w:p>
    <w:tbl>
      <w:tblPr>
        <w:tblW w:w="0" w:type="auto"/>
        <w:tblLayout w:type="fixed"/>
        <w:tblCellMar>
          <w:left w:w="62" w:type="dxa"/>
          <w:right w:w="62" w:type="dxa"/>
        </w:tblCellMar>
        <w:tblLook w:val="0000"/>
      </w:tblPr>
      <w:tblGrid>
        <w:gridCol w:w="2775"/>
        <w:gridCol w:w="1295"/>
        <w:gridCol w:w="4452"/>
      </w:tblGrid>
      <w:tr w:rsidTr="007E39C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A06">
            <w:pPr>
              <w:pStyle w:val="BodyText"/>
              <w:rPr>
                <w:lang w:val="en-NZ"/>
              </w:rPr>
            </w:pPr>
            <w:r w:rsidRPr="008D0A0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A06">
            <w:pPr>
              <w:pStyle w:val="BodyText"/>
              <w:rPr>
                <w:lang w:val="en-NZ"/>
              </w:rPr>
            </w:pPr>
          </w:p>
        </w:tc>
      </w:tr>
      <w:tr w:rsidTr="007E39C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A06">
            <w:pPr>
              <w:pStyle w:val="BodyText"/>
              <w:rPr>
                <w:lang w:val="en-NZ"/>
              </w:rPr>
            </w:pPr>
          </w:p>
        </w:tc>
      </w:tr>
      <w:tr w:rsidTr="007E39C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A06" w:rsidP="008D0A06">
            <w:pPr>
              <w:pStyle w:val="BodyText"/>
            </w:pPr>
          </w:p>
        </w:tc>
      </w:tr>
    </w:tbl>
    <w:p w:rsidR="00000000" w:rsidRPr="008D0A06" w:rsidP="008D0A06">
      <w:pPr>
        <w:pStyle w:val="BodyText"/>
      </w:pPr>
    </w:p>
    <w:p w:rsidR="00000000" w:rsidRPr="008D0A06" w:rsidP="008D0A06">
      <w:pPr>
        <w:pStyle w:val="AllowPageBreak"/>
      </w:pPr>
    </w:p>
    <w:p w:rsidR="00000000" w:rsidRPr="008D0A06" w:rsidP="008D0A06">
      <w:pPr>
        <w:pStyle w:val="Heading1"/>
      </w:pPr>
      <w:bookmarkStart w:id="6" w:name="O_64004"/>
      <w:bookmarkEnd w:id="6"/>
      <w:r w:rsidRPr="008D0A06">
        <w:t>Employability Skills Information</w:t>
      </w:r>
    </w:p>
    <w:tbl>
      <w:tblPr>
        <w:tblW w:w="0" w:type="auto"/>
        <w:tblLayout w:type="fixed"/>
        <w:tblCellMar>
          <w:left w:w="62" w:type="dxa"/>
          <w:right w:w="62" w:type="dxa"/>
        </w:tblCellMar>
        <w:tblLook w:val="0000"/>
      </w:tblPr>
      <w:tblGrid>
        <w:gridCol w:w="2802"/>
        <w:gridCol w:w="5720"/>
      </w:tblGrid>
      <w:tr w:rsidTr="007E39C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A06">
            <w:pPr>
              <w:pStyle w:val="BodyText"/>
              <w:rPr>
                <w:lang w:val="en-NZ"/>
              </w:rPr>
            </w:pPr>
            <w:r w:rsidRPr="008D0A0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A06" w:rsidP="008D0A06">
            <w:pPr>
              <w:pStyle w:val="BodyText"/>
            </w:pPr>
            <w:r w:rsidRPr="008D0A06">
              <w:t>This unit contains employability skills.</w:t>
            </w:r>
          </w:p>
        </w:tc>
      </w:tr>
    </w:tbl>
    <w:p w:rsidR="00000000" w:rsidRPr="008D0A06" w:rsidP="008D0A06">
      <w:pPr>
        <w:pStyle w:val="BodyText"/>
      </w:pPr>
    </w:p>
    <w:p w:rsidR="00000000" w:rsidRPr="008D0A06" w:rsidP="008D0A06">
      <w:pPr>
        <w:pStyle w:val="AllowPageBreak"/>
      </w:pPr>
    </w:p>
    <w:p w:rsidR="00000000" w:rsidRPr="008D0A06" w:rsidP="008D0A06">
      <w:pPr>
        <w:pStyle w:val="Heading1"/>
      </w:pPr>
      <w:bookmarkStart w:id="7" w:name="O_64005"/>
      <w:bookmarkEnd w:id="7"/>
      <w:r w:rsidRPr="008D0A06">
        <w:t>Elements and Performance Criteria Pre-Content</w:t>
      </w:r>
    </w:p>
    <w:tbl>
      <w:tblPr>
        <w:tblW w:w="0" w:type="auto"/>
        <w:tblLayout w:type="fixed"/>
        <w:tblCellMar>
          <w:left w:w="62" w:type="dxa"/>
          <w:right w:w="62" w:type="dxa"/>
        </w:tblCellMar>
        <w:tblLook w:val="0000"/>
      </w:tblPr>
      <w:tblGrid>
        <w:gridCol w:w="2636"/>
        <w:gridCol w:w="5886"/>
      </w:tblGrid>
      <w:tr w:rsidTr="007E39C3">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A06">
            <w:pPr>
              <w:pStyle w:val="BodyText"/>
              <w:rPr>
                <w:lang w:val="en-NZ"/>
              </w:rPr>
            </w:pPr>
            <w:r w:rsidRPr="008D0A06">
              <w:t>Elements describe the essential outcomes of a unit of competency.</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A06" w:rsidP="008D0A06">
            <w:pPr>
              <w:pStyle w:val="BodyText"/>
            </w:pPr>
            <w:r w:rsidRPr="008D0A06">
              <w:t>Performance criteria describe the performance needed to demonstrate achievement of the element. Where bold italicised text is used, further information is detailed in the required skills and knowledge section and the range statement. Assessment of performa</w:t>
            </w:r>
            <w:r w:rsidRPr="008D0A06">
              <w:t>nce is to be consistent with the evidence guide.</w:t>
            </w:r>
          </w:p>
        </w:tc>
      </w:tr>
    </w:tbl>
    <w:p w:rsidR="00000000" w:rsidRPr="008D0A06" w:rsidP="008D0A06">
      <w:pPr>
        <w:pStyle w:val="BodyText"/>
      </w:pPr>
    </w:p>
    <w:p w:rsidR="00000000" w:rsidRPr="008D0A06" w:rsidP="008D0A06">
      <w:pPr>
        <w:pStyle w:val="AllowPageBreak"/>
      </w:pPr>
    </w:p>
    <w:p w:rsidR="00000000" w:rsidRPr="008D0A06" w:rsidP="008D0A06">
      <w:pPr>
        <w:pStyle w:val="Heading1"/>
      </w:pPr>
      <w:bookmarkStart w:id="8" w:name="O_64006"/>
      <w:bookmarkEnd w:id="8"/>
      <w:r w:rsidRPr="008D0A06">
        <w:t>Elements and Performance Criteria</w:t>
      </w:r>
    </w:p>
    <w:tbl>
      <w:tblPr>
        <w:tblW w:w="0" w:type="auto"/>
        <w:tblLayout w:type="fixed"/>
        <w:tblCellMar>
          <w:left w:w="62" w:type="dxa"/>
          <w:right w:w="62" w:type="dxa"/>
        </w:tblCellMar>
        <w:tblLook w:val="0000"/>
      </w:tblPr>
      <w:tblGrid>
        <w:gridCol w:w="2636"/>
        <w:gridCol w:w="5886"/>
      </w:tblGrid>
      <w:tr w:rsidTr="007E39C3">
        <w:tblPrEx>
          <w:tblW w:w="0" w:type="auto"/>
          <w:tblLayout w:type="fixed"/>
          <w:tblCellMar>
            <w:left w:w="62" w:type="dxa"/>
            <w:right w:w="62" w:type="dxa"/>
          </w:tblCellMar>
          <w:tblLook w:val="0000"/>
        </w:tblPrEx>
        <w:trPr>
          <w:tblHeader/>
        </w:trPr>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A06" w:rsidP="008D0A06">
            <w:pPr>
              <w:pStyle w:val="BodyText"/>
            </w:pPr>
            <w:r w:rsidRPr="008D0A06">
              <w:rPr>
                <w:rStyle w:val="SpecialBold"/>
              </w:rPr>
              <w:t>ELEMENT</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A06">
            <w:pPr>
              <w:pStyle w:val="BodyText"/>
              <w:rPr>
                <w:lang w:val="en-NZ"/>
              </w:rPr>
            </w:pPr>
            <w:r w:rsidRPr="008D0A06">
              <w:rPr>
                <w:rStyle w:val="SpecialBold"/>
              </w:rPr>
              <w:t>PERFORMANCE CRITERIA</w:t>
            </w:r>
          </w:p>
        </w:tc>
      </w:tr>
      <w:tr w:rsidTr="007E39C3">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A06">
            <w:pPr>
              <w:pStyle w:val="List"/>
              <w:rPr>
                <w:lang w:val="en-NZ"/>
              </w:rPr>
            </w:pPr>
            <w:r w:rsidRPr="008D0A06">
              <w:t>1.</w:t>
            </w:r>
            <w:r w:rsidRPr="008D0A06">
              <w:tab/>
              <w:t>Compile financial information and data</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A06" w:rsidP="008D0A06">
            <w:pPr>
              <w:pStyle w:val="List2"/>
            </w:pPr>
            <w:r w:rsidRPr="008D0A06">
              <w:t>1.1.</w:t>
            </w:r>
            <w:r w:rsidRPr="008D0A06">
              <w:tab/>
              <w:t xml:space="preserve">Collect, evaluate and code current </w:t>
            </w:r>
            <w:r w:rsidRPr="008D0A06">
              <w:rPr>
                <w:rStyle w:val="BoldandItalics"/>
              </w:rPr>
              <w:t>financial data</w:t>
            </w:r>
            <w:r w:rsidRPr="008D0A06">
              <w:t xml:space="preserve"> to ensure consistency, quality and accuracy in accordance with </w:t>
            </w:r>
            <w:r w:rsidRPr="008D0A06">
              <w:rPr>
                <w:rStyle w:val="BoldandItalics"/>
              </w:rPr>
              <w:t>organisational requirements</w:t>
            </w:r>
          </w:p>
          <w:p w:rsidR="00000000" w:rsidRPr="008D0A06" w:rsidP="008D0A06">
            <w:pPr>
              <w:pStyle w:val="List2"/>
            </w:pPr>
            <w:r w:rsidRPr="008D0A06">
              <w:t>1.2.</w:t>
            </w:r>
            <w:r w:rsidRPr="008D0A06">
              <w:tab/>
              <w:t xml:space="preserve">Use </w:t>
            </w:r>
            <w:r w:rsidRPr="008D0A06">
              <w:rPr>
                <w:rStyle w:val="BoldandItalics"/>
              </w:rPr>
              <w:t>conversion and consolidation procedures</w:t>
            </w:r>
            <w:r w:rsidRPr="008D0A06">
              <w:t xml:space="preserve"> to compile analysis in accordance with organisational requirements</w:t>
            </w:r>
          </w:p>
          <w:p w:rsidR="00000000" w:rsidRPr="008D0A06" w:rsidP="008D0A06">
            <w:pPr>
              <w:pStyle w:val="List2"/>
            </w:pPr>
            <w:r w:rsidRPr="008D0A06">
              <w:t>1.3.</w:t>
            </w:r>
            <w:r w:rsidRPr="008D0A06">
              <w:tab/>
              <w:t>Make, record and disclose asset and liabili</w:t>
            </w:r>
            <w:r w:rsidRPr="008D0A06">
              <w:t>ty valuations in accordance with organisational requirements</w:t>
            </w:r>
          </w:p>
          <w:p w:rsidR="00000000" w:rsidP="008D0A06">
            <w:pPr>
              <w:pStyle w:val="List2"/>
              <w:rPr>
                <w:lang w:val="en-NZ"/>
              </w:rPr>
            </w:pPr>
            <w:r w:rsidRPr="008D0A06">
              <w:t>1.4.</w:t>
            </w:r>
            <w:r w:rsidRPr="008D0A06">
              <w:tab/>
              <w:t xml:space="preserve">Ensure that </w:t>
            </w:r>
            <w:r w:rsidRPr="008D0A06">
              <w:rPr>
                <w:rStyle w:val="BoldandItalics"/>
              </w:rPr>
              <w:t>discrepancies</w:t>
            </w:r>
            <w:r w:rsidRPr="008D0A06">
              <w:t>, unusual features or queries are identified, resolved or referred to the appropriate authority</w:t>
            </w:r>
          </w:p>
        </w:tc>
      </w:tr>
      <w:tr w:rsidTr="007E39C3">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A06">
            <w:pPr>
              <w:pStyle w:val="List"/>
              <w:rPr>
                <w:lang w:val="en-NZ"/>
              </w:rPr>
            </w:pPr>
            <w:r w:rsidRPr="008D0A06">
              <w:t>2.</w:t>
            </w:r>
            <w:r w:rsidRPr="008D0A06">
              <w:tab/>
              <w:t>Prepare statutory requirement reports</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A06" w:rsidP="008D0A06">
            <w:pPr>
              <w:pStyle w:val="List2"/>
            </w:pPr>
            <w:r w:rsidRPr="008D0A06">
              <w:t>2.1.</w:t>
            </w:r>
            <w:r w:rsidRPr="008D0A06">
              <w:tab/>
              <w:t>Correctly record incom</w:t>
            </w:r>
            <w:r w:rsidRPr="008D0A06">
              <w:t xml:space="preserve">e and expenditure to ensure compliance with </w:t>
            </w:r>
            <w:r w:rsidRPr="008D0A06">
              <w:rPr>
                <w:rStyle w:val="BoldandItalics"/>
              </w:rPr>
              <w:t>statutory requirements</w:t>
            </w:r>
          </w:p>
          <w:p w:rsidR="00000000" w:rsidRPr="008D0A06" w:rsidP="008D0A06">
            <w:pPr>
              <w:pStyle w:val="List2"/>
            </w:pPr>
            <w:r w:rsidRPr="008D0A06">
              <w:t>2.2.</w:t>
            </w:r>
            <w:r w:rsidRPr="008D0A06">
              <w:tab/>
              <w:t xml:space="preserve">Calculate liabilities for tax in accordance with current legislation and </w:t>
            </w:r>
            <w:r w:rsidRPr="008D0A06">
              <w:rPr>
                <w:rStyle w:val="BoldandItalics"/>
              </w:rPr>
              <w:t>revenue gathering practices</w:t>
            </w:r>
          </w:p>
          <w:p w:rsidR="00000000" w:rsidRPr="008D0A06" w:rsidP="008D0A06">
            <w:pPr>
              <w:pStyle w:val="List2"/>
            </w:pPr>
            <w:r w:rsidRPr="008D0A06">
              <w:t>2.3.</w:t>
            </w:r>
            <w:r w:rsidRPr="008D0A06">
              <w:tab/>
              <w:t xml:space="preserve">Correctly identify relevant receipts, </w:t>
            </w:r>
            <w:r w:rsidRPr="008D0A06">
              <w:rPr>
                <w:rStyle w:val="BoldandItalics"/>
              </w:rPr>
              <w:t>revenue documentation</w:t>
            </w:r>
            <w:r w:rsidRPr="008D0A06">
              <w:t xml:space="preserve"> and payments </w:t>
            </w:r>
          </w:p>
          <w:p w:rsidR="00000000" w:rsidRPr="008D0A06" w:rsidP="008D0A06">
            <w:pPr>
              <w:pStyle w:val="List2"/>
            </w:pPr>
            <w:r w:rsidRPr="008D0A06">
              <w:t>2.4.</w:t>
            </w:r>
            <w:r w:rsidRPr="008D0A06">
              <w:tab/>
              <w:t xml:space="preserve">Ensure that statements and claims take full advantage of </w:t>
            </w:r>
            <w:r w:rsidRPr="008D0A06">
              <w:rPr>
                <w:rStyle w:val="BoldandItalics"/>
              </w:rPr>
              <w:t>available benefits and allowances</w:t>
            </w:r>
            <w:r w:rsidRPr="008D0A06">
              <w:t xml:space="preserve"> in accordance with statutory requirements</w:t>
            </w:r>
          </w:p>
          <w:p w:rsidR="00000000" w:rsidP="008D0A06">
            <w:pPr>
              <w:pStyle w:val="List2"/>
              <w:rPr>
                <w:lang w:val="en-NZ"/>
              </w:rPr>
            </w:pPr>
            <w:r w:rsidRPr="008D0A06">
              <w:t>2.5.</w:t>
            </w:r>
            <w:r w:rsidRPr="008D0A06">
              <w:tab/>
              <w:t xml:space="preserve">Submit statutory requirement reports to appropriate authorities within </w:t>
            </w:r>
            <w:r w:rsidRPr="008D0A06">
              <w:rPr>
                <w:rStyle w:val="BoldandItalics"/>
              </w:rPr>
              <w:t>stated deadlines</w:t>
            </w:r>
          </w:p>
        </w:tc>
      </w:tr>
      <w:tr w:rsidTr="007E39C3">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A06">
            <w:pPr>
              <w:pStyle w:val="List"/>
              <w:rPr>
                <w:lang w:val="en-NZ"/>
              </w:rPr>
            </w:pPr>
            <w:r w:rsidRPr="008D0A06">
              <w:t>3.</w:t>
            </w:r>
            <w:r w:rsidRPr="008D0A06">
              <w:tab/>
              <w:t>Provide financial busines</w:t>
            </w:r>
            <w:r w:rsidRPr="008D0A06">
              <w:t>s recommendations</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A06" w:rsidP="008D0A06">
            <w:pPr>
              <w:pStyle w:val="List2"/>
            </w:pPr>
            <w:r w:rsidRPr="008D0A06">
              <w:t>3.1.</w:t>
            </w:r>
            <w:r w:rsidRPr="008D0A06">
              <w:tab/>
              <w:t xml:space="preserve">Ensure that </w:t>
            </w:r>
            <w:r w:rsidRPr="008D0A06">
              <w:rPr>
                <w:rStyle w:val="BoldandItalics"/>
              </w:rPr>
              <w:t>recommendations</w:t>
            </w:r>
            <w:r w:rsidRPr="008D0A06">
              <w:t xml:space="preserve"> are logically derived and supported by </w:t>
            </w:r>
            <w:r w:rsidRPr="008D0A06">
              <w:rPr>
                <w:rStyle w:val="BoldandItalics"/>
              </w:rPr>
              <w:t>evidence</w:t>
            </w:r>
            <w:r w:rsidRPr="008D0A06">
              <w:t xml:space="preserve"> in report</w:t>
            </w:r>
          </w:p>
          <w:p w:rsidR="00000000" w:rsidRPr="008D0A06" w:rsidP="008D0A06">
            <w:pPr>
              <w:pStyle w:val="List2"/>
            </w:pPr>
            <w:r w:rsidRPr="008D0A06">
              <w:t>3.2.</w:t>
            </w:r>
            <w:r w:rsidRPr="008D0A06">
              <w:tab/>
              <w:t>Provide recommendations to propose constructive actions to enhance the effectiveness and efficacy of functions and services</w:t>
            </w:r>
          </w:p>
          <w:p w:rsidR="00000000" w:rsidRPr="008D0A06" w:rsidP="008D0A06">
            <w:pPr>
              <w:pStyle w:val="List2"/>
            </w:pPr>
            <w:r w:rsidRPr="008D0A06">
              <w:t>3.3.</w:t>
            </w:r>
            <w:r w:rsidRPr="008D0A06">
              <w:tab/>
            </w:r>
            <w:r w:rsidRPr="008D0A06">
              <w:t>Ensure recommendations are concise and facilitate direction and control of organisation's operations</w:t>
            </w:r>
          </w:p>
          <w:p w:rsidR="00000000" w:rsidRPr="008D0A06" w:rsidP="008D0A06">
            <w:pPr>
              <w:pStyle w:val="List2"/>
            </w:pPr>
            <w:r w:rsidRPr="008D0A06">
              <w:t>3.4.</w:t>
            </w:r>
            <w:r w:rsidRPr="008D0A06">
              <w:tab/>
              <w:t xml:space="preserve">Identify and prioritise </w:t>
            </w:r>
            <w:r w:rsidRPr="008D0A06">
              <w:rPr>
                <w:rStyle w:val="BoldandItalics"/>
              </w:rPr>
              <w:t>significant issues</w:t>
            </w:r>
            <w:r w:rsidRPr="008D0A06">
              <w:t xml:space="preserve"> in statements including comparative financial performances for review and decision making</w:t>
            </w:r>
          </w:p>
          <w:p w:rsidR="00000000" w:rsidRPr="008D0A06" w:rsidP="008D0A06">
            <w:pPr>
              <w:pStyle w:val="List2"/>
            </w:pPr>
            <w:r w:rsidRPr="008D0A06">
              <w:t>3.5.</w:t>
            </w:r>
            <w:r w:rsidRPr="008D0A06">
              <w:tab/>
              <w:t>Ensure struc</w:t>
            </w:r>
            <w:r w:rsidRPr="008D0A06">
              <w:t xml:space="preserve">ture and </w:t>
            </w:r>
            <w:r w:rsidRPr="008D0A06">
              <w:rPr>
                <w:rStyle w:val="BoldandItalics"/>
              </w:rPr>
              <w:t>format of reports</w:t>
            </w:r>
            <w:r w:rsidRPr="008D0A06">
              <w:t xml:space="preserve"> are clear and conform to organisational and statutory requirements</w:t>
            </w:r>
          </w:p>
        </w:tc>
      </w:tr>
    </w:tbl>
    <w:p w:rsidR="00000000" w:rsidRPr="008D0A06" w:rsidP="008D0A06">
      <w:pPr>
        <w:pStyle w:val="BodyText"/>
      </w:pPr>
    </w:p>
    <w:p w:rsidR="00000000" w:rsidRPr="008D0A06" w:rsidP="008D0A06">
      <w:pPr>
        <w:pStyle w:val="AllowPageBreak"/>
      </w:pPr>
    </w:p>
    <w:p w:rsidR="00000000" w:rsidRPr="008D0A06" w:rsidP="008D0A06">
      <w:pPr>
        <w:pStyle w:val="Heading1"/>
      </w:pPr>
      <w:bookmarkStart w:id="9" w:name="O_64007"/>
      <w:bookmarkEnd w:id="9"/>
      <w:r w:rsidRPr="008D0A06">
        <w:t>Required Skills and Knowledge</w:t>
      </w:r>
    </w:p>
    <w:tbl>
      <w:tblPr>
        <w:tblW w:w="0" w:type="auto"/>
        <w:tblLayout w:type="fixed"/>
        <w:tblCellMar>
          <w:left w:w="62" w:type="dxa"/>
          <w:right w:w="62" w:type="dxa"/>
        </w:tblCellMar>
        <w:tblLook w:val="0000"/>
      </w:tblPr>
      <w:tblGrid>
        <w:gridCol w:w="8522"/>
      </w:tblGrid>
      <w:tr w:rsidTr="007E39C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D0A06">
            <w:pPr>
              <w:pStyle w:val="BodyText"/>
              <w:rPr>
                <w:lang w:val="en-NZ"/>
              </w:rPr>
            </w:pPr>
            <w:r w:rsidRPr="008D0A06">
              <w:rPr>
                <w:rStyle w:val="SpecialBold"/>
              </w:rPr>
              <w:t>REQUIRED SKILLS AND KNOWLEDGE</w:t>
            </w:r>
          </w:p>
        </w:tc>
      </w:tr>
      <w:tr w:rsidTr="007E39C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D0A06">
            <w:pPr>
              <w:pStyle w:val="BodyText"/>
              <w:rPr>
                <w:lang w:val="en-NZ"/>
              </w:rPr>
            </w:pPr>
            <w:r w:rsidRPr="008D0A06">
              <w:t>This section describes the skills and knowledge required for this unit.</w:t>
            </w:r>
          </w:p>
        </w:tc>
      </w:tr>
      <w:tr w:rsidTr="007E39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A06">
            <w:pPr>
              <w:pStyle w:val="BodyText"/>
              <w:rPr>
                <w:lang w:val="en-NZ"/>
              </w:rPr>
            </w:pPr>
            <w:r w:rsidRPr="008D0A06">
              <w:rPr>
                <w:rStyle w:val="SpecialBold"/>
              </w:rPr>
              <w:t>Required skills</w:t>
            </w:r>
          </w:p>
        </w:tc>
      </w:tr>
      <w:tr w:rsidTr="007E39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A06" w:rsidP="008D0A06">
            <w:pPr>
              <w:pStyle w:val="ListBullet"/>
            </w:pPr>
            <w:r w:rsidRPr="008D0A06">
              <w:t>literacy skills to identify financial information and the organisation's accounting procedures, and to create financial reports</w:t>
            </w:r>
          </w:p>
          <w:p w:rsidR="00000000" w:rsidRPr="008D0A06" w:rsidP="008D0A06">
            <w:pPr>
              <w:pStyle w:val="ListBullet"/>
            </w:pPr>
            <w:r w:rsidRPr="008D0A06">
              <w:t>problem-solving skills to deal with a defined range of predictable problems</w:t>
            </w:r>
          </w:p>
          <w:p w:rsidR="00000000" w:rsidRPr="008D0A06" w:rsidP="008D0A06">
            <w:pPr>
              <w:pStyle w:val="ListBullet"/>
            </w:pPr>
            <w:r w:rsidRPr="008D0A06">
              <w:t>decision making skills to make routine decisions</w:t>
            </w:r>
          </w:p>
          <w:p w:rsidR="00000000" w:rsidP="008D0A06">
            <w:pPr>
              <w:pStyle w:val="ListBullet"/>
              <w:rPr>
                <w:lang w:val="en-NZ"/>
              </w:rPr>
            </w:pPr>
            <w:r w:rsidRPr="008D0A06">
              <w:t>numeracy skills to calculate data and to reconcile figures.</w:t>
            </w:r>
          </w:p>
        </w:tc>
      </w:tr>
      <w:tr w:rsidTr="007E39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A06">
            <w:pPr>
              <w:pStyle w:val="BodyText"/>
              <w:rPr>
                <w:lang w:val="en-NZ"/>
              </w:rPr>
            </w:pPr>
            <w:r w:rsidRPr="008D0A06">
              <w:rPr>
                <w:rStyle w:val="SpecialBold"/>
              </w:rPr>
              <w:t>Required knowledge</w:t>
            </w:r>
          </w:p>
        </w:tc>
      </w:tr>
      <w:tr w:rsidTr="007E39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A06" w:rsidP="008D0A06">
            <w:pPr>
              <w:pStyle w:val="ListBullet"/>
            </w:pPr>
            <w:r w:rsidRPr="008D0A06">
              <w:t>key provisions of relevant legislation from all levels of government that may affect aspects of business operations, such as:</w:t>
            </w:r>
          </w:p>
          <w:p w:rsidR="00000000" w:rsidRPr="008D0A06" w:rsidP="008D0A06">
            <w:pPr>
              <w:pStyle w:val="ListBullet2"/>
            </w:pPr>
            <w:r w:rsidRPr="008D0A06">
              <w:t>anti-discrimination legislation</w:t>
            </w:r>
          </w:p>
          <w:p w:rsidR="00000000" w:rsidRPr="008D0A06" w:rsidP="008D0A06">
            <w:pPr>
              <w:pStyle w:val="ListBullet2"/>
            </w:pPr>
            <w:r w:rsidRPr="008D0A06">
              <w:t>ethical principles</w:t>
            </w:r>
          </w:p>
          <w:p w:rsidR="00000000" w:rsidRPr="008D0A06" w:rsidP="008D0A06">
            <w:pPr>
              <w:pStyle w:val="ListBullet2"/>
            </w:pPr>
            <w:r w:rsidRPr="008D0A06">
              <w:t>codes of practice</w:t>
            </w:r>
          </w:p>
          <w:p w:rsidR="00000000" w:rsidRPr="008D0A06" w:rsidP="008D0A06">
            <w:pPr>
              <w:pStyle w:val="ListBullet2"/>
            </w:pPr>
            <w:r w:rsidRPr="008D0A06">
              <w:t>privacy laws</w:t>
            </w:r>
          </w:p>
          <w:p w:rsidR="00000000" w:rsidRPr="008D0A06" w:rsidP="008D0A06">
            <w:pPr>
              <w:pStyle w:val="ListBullet2"/>
            </w:pPr>
            <w:r w:rsidRPr="008D0A06">
              <w:t>financial legislation</w:t>
            </w:r>
          </w:p>
          <w:p w:rsidR="00000000" w:rsidRPr="008D0A06" w:rsidP="008D0A06">
            <w:pPr>
              <w:pStyle w:val="ListBullet2"/>
            </w:pPr>
            <w:r w:rsidRPr="008D0A06">
              <w:t>occupational health and safety (OHS)</w:t>
            </w:r>
          </w:p>
          <w:p w:rsidR="00000000" w:rsidRPr="008D0A06" w:rsidP="008D0A06">
            <w:pPr>
              <w:pStyle w:val="ListBullet"/>
            </w:pPr>
            <w:r w:rsidRPr="008D0A06">
              <w:t>principles of double entry bookkeeping and accrual accounting</w:t>
            </w:r>
          </w:p>
          <w:p w:rsidR="00000000" w:rsidRPr="008D0A06" w:rsidP="008D0A06">
            <w:pPr>
              <w:pStyle w:val="ListBullet"/>
            </w:pPr>
            <w:r w:rsidRPr="008D0A06">
              <w:t>techniques for forecasting and analysis</w:t>
            </w:r>
          </w:p>
          <w:p w:rsidR="00000000" w:rsidRPr="008D0A06" w:rsidP="008D0A06">
            <w:pPr>
              <w:pStyle w:val="ListBullet"/>
            </w:pPr>
            <w:r w:rsidRPr="008D0A06">
              <w:t>Federal government taxes and charges</w:t>
            </w:r>
          </w:p>
          <w:p w:rsidR="00000000" w:rsidRPr="008D0A06" w:rsidP="008D0A06">
            <w:pPr>
              <w:pStyle w:val="ListBullet"/>
            </w:pPr>
            <w:r w:rsidRPr="008D0A06">
              <w:t>options, methods and practices for deductions, benefits and depreciations.</w:t>
            </w:r>
          </w:p>
        </w:tc>
      </w:tr>
    </w:tbl>
    <w:p w:rsidR="00000000" w:rsidRPr="008D0A06" w:rsidP="008D0A06">
      <w:pPr>
        <w:pStyle w:val="BodyText"/>
      </w:pPr>
    </w:p>
    <w:p w:rsidR="00000000" w:rsidRPr="008D0A06" w:rsidP="008D0A06">
      <w:pPr>
        <w:pStyle w:val="AllowPageBreak"/>
      </w:pPr>
    </w:p>
    <w:p w:rsidR="00000000" w:rsidRPr="008D0A06" w:rsidP="008D0A06">
      <w:pPr>
        <w:pStyle w:val="Heading1"/>
      </w:pPr>
      <w:bookmarkStart w:id="10" w:name="O_64008"/>
      <w:bookmarkEnd w:id="10"/>
      <w:r w:rsidRPr="008D0A06">
        <w:t>Evidence Guide</w:t>
      </w:r>
    </w:p>
    <w:tbl>
      <w:tblPr>
        <w:tblW w:w="9570" w:type="dxa"/>
        <w:tblLayout w:type="fixed"/>
        <w:tblCellMar>
          <w:left w:w="62" w:type="dxa"/>
          <w:right w:w="62" w:type="dxa"/>
        </w:tblCellMar>
        <w:tblLook w:val="0000"/>
      </w:tblPr>
      <w:tblGrid>
        <w:gridCol w:w="3908"/>
        <w:gridCol w:w="5662"/>
      </w:tblGrid>
      <w:tr w:rsidTr="007E39C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A06">
            <w:pPr>
              <w:pStyle w:val="BodyText"/>
              <w:rPr>
                <w:lang w:val="en-NZ"/>
              </w:rPr>
            </w:pPr>
            <w:r w:rsidRPr="008D0A06">
              <w:rPr>
                <w:rStyle w:val="SpecialBold"/>
              </w:rPr>
              <w:t>EVIDENCE GUIDE</w:t>
            </w:r>
          </w:p>
        </w:tc>
      </w:tr>
      <w:tr w:rsidTr="007E39C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A06">
            <w:pPr>
              <w:pStyle w:val="BodyText"/>
              <w:rPr>
                <w:lang w:val="en-NZ"/>
              </w:rPr>
            </w:pPr>
            <w:r w:rsidRPr="008D0A06">
              <w:t>The Evidence Guide provides advice on assessment and must be read in conjunction with the p</w:t>
            </w:r>
            <w:r w:rsidRPr="008D0A06">
              <w:t>erformance criteria, required skills and knowledge, range statement and the Assessment Guidelines for the Training Package.</w:t>
            </w:r>
          </w:p>
        </w:tc>
      </w:tr>
      <w:tr w:rsidTr="007E39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A06">
            <w:pPr>
              <w:pStyle w:val="BodyText"/>
              <w:rPr>
                <w:lang w:val="en-NZ"/>
              </w:rPr>
            </w:pPr>
            <w:r w:rsidRPr="008D0A0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A06">
            <w:pPr>
              <w:pStyle w:val="BodyText"/>
              <w:rPr>
                <w:lang w:val="en-NZ"/>
              </w:rPr>
            </w:pPr>
          </w:p>
        </w:tc>
      </w:tr>
      <w:tr w:rsidTr="007E39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A06">
            <w:pPr>
              <w:pStyle w:val="BodyText"/>
              <w:rPr>
                <w:lang w:val="en-NZ"/>
              </w:rPr>
            </w:pPr>
            <w:r w:rsidRPr="008D0A0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A06" w:rsidP="008D0A06">
            <w:pPr>
              <w:pStyle w:val="BodyText"/>
            </w:pPr>
            <w:r w:rsidRPr="008D0A06">
              <w:t>Evidence of the following is essential:</w:t>
            </w:r>
          </w:p>
          <w:p w:rsidR="00000000" w:rsidRPr="008D0A06" w:rsidP="008D0A06">
            <w:pPr>
              <w:pStyle w:val="ListBullet"/>
            </w:pPr>
            <w:r w:rsidRPr="008D0A06">
              <w:t>organising financial data to highlight relevant features</w:t>
            </w:r>
          </w:p>
          <w:p w:rsidR="00000000" w:rsidRPr="008D0A06" w:rsidP="008D0A06">
            <w:pPr>
              <w:pStyle w:val="ListBullet"/>
            </w:pPr>
            <w:r w:rsidRPr="008D0A06">
              <w:t>presenting financial data in comprehensive format</w:t>
            </w:r>
          </w:p>
          <w:p w:rsidR="00000000" w:rsidRPr="008D0A06" w:rsidP="008D0A06">
            <w:pPr>
              <w:pStyle w:val="ListBullet"/>
            </w:pPr>
            <w:r w:rsidRPr="008D0A06">
              <w:t>completing Business Activity Statements</w:t>
            </w:r>
          </w:p>
          <w:p w:rsidR="00000000" w:rsidP="008D0A06">
            <w:pPr>
              <w:pStyle w:val="ListBullet"/>
              <w:rPr>
                <w:lang w:val="en-NZ"/>
              </w:rPr>
            </w:pPr>
            <w:r w:rsidRPr="008D0A06">
              <w:t>knowledge of relevant legislation.</w:t>
            </w:r>
          </w:p>
        </w:tc>
      </w:tr>
      <w:tr w:rsidTr="007E39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A06">
            <w:pPr>
              <w:pStyle w:val="BodyText"/>
              <w:rPr>
                <w:lang w:val="en-NZ"/>
              </w:rPr>
            </w:pPr>
            <w:r w:rsidRPr="008D0A06">
              <w:rPr>
                <w:rStyle w:val="SpecialBold"/>
              </w:rPr>
              <w:t>Context of and specific resource</w:t>
            </w:r>
            <w:r w:rsidRPr="008D0A06">
              <w:rPr>
                <w:rStyle w:val="SpecialBold"/>
              </w:rPr>
              <w:t>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A06" w:rsidP="008D0A06">
            <w:pPr>
              <w:pStyle w:val="BodyText"/>
            </w:pPr>
            <w:r w:rsidRPr="008D0A06">
              <w:t>Assessment must ensure:</w:t>
            </w:r>
          </w:p>
          <w:p w:rsidR="00000000" w:rsidRPr="008D0A06" w:rsidP="008D0A06">
            <w:pPr>
              <w:pStyle w:val="ListBullet"/>
            </w:pPr>
            <w:r w:rsidRPr="008D0A06">
              <w:t>access to an actual workplace or simulated environment</w:t>
            </w:r>
          </w:p>
          <w:p w:rsidR="00000000" w:rsidRPr="008D0A06" w:rsidP="008D0A06">
            <w:pPr>
              <w:pStyle w:val="ListBullet"/>
            </w:pPr>
            <w:r w:rsidRPr="008D0A06">
              <w:t>access to office equipment and resources</w:t>
            </w:r>
          </w:p>
          <w:p w:rsidR="00000000" w:rsidP="008D0A06">
            <w:pPr>
              <w:pStyle w:val="ListBullet"/>
              <w:rPr>
                <w:lang w:val="en-NZ"/>
              </w:rPr>
            </w:pPr>
            <w:r w:rsidRPr="008D0A06">
              <w:t>examples of financial data, reports and documents.</w:t>
            </w:r>
          </w:p>
        </w:tc>
      </w:tr>
      <w:tr w:rsidTr="007E39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A06">
            <w:pPr>
              <w:pStyle w:val="BodyText"/>
              <w:rPr>
                <w:lang w:val="en-NZ"/>
              </w:rPr>
            </w:pPr>
            <w:r w:rsidRPr="008D0A0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A06" w:rsidP="008D0A06">
            <w:pPr>
              <w:pStyle w:val="BodyText"/>
            </w:pPr>
            <w:r w:rsidRPr="008D0A06">
              <w:t>A range of assessment methods should be used to assess practical skills and knowledge. The following examples are appropriate for this unit:</w:t>
            </w:r>
          </w:p>
          <w:p w:rsidR="00000000" w:rsidRPr="008D0A06" w:rsidP="008D0A06">
            <w:pPr>
              <w:pStyle w:val="ListBullet"/>
            </w:pPr>
            <w:r w:rsidRPr="008D0A06">
              <w:t xml:space="preserve">direct questioning combined with review of portfolios of evidence and third party workplace reports of on-the-job </w:t>
            </w:r>
            <w:r w:rsidRPr="008D0A06">
              <w:t>performance by the candidate</w:t>
            </w:r>
          </w:p>
          <w:p w:rsidR="00000000" w:rsidRPr="008D0A06" w:rsidP="008D0A06">
            <w:pPr>
              <w:pStyle w:val="ListBullet"/>
            </w:pPr>
            <w:r w:rsidRPr="008D0A06">
              <w:t>review of income and expenditure records</w:t>
            </w:r>
          </w:p>
          <w:p w:rsidR="00000000" w:rsidRPr="008D0A06" w:rsidP="008D0A06">
            <w:pPr>
              <w:pStyle w:val="ListBullet"/>
            </w:pPr>
            <w:r w:rsidRPr="008D0A06">
              <w:t>analysis of responses to case studies and scenarios</w:t>
            </w:r>
          </w:p>
          <w:p w:rsidR="00000000" w:rsidRPr="008D0A06" w:rsidP="008D0A06">
            <w:pPr>
              <w:pStyle w:val="ListBullet"/>
            </w:pPr>
            <w:r w:rsidRPr="008D0A06">
              <w:t xml:space="preserve">demonstration of techniques </w:t>
            </w:r>
          </w:p>
          <w:p w:rsidR="00000000" w:rsidRPr="008D0A06" w:rsidP="008D0A06">
            <w:pPr>
              <w:pStyle w:val="ListBullet"/>
            </w:pPr>
            <w:r w:rsidRPr="008D0A06">
              <w:t>review of tax liabilities calculations</w:t>
            </w:r>
          </w:p>
          <w:p w:rsidR="00000000" w:rsidRPr="008D0A06" w:rsidP="008D0A06">
            <w:pPr>
              <w:pStyle w:val="ListBullet"/>
            </w:pPr>
            <w:r w:rsidRPr="008D0A06">
              <w:t>oral or written questioning to assess knowledge of principles of d</w:t>
            </w:r>
            <w:r w:rsidRPr="008D0A06">
              <w:t>ouble entry bookkeeping and accrual accounting</w:t>
            </w:r>
          </w:p>
          <w:p w:rsidR="00000000" w:rsidP="008D0A06">
            <w:pPr>
              <w:pStyle w:val="ListBullet"/>
              <w:rPr>
                <w:lang w:val="en-NZ"/>
              </w:rPr>
            </w:pPr>
            <w:r w:rsidRPr="008D0A06">
              <w:t>assessment of recommendations provided proposing constructive actions to enhance the effectiveness and efficacy of functions and services.</w:t>
            </w:r>
          </w:p>
        </w:tc>
      </w:tr>
      <w:tr w:rsidTr="007E39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A06">
            <w:pPr>
              <w:pStyle w:val="BodyText"/>
              <w:rPr>
                <w:lang w:val="en-NZ"/>
              </w:rPr>
            </w:pPr>
            <w:r w:rsidRPr="008D0A0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A06" w:rsidP="008D0A06">
            <w:pPr>
              <w:pStyle w:val="BodyText"/>
            </w:pPr>
            <w:r w:rsidRPr="008D0A06">
              <w:t>Holistic assessment with other un</w:t>
            </w:r>
            <w:r w:rsidRPr="008D0A06">
              <w:t>its relevant to the industry sector, workplace and job role is recommended, for example:</w:t>
            </w:r>
          </w:p>
          <w:p w:rsidR="00000000" w:rsidRPr="008D0A06" w:rsidP="008D0A06">
            <w:pPr>
              <w:pStyle w:val="ListBullet"/>
            </w:pPr>
            <w:r w:rsidRPr="008D0A06">
              <w:t>general administration units</w:t>
            </w:r>
          </w:p>
          <w:p w:rsidR="00000000" w:rsidRPr="008D0A06" w:rsidP="008D0A06">
            <w:pPr>
              <w:pStyle w:val="ListBullet"/>
            </w:pPr>
            <w:r w:rsidRPr="008D0A06">
              <w:t>other financial administration units.</w:t>
            </w:r>
          </w:p>
        </w:tc>
      </w:tr>
    </w:tbl>
    <w:p w:rsidR="00000000" w:rsidRPr="008D0A06" w:rsidP="008D0A06">
      <w:pPr>
        <w:pStyle w:val="BodyText"/>
      </w:pPr>
    </w:p>
    <w:p w:rsidR="00000000" w:rsidRPr="008D0A06" w:rsidP="008D0A06">
      <w:pPr>
        <w:pStyle w:val="AllowPageBreak"/>
      </w:pPr>
    </w:p>
    <w:p w:rsidR="00000000" w:rsidRPr="008D0A06" w:rsidP="008D0A06">
      <w:pPr>
        <w:pStyle w:val="Heading1"/>
      </w:pPr>
      <w:bookmarkStart w:id="11" w:name="O_64009"/>
      <w:bookmarkEnd w:id="11"/>
      <w:r w:rsidRPr="008D0A06">
        <w:t>Range Statement</w:t>
      </w:r>
    </w:p>
    <w:tbl>
      <w:tblPr>
        <w:tblW w:w="0" w:type="auto"/>
        <w:tblLayout w:type="fixed"/>
        <w:tblCellMar>
          <w:left w:w="62" w:type="dxa"/>
          <w:right w:w="62" w:type="dxa"/>
        </w:tblCellMar>
        <w:tblLook w:val="0000"/>
      </w:tblPr>
      <w:tblGrid>
        <w:gridCol w:w="3536"/>
        <w:gridCol w:w="4986"/>
      </w:tblGrid>
      <w:tr w:rsidTr="007E39C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A06">
            <w:pPr>
              <w:pStyle w:val="BodyText"/>
              <w:rPr>
                <w:lang w:val="en-NZ"/>
              </w:rPr>
            </w:pPr>
            <w:r w:rsidRPr="008D0A06">
              <w:rPr>
                <w:rStyle w:val="SpecialBold"/>
              </w:rPr>
              <w:t>RANGE STATEMENT</w:t>
            </w:r>
          </w:p>
        </w:tc>
      </w:tr>
      <w:tr w:rsidTr="007E39C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A06">
            <w:pPr>
              <w:pStyle w:val="BodyText"/>
              <w:rPr>
                <w:lang w:val="en-NZ"/>
              </w:rPr>
            </w:pPr>
            <w:r w:rsidRPr="008D0A06">
              <w:t>The range statement relates to the unit of competency as a whole. It allows for different work environments and situations that may affect performance. Bold italicised wording, if used in the performance criteria, is detailed below. Essential operating con</w:t>
            </w:r>
            <w:r w:rsidRPr="008D0A06">
              <w:t>ditions that may be present with training and assessment (depending on the work situation, needs of the candidate, accessibility of the item, and local industry and regional contexts) may also be included.</w:t>
            </w:r>
          </w:p>
        </w:tc>
      </w:tr>
      <w:tr w:rsidTr="007E39C3">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A06">
            <w:pPr>
              <w:pStyle w:val="BodyText"/>
              <w:rPr>
                <w:lang w:val="en-NZ"/>
              </w:rPr>
            </w:pPr>
            <w:r w:rsidRPr="008D0A06">
              <w:rPr>
                <w:rStyle w:val="BoldandItalics"/>
              </w:rPr>
              <w:t>Financial data</w:t>
            </w:r>
            <w:r w:rsidRPr="008D0A06">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A06" w:rsidP="008D0A06">
            <w:pPr>
              <w:pStyle w:val="ListBullet"/>
            </w:pPr>
            <w:r w:rsidRPr="008D0A06">
              <w:t>Australian Bureau of Statistics (ABS) economic data</w:t>
            </w:r>
          </w:p>
          <w:p w:rsidR="00000000" w:rsidRPr="008D0A06" w:rsidP="008D0A06">
            <w:pPr>
              <w:pStyle w:val="ListBullet"/>
            </w:pPr>
            <w:r w:rsidRPr="008D0A06">
              <w:t>budget variances</w:t>
            </w:r>
          </w:p>
          <w:p w:rsidR="00000000" w:rsidRPr="008D0A06" w:rsidP="008D0A06">
            <w:pPr>
              <w:pStyle w:val="ListBullet"/>
            </w:pPr>
            <w:r w:rsidRPr="008D0A06">
              <w:t>budgets and forecasts</w:t>
            </w:r>
          </w:p>
          <w:p w:rsidR="00000000" w:rsidRPr="008D0A06" w:rsidP="008D0A06">
            <w:pPr>
              <w:pStyle w:val="ListBullet"/>
            </w:pPr>
            <w:r w:rsidRPr="008D0A06">
              <w:t>cash flow/profit reports</w:t>
            </w:r>
          </w:p>
          <w:p w:rsidR="00000000" w:rsidRPr="008D0A06" w:rsidP="008D0A06">
            <w:pPr>
              <w:pStyle w:val="ListBullet"/>
            </w:pPr>
            <w:r w:rsidRPr="008D0A06">
              <w:t>financial markets monitoring services (e.g. Reuters)</w:t>
            </w:r>
          </w:p>
          <w:p w:rsidR="00000000" w:rsidRPr="008D0A06" w:rsidP="008D0A06">
            <w:pPr>
              <w:pStyle w:val="ListBullet"/>
            </w:pPr>
            <w:r w:rsidRPr="008D0A06">
              <w:t>financial/operational statements and reports (e.g. expenditures and receipts, profit an</w:t>
            </w:r>
            <w:r w:rsidRPr="008D0A06">
              <w:t>d loss statements)</w:t>
            </w:r>
          </w:p>
          <w:p w:rsidR="00000000" w:rsidP="008D0A06">
            <w:pPr>
              <w:pStyle w:val="ListBullet"/>
              <w:rPr>
                <w:lang w:val="en-NZ"/>
              </w:rPr>
            </w:pPr>
            <w:r w:rsidRPr="008D0A06">
              <w:t>market valuations</w:t>
            </w:r>
          </w:p>
        </w:tc>
      </w:tr>
      <w:tr w:rsidTr="007E39C3">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A06">
            <w:pPr>
              <w:pStyle w:val="BodyText"/>
              <w:rPr>
                <w:lang w:val="en-NZ"/>
              </w:rPr>
            </w:pPr>
            <w:r w:rsidRPr="008D0A06">
              <w:rPr>
                <w:rStyle w:val="BoldandItalics"/>
              </w:rPr>
              <w:t>Organisational requirements</w:t>
            </w:r>
            <w:r w:rsidRPr="008D0A06">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A06" w:rsidP="008D0A06">
            <w:pPr>
              <w:pStyle w:val="ListBullet"/>
            </w:pPr>
            <w:r w:rsidRPr="008D0A06">
              <w:t>financial analysis assessments</w:t>
            </w:r>
          </w:p>
          <w:p w:rsidR="00000000" w:rsidRPr="008D0A06" w:rsidP="008D0A06">
            <w:pPr>
              <w:pStyle w:val="ListBullet"/>
            </w:pPr>
            <w:r w:rsidRPr="008D0A06">
              <w:t>financial management manuals</w:t>
            </w:r>
          </w:p>
          <w:p w:rsidR="00000000" w:rsidRPr="008D0A06" w:rsidP="008D0A06">
            <w:pPr>
              <w:pStyle w:val="ListBullet"/>
            </w:pPr>
            <w:r w:rsidRPr="008D0A06">
              <w:t>legal and organisational policies, guidelines and requirements</w:t>
            </w:r>
          </w:p>
          <w:p w:rsidR="00000000" w:rsidRPr="008D0A06" w:rsidP="008D0A06">
            <w:pPr>
              <w:pStyle w:val="ListBullet"/>
            </w:pPr>
            <w:r w:rsidRPr="008D0A06">
              <w:t>OHS policies, procedures and programs</w:t>
            </w:r>
          </w:p>
          <w:p w:rsidR="00000000" w:rsidRPr="008D0A06" w:rsidP="008D0A06">
            <w:pPr>
              <w:pStyle w:val="ListBullet"/>
            </w:pPr>
            <w:r w:rsidRPr="008D0A06">
              <w:t>price and exchange parameters</w:t>
            </w:r>
          </w:p>
          <w:p w:rsidR="00000000" w:rsidRPr="008D0A06" w:rsidP="008D0A06">
            <w:pPr>
              <w:pStyle w:val="ListBullet"/>
            </w:pPr>
            <w:r w:rsidRPr="008D0A06">
              <w:t>quality assurance and/or procedures manuals</w:t>
            </w:r>
          </w:p>
          <w:p w:rsidR="00000000" w:rsidRPr="008D0A06" w:rsidP="008D0A06">
            <w:pPr>
              <w:pStyle w:val="ListBullet"/>
            </w:pPr>
            <w:r w:rsidRPr="008D0A06">
              <w:t>recording and filing systems</w:t>
            </w:r>
          </w:p>
          <w:p w:rsidR="00000000" w:rsidRPr="008D0A06" w:rsidP="008D0A06">
            <w:pPr>
              <w:pStyle w:val="ListBullet"/>
            </w:pPr>
            <w:r w:rsidRPr="008D0A06">
              <w:t>reporting requirements</w:t>
            </w:r>
          </w:p>
          <w:p w:rsidR="00000000" w:rsidP="008D0A06">
            <w:pPr>
              <w:pStyle w:val="ListBullet"/>
              <w:rPr>
                <w:lang w:val="en-NZ"/>
              </w:rPr>
            </w:pPr>
            <w:r w:rsidRPr="008D0A06">
              <w:t>standard financial analysis techniques</w:t>
            </w:r>
          </w:p>
        </w:tc>
      </w:tr>
      <w:tr w:rsidTr="007E39C3">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A06">
            <w:pPr>
              <w:pStyle w:val="BodyText"/>
              <w:rPr>
                <w:lang w:val="en-NZ"/>
              </w:rPr>
            </w:pPr>
            <w:r w:rsidRPr="008D0A06">
              <w:rPr>
                <w:rStyle w:val="BoldandItalics"/>
              </w:rPr>
              <w:t>Conversion and consolidation procedures</w:t>
            </w:r>
            <w:r w:rsidRPr="008D0A06">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A06" w:rsidP="008D0A06">
            <w:pPr>
              <w:pStyle w:val="ListBullet"/>
            </w:pPr>
            <w:r w:rsidRPr="008D0A06">
              <w:t>moving averages</w:t>
            </w:r>
          </w:p>
          <w:p w:rsidR="00000000" w:rsidRPr="008D0A06" w:rsidP="008D0A06">
            <w:pPr>
              <w:pStyle w:val="ListBullet"/>
            </w:pPr>
            <w:r w:rsidRPr="008D0A06">
              <w:t>spreadsheets</w:t>
            </w:r>
          </w:p>
          <w:p w:rsidR="00000000" w:rsidRPr="008D0A06" w:rsidP="008D0A06">
            <w:pPr>
              <w:pStyle w:val="ListBullet"/>
            </w:pPr>
            <w:r w:rsidRPr="008D0A06">
              <w:t>standar</w:t>
            </w:r>
            <w:r w:rsidRPr="008D0A06">
              <w:t>dised variables</w:t>
            </w:r>
          </w:p>
          <w:p w:rsidR="00000000" w:rsidRPr="008D0A06" w:rsidP="008D0A06">
            <w:pPr>
              <w:pStyle w:val="ListBullet"/>
            </w:pPr>
            <w:r w:rsidRPr="008D0A06">
              <w:t>trend analysis</w:t>
            </w:r>
          </w:p>
          <w:p w:rsidR="00000000" w:rsidP="008D0A06">
            <w:pPr>
              <w:pStyle w:val="ListBullet"/>
              <w:rPr>
                <w:lang w:val="en-NZ"/>
              </w:rPr>
            </w:pPr>
            <w:r w:rsidRPr="008D0A06">
              <w:t>unit costs</w:t>
            </w:r>
          </w:p>
        </w:tc>
      </w:tr>
      <w:tr w:rsidTr="007E39C3">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A06">
            <w:pPr>
              <w:pStyle w:val="BodyText"/>
              <w:rPr>
                <w:lang w:val="en-NZ"/>
              </w:rPr>
            </w:pPr>
            <w:r w:rsidRPr="008D0A06">
              <w:rPr>
                <w:rStyle w:val="BoldandItalics"/>
              </w:rPr>
              <w:t>Discrepancies</w:t>
            </w:r>
            <w:r w:rsidRPr="008D0A06">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A06" w:rsidP="008D0A06">
            <w:pPr>
              <w:pStyle w:val="ListBullet"/>
            </w:pPr>
            <w:r w:rsidRPr="008D0A06">
              <w:t>absence of auditable trail</w:t>
            </w:r>
          </w:p>
          <w:p w:rsidR="00000000" w:rsidRPr="008D0A06" w:rsidP="008D0A06">
            <w:pPr>
              <w:pStyle w:val="ListBullet"/>
            </w:pPr>
            <w:r w:rsidRPr="008D0A06">
              <w:t>expenditure report mismatches</w:t>
            </w:r>
          </w:p>
          <w:p w:rsidR="00000000" w:rsidRPr="008D0A06" w:rsidP="008D0A06">
            <w:pPr>
              <w:pStyle w:val="ListBullet"/>
            </w:pPr>
            <w:r w:rsidRPr="008D0A06">
              <w:t>inappropriate authorisations</w:t>
            </w:r>
          </w:p>
          <w:p w:rsidR="00000000" w:rsidRPr="008D0A06" w:rsidP="008D0A06">
            <w:pPr>
              <w:pStyle w:val="ListBullet"/>
            </w:pPr>
            <w:r w:rsidRPr="008D0A06">
              <w:t>incorrect payments</w:t>
            </w:r>
          </w:p>
          <w:p w:rsidR="00000000" w:rsidRPr="008D0A06" w:rsidP="008D0A06">
            <w:pPr>
              <w:pStyle w:val="ListBullet"/>
            </w:pPr>
            <w:r w:rsidRPr="008D0A06">
              <w:t>incorrect report formats</w:t>
            </w:r>
          </w:p>
          <w:p w:rsidR="00000000" w:rsidRPr="008D0A06" w:rsidP="008D0A06">
            <w:pPr>
              <w:pStyle w:val="ListBullet"/>
            </w:pPr>
            <w:r w:rsidRPr="008D0A06">
              <w:t>unreconciled cash flows and operating statements</w:t>
            </w:r>
          </w:p>
          <w:p w:rsidR="00000000" w:rsidP="008D0A06">
            <w:pPr>
              <w:pStyle w:val="ListBullet"/>
              <w:rPr>
                <w:lang w:val="en-NZ"/>
              </w:rPr>
            </w:pPr>
            <w:r w:rsidRPr="008D0A06">
              <w:t>variances from budget and phasings</w:t>
            </w:r>
          </w:p>
        </w:tc>
      </w:tr>
      <w:tr w:rsidTr="007E39C3">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A06">
            <w:pPr>
              <w:pStyle w:val="BodyText"/>
              <w:rPr>
                <w:lang w:val="en-NZ"/>
              </w:rPr>
            </w:pPr>
            <w:r w:rsidRPr="008D0A06">
              <w:rPr>
                <w:rStyle w:val="BoldandItalics"/>
              </w:rPr>
              <w:t>Statutory requirements</w:t>
            </w:r>
            <w:r w:rsidRPr="008D0A06">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A06" w:rsidP="008D0A06">
            <w:pPr>
              <w:pStyle w:val="ListBullet"/>
            </w:pPr>
            <w:r w:rsidRPr="008D0A06">
              <w:t>delegated authorities</w:t>
            </w:r>
          </w:p>
          <w:p w:rsidR="00000000" w:rsidRPr="008D0A06" w:rsidP="008D0A06">
            <w:pPr>
              <w:pStyle w:val="ListBullet"/>
            </w:pPr>
            <w:r w:rsidRPr="008D0A06">
              <w:t>internal control procedures</w:t>
            </w:r>
          </w:p>
          <w:p w:rsidR="00000000" w:rsidRPr="008D0A06" w:rsidP="008D0A06">
            <w:pPr>
              <w:pStyle w:val="ListBullet"/>
            </w:pPr>
            <w:r w:rsidRPr="008D0A06">
              <w:t>reporting periods</w:t>
            </w:r>
          </w:p>
          <w:p w:rsidR="00000000" w:rsidP="008D0A06">
            <w:pPr>
              <w:pStyle w:val="ListBullet"/>
              <w:rPr>
                <w:lang w:val="en-NZ"/>
              </w:rPr>
            </w:pPr>
            <w:r w:rsidRPr="008D0A06">
              <w:t>taxation payment timings</w:t>
            </w:r>
          </w:p>
        </w:tc>
      </w:tr>
      <w:tr w:rsidTr="007E39C3">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A06">
            <w:pPr>
              <w:pStyle w:val="BodyText"/>
              <w:rPr>
                <w:lang w:val="en-NZ"/>
              </w:rPr>
            </w:pPr>
            <w:r w:rsidRPr="008D0A06">
              <w:rPr>
                <w:rStyle w:val="BoldandItalics"/>
              </w:rPr>
              <w:t>Revenue gathering practices</w:t>
            </w:r>
            <w:r w:rsidRPr="008D0A06">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A06" w:rsidP="008D0A06">
            <w:pPr>
              <w:pStyle w:val="ListBullet"/>
            </w:pPr>
            <w:r w:rsidRPr="008D0A06">
              <w:t>billing schedules</w:t>
            </w:r>
          </w:p>
          <w:p w:rsidR="00000000" w:rsidRPr="008D0A06" w:rsidP="008D0A06">
            <w:pPr>
              <w:pStyle w:val="ListBullet"/>
            </w:pPr>
            <w:r w:rsidRPr="008D0A06">
              <w:t>fees and charges</w:t>
            </w:r>
          </w:p>
          <w:p w:rsidR="00000000" w:rsidRPr="008D0A06" w:rsidP="008D0A06">
            <w:pPr>
              <w:pStyle w:val="ListBullet"/>
            </w:pPr>
            <w:r w:rsidRPr="008D0A06">
              <w:t>investments</w:t>
            </w:r>
          </w:p>
          <w:p w:rsidR="00000000" w:rsidRPr="008D0A06" w:rsidP="008D0A06">
            <w:pPr>
              <w:pStyle w:val="ListBullet"/>
            </w:pPr>
            <w:r w:rsidRPr="008D0A06">
              <w:t>leasing</w:t>
            </w:r>
          </w:p>
          <w:p w:rsidR="00000000" w:rsidRPr="008D0A06" w:rsidP="008D0A06">
            <w:pPr>
              <w:pStyle w:val="ListBullet"/>
            </w:pPr>
            <w:r w:rsidRPr="008D0A06">
              <w:t>lending and financing</w:t>
            </w:r>
          </w:p>
          <w:p w:rsidR="00000000" w:rsidP="008D0A06">
            <w:pPr>
              <w:pStyle w:val="ListBullet"/>
              <w:rPr>
                <w:lang w:val="en-NZ"/>
              </w:rPr>
            </w:pPr>
            <w:r w:rsidRPr="008D0A06">
              <w:t>sales</w:t>
            </w:r>
          </w:p>
        </w:tc>
      </w:tr>
      <w:tr w:rsidTr="007E39C3">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A06">
            <w:pPr>
              <w:pStyle w:val="BodyText"/>
              <w:rPr>
                <w:lang w:val="en-NZ"/>
              </w:rPr>
            </w:pPr>
            <w:r w:rsidRPr="008D0A06">
              <w:rPr>
                <w:rStyle w:val="BoldandItalics"/>
              </w:rPr>
              <w:t>Revenue documentation</w:t>
            </w:r>
            <w:r w:rsidRPr="008D0A06">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A06" w:rsidP="008D0A06">
            <w:pPr>
              <w:pStyle w:val="ListBullet"/>
            </w:pPr>
            <w:r w:rsidRPr="008D0A06">
              <w:t>bills</w:t>
            </w:r>
          </w:p>
          <w:p w:rsidR="00000000" w:rsidRPr="008D0A06" w:rsidP="008D0A06">
            <w:pPr>
              <w:pStyle w:val="ListBullet"/>
            </w:pPr>
            <w:r w:rsidRPr="008D0A06">
              <w:t>cash received</w:t>
            </w:r>
          </w:p>
          <w:p w:rsidR="00000000" w:rsidRPr="008D0A06" w:rsidP="008D0A06">
            <w:pPr>
              <w:pStyle w:val="ListBullet"/>
            </w:pPr>
            <w:r w:rsidRPr="008D0A06">
              <w:t>debit notes</w:t>
            </w:r>
          </w:p>
          <w:p w:rsidR="00000000" w:rsidRPr="008D0A06" w:rsidP="008D0A06">
            <w:pPr>
              <w:pStyle w:val="ListBullet"/>
            </w:pPr>
            <w:r w:rsidRPr="008D0A06">
              <w:t>declarations</w:t>
            </w:r>
          </w:p>
          <w:p w:rsidR="00000000" w:rsidRPr="008D0A06" w:rsidP="008D0A06">
            <w:pPr>
              <w:pStyle w:val="ListBullet"/>
            </w:pPr>
            <w:r w:rsidRPr="008D0A06">
              <w:t>invoices</w:t>
            </w:r>
          </w:p>
          <w:p w:rsidR="00000000" w:rsidP="008D0A06">
            <w:pPr>
              <w:pStyle w:val="ListBullet"/>
              <w:rPr>
                <w:lang w:val="en-NZ"/>
              </w:rPr>
            </w:pPr>
            <w:r w:rsidRPr="008D0A06">
              <w:t>sales proceeds</w:t>
            </w:r>
          </w:p>
        </w:tc>
      </w:tr>
      <w:tr w:rsidTr="007E39C3">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A06">
            <w:pPr>
              <w:pStyle w:val="BodyText"/>
              <w:rPr>
                <w:lang w:val="en-NZ"/>
              </w:rPr>
            </w:pPr>
            <w:r w:rsidRPr="008D0A06">
              <w:rPr>
                <w:rStyle w:val="BoldandItalics"/>
              </w:rPr>
              <w:t>Available benefits and allowances</w:t>
            </w:r>
            <w:r w:rsidRPr="008D0A06">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A06" w:rsidP="008D0A06">
            <w:pPr>
              <w:pStyle w:val="ListBullet"/>
            </w:pPr>
            <w:r w:rsidRPr="008D0A06">
              <w:t>depreciation</w:t>
            </w:r>
          </w:p>
          <w:p w:rsidR="00000000" w:rsidRPr="008D0A06" w:rsidP="008D0A06">
            <w:pPr>
              <w:pStyle w:val="ListBullet"/>
            </w:pPr>
            <w:r w:rsidRPr="008D0A06">
              <w:t>donations</w:t>
            </w:r>
          </w:p>
          <w:p w:rsidR="00000000" w:rsidRPr="008D0A06" w:rsidP="008D0A06">
            <w:pPr>
              <w:pStyle w:val="ListBullet"/>
            </w:pPr>
            <w:r w:rsidRPr="008D0A06">
              <w:t>interest payments</w:t>
            </w:r>
          </w:p>
          <w:p w:rsidR="00000000" w:rsidP="008D0A06">
            <w:pPr>
              <w:pStyle w:val="ListBullet"/>
              <w:rPr>
                <w:lang w:val="en-NZ"/>
              </w:rPr>
            </w:pPr>
            <w:r w:rsidRPr="008D0A06">
              <w:t>sales tax deductions</w:t>
            </w:r>
          </w:p>
        </w:tc>
      </w:tr>
      <w:tr w:rsidTr="007E39C3">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A06">
            <w:pPr>
              <w:pStyle w:val="BodyText"/>
              <w:rPr>
                <w:lang w:val="en-NZ"/>
              </w:rPr>
            </w:pPr>
            <w:r w:rsidRPr="008D0A06">
              <w:rPr>
                <w:rStyle w:val="BoldandItalics"/>
              </w:rPr>
              <w:t>Stated deadlines</w:t>
            </w:r>
            <w:r w:rsidRPr="008D0A06">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A06" w:rsidP="008D0A06">
            <w:pPr>
              <w:pStyle w:val="ListBullet"/>
            </w:pPr>
            <w:r w:rsidRPr="008D0A06">
              <w:t>annual reports</w:t>
            </w:r>
          </w:p>
          <w:p w:rsidR="00000000" w:rsidRPr="008D0A06" w:rsidP="008D0A06">
            <w:pPr>
              <w:pStyle w:val="ListBullet"/>
            </w:pPr>
            <w:r w:rsidRPr="008D0A06">
              <w:t>lodgement dates</w:t>
            </w:r>
          </w:p>
          <w:p w:rsidR="00000000" w:rsidRPr="008D0A06" w:rsidP="008D0A06">
            <w:pPr>
              <w:pStyle w:val="ListBullet"/>
            </w:pPr>
            <w:r w:rsidRPr="008D0A06">
              <w:t>monthly returns</w:t>
            </w:r>
          </w:p>
          <w:p w:rsidR="00000000" w:rsidP="008D0A06">
            <w:pPr>
              <w:pStyle w:val="ListBullet"/>
              <w:rPr>
                <w:lang w:val="en-NZ"/>
              </w:rPr>
            </w:pPr>
            <w:r w:rsidRPr="008D0A06">
              <w:t>payment schedules</w:t>
            </w:r>
          </w:p>
        </w:tc>
      </w:tr>
      <w:tr w:rsidTr="007E39C3">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A06">
            <w:pPr>
              <w:pStyle w:val="BodyText"/>
              <w:rPr>
                <w:lang w:val="en-NZ"/>
              </w:rPr>
            </w:pPr>
            <w:r w:rsidRPr="008D0A06">
              <w:rPr>
                <w:rStyle w:val="BoldandItalics"/>
              </w:rPr>
              <w:t>Recommendations</w:t>
            </w:r>
            <w:r w:rsidRPr="008D0A06">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A06" w:rsidP="008D0A06">
            <w:pPr>
              <w:pStyle w:val="ListBullet"/>
            </w:pPr>
            <w:r w:rsidRPr="008D0A06">
              <w:t>cash flow</w:t>
            </w:r>
          </w:p>
          <w:p w:rsidR="00000000" w:rsidRPr="008D0A06" w:rsidP="008D0A06">
            <w:pPr>
              <w:pStyle w:val="ListBullet"/>
            </w:pPr>
            <w:r w:rsidRPr="008D0A06">
              <w:t>consolidation</w:t>
            </w:r>
          </w:p>
          <w:p w:rsidR="00000000" w:rsidRPr="008D0A06" w:rsidP="008D0A06">
            <w:pPr>
              <w:pStyle w:val="ListBullet"/>
            </w:pPr>
            <w:r w:rsidRPr="008D0A06">
              <w:t>expenses</w:t>
            </w:r>
          </w:p>
          <w:p w:rsidR="00000000" w:rsidRPr="008D0A06" w:rsidP="008D0A06">
            <w:pPr>
              <w:pStyle w:val="ListBullet"/>
            </w:pPr>
            <w:r w:rsidRPr="008D0A06">
              <w:t>loss</w:t>
            </w:r>
          </w:p>
          <w:p w:rsidR="00000000" w:rsidRPr="008D0A06" w:rsidP="008D0A06">
            <w:pPr>
              <w:pStyle w:val="ListBullet"/>
            </w:pPr>
            <w:r w:rsidRPr="008D0A06">
              <w:t>profit</w:t>
            </w:r>
          </w:p>
          <w:p w:rsidR="00000000" w:rsidP="008D0A06">
            <w:pPr>
              <w:pStyle w:val="ListBullet"/>
              <w:rPr>
                <w:lang w:val="en-NZ"/>
              </w:rPr>
            </w:pPr>
            <w:r w:rsidRPr="008D0A06">
              <w:t>write-offs</w:t>
            </w:r>
          </w:p>
        </w:tc>
      </w:tr>
      <w:tr w:rsidTr="007E39C3">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A06">
            <w:pPr>
              <w:pStyle w:val="BodyText"/>
              <w:rPr>
                <w:lang w:val="en-NZ"/>
              </w:rPr>
            </w:pPr>
            <w:r w:rsidRPr="008D0A06">
              <w:rPr>
                <w:rStyle w:val="BoldandItalics"/>
              </w:rPr>
              <w:t>Evidence</w:t>
            </w:r>
            <w:r w:rsidRPr="008D0A06">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A06" w:rsidP="008D0A06">
            <w:pPr>
              <w:pStyle w:val="ListBullet"/>
            </w:pPr>
            <w:r w:rsidRPr="008D0A06">
              <w:t>budgetary analysis</w:t>
            </w:r>
          </w:p>
          <w:p w:rsidR="00000000" w:rsidRPr="008D0A06" w:rsidP="008D0A06">
            <w:pPr>
              <w:pStyle w:val="ListBullet"/>
            </w:pPr>
            <w:r w:rsidRPr="008D0A06">
              <w:t>forecasts and estimates</w:t>
            </w:r>
          </w:p>
          <w:p w:rsidR="00000000" w:rsidRPr="008D0A06" w:rsidP="008D0A06">
            <w:pPr>
              <w:pStyle w:val="ListBullet"/>
            </w:pPr>
            <w:r w:rsidRPr="008D0A06">
              <w:t>ord</w:t>
            </w:r>
            <w:r w:rsidRPr="008D0A06">
              <w:t>er and supplier documentation</w:t>
            </w:r>
          </w:p>
          <w:p w:rsidR="00000000" w:rsidRPr="008D0A06" w:rsidP="008D0A06">
            <w:pPr>
              <w:pStyle w:val="ListBullet"/>
            </w:pPr>
            <w:r w:rsidRPr="008D0A06">
              <w:t>returns on investments</w:t>
            </w:r>
          </w:p>
          <w:p w:rsidR="00000000" w:rsidP="008D0A06">
            <w:pPr>
              <w:pStyle w:val="ListBullet"/>
              <w:rPr>
                <w:lang w:val="en-NZ"/>
              </w:rPr>
            </w:pPr>
            <w:r w:rsidRPr="008D0A06">
              <w:t>taxation and statutory returns</w:t>
            </w:r>
          </w:p>
        </w:tc>
      </w:tr>
      <w:tr w:rsidTr="007E39C3">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A06">
            <w:pPr>
              <w:pStyle w:val="BodyText"/>
              <w:rPr>
                <w:lang w:val="en-NZ"/>
              </w:rPr>
            </w:pPr>
            <w:r w:rsidRPr="008D0A06">
              <w:rPr>
                <w:rStyle w:val="BoldandItalics"/>
              </w:rPr>
              <w:t>Significant issues</w:t>
            </w:r>
            <w:r w:rsidRPr="008D0A06">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A06" w:rsidP="008D0A06">
            <w:pPr>
              <w:pStyle w:val="ListBullet"/>
            </w:pPr>
            <w:r w:rsidRPr="008D0A06">
              <w:t>cost structures</w:t>
            </w:r>
          </w:p>
          <w:p w:rsidR="00000000" w:rsidRPr="008D0A06" w:rsidP="008D0A06">
            <w:pPr>
              <w:pStyle w:val="ListBullet"/>
            </w:pPr>
            <w:r w:rsidRPr="008D0A06">
              <w:t>internal controls</w:t>
            </w:r>
          </w:p>
          <w:p w:rsidR="00000000" w:rsidRPr="008D0A06" w:rsidP="008D0A06">
            <w:pPr>
              <w:pStyle w:val="ListBullet"/>
            </w:pPr>
            <w:r w:rsidRPr="008D0A06">
              <w:t>losses and returns</w:t>
            </w:r>
          </w:p>
          <w:p w:rsidR="00000000" w:rsidRPr="008D0A06" w:rsidP="008D0A06">
            <w:pPr>
              <w:pStyle w:val="ListBullet"/>
            </w:pPr>
            <w:r w:rsidRPr="008D0A06">
              <w:t>profitability</w:t>
            </w:r>
          </w:p>
          <w:p w:rsidR="00000000" w:rsidRPr="008D0A06" w:rsidP="008D0A06">
            <w:pPr>
              <w:pStyle w:val="ListBullet"/>
            </w:pPr>
            <w:r w:rsidRPr="008D0A06">
              <w:t>statutory obligations</w:t>
            </w:r>
          </w:p>
          <w:p w:rsidR="00000000" w:rsidP="008D0A06">
            <w:pPr>
              <w:pStyle w:val="ListBullet"/>
              <w:rPr>
                <w:lang w:val="en-NZ"/>
              </w:rPr>
            </w:pPr>
            <w:r w:rsidRPr="008D0A06">
              <w:t>suppliers</w:t>
            </w:r>
          </w:p>
        </w:tc>
      </w:tr>
      <w:tr w:rsidTr="007E39C3">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A06">
            <w:pPr>
              <w:pStyle w:val="BodyText"/>
              <w:rPr>
                <w:lang w:val="en-NZ"/>
              </w:rPr>
            </w:pPr>
            <w:r w:rsidRPr="008D0A06">
              <w:rPr>
                <w:rStyle w:val="BoldandItalics"/>
              </w:rPr>
              <w:t>Format of reports</w:t>
            </w:r>
            <w:r w:rsidRPr="008D0A06">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A06" w:rsidP="008D0A06">
            <w:pPr>
              <w:pStyle w:val="ListBullet"/>
            </w:pPr>
            <w:r w:rsidRPr="008D0A06">
              <w:t>balance sheets</w:t>
            </w:r>
          </w:p>
          <w:p w:rsidR="00000000" w:rsidRPr="008D0A06" w:rsidP="008D0A06">
            <w:pPr>
              <w:pStyle w:val="ListBullet"/>
            </w:pPr>
            <w:r w:rsidRPr="008D0A06">
              <w:t>cash flow statements</w:t>
            </w:r>
          </w:p>
          <w:p w:rsidR="00000000" w:rsidRPr="008D0A06" w:rsidP="008D0A06">
            <w:pPr>
              <w:pStyle w:val="ListBullet"/>
            </w:pPr>
            <w:r w:rsidRPr="008D0A06">
              <w:t>electronic forms</w:t>
            </w:r>
          </w:p>
          <w:p w:rsidR="00000000" w:rsidRPr="008D0A06" w:rsidP="008D0A06">
            <w:pPr>
              <w:pStyle w:val="ListBullet"/>
            </w:pPr>
            <w:r w:rsidRPr="008D0A06">
              <w:t>financial year reports</w:t>
            </w:r>
          </w:p>
          <w:p w:rsidR="00000000" w:rsidRPr="008D0A06" w:rsidP="008D0A06">
            <w:pPr>
              <w:pStyle w:val="ListBullet"/>
            </w:pPr>
            <w:r w:rsidRPr="008D0A06">
              <w:t>operating statements</w:t>
            </w:r>
          </w:p>
          <w:p w:rsidR="00000000" w:rsidRPr="008D0A06" w:rsidP="008D0A06">
            <w:pPr>
              <w:pStyle w:val="ListBullet"/>
            </w:pPr>
            <w:r w:rsidRPr="008D0A06">
              <w:t>spreadsheets</w:t>
            </w:r>
          </w:p>
          <w:p w:rsidR="00000000" w:rsidRPr="008D0A06" w:rsidP="008D0A06">
            <w:pPr>
              <w:pStyle w:val="ListBullet"/>
            </w:pPr>
            <w:r w:rsidRPr="008D0A06">
              <w:t>statutory forms</w:t>
            </w:r>
          </w:p>
        </w:tc>
      </w:tr>
    </w:tbl>
    <w:p w:rsidR="007E39C3" w:rsidP="008D0A06">
      <w:pPr>
        <w:pStyle w:val="BodyText"/>
      </w:pPr>
    </w:p>
    <w:p w:rsidR="007E39C3" w:rsidP="008D0A06">
      <w:pPr>
        <w:pStyle w:val="BodyText"/>
      </w:pPr>
    </w:p>
    <w:p w:rsidR="00000000" w:rsidRPr="008D0A06" w:rsidP="008D0A06">
      <w:pPr>
        <w:pStyle w:val="Heading1"/>
      </w:pPr>
      <w:bookmarkStart w:id="12" w:name="O_64010"/>
      <w:bookmarkEnd w:id="12"/>
      <w:r w:rsidRPr="008D0A06">
        <w:t>Unit Sector(s)</w:t>
      </w:r>
    </w:p>
    <w:tbl>
      <w:tblPr>
        <w:tblW w:w="0" w:type="auto"/>
        <w:tblLayout w:type="fixed"/>
        <w:tblCellMar>
          <w:left w:w="62" w:type="dxa"/>
          <w:right w:w="62" w:type="dxa"/>
        </w:tblCellMar>
        <w:tblLook w:val="0000"/>
      </w:tblPr>
      <w:tblGrid>
        <w:gridCol w:w="2654"/>
        <w:gridCol w:w="5868"/>
      </w:tblGrid>
      <w:tr w:rsidTr="007E39C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A06">
            <w:pPr>
              <w:pStyle w:val="BodyText"/>
              <w:rPr>
                <w:lang w:val="en-NZ"/>
              </w:rPr>
            </w:pPr>
            <w:r w:rsidRPr="008D0A0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A06" w:rsidP="008D0A06">
            <w:pPr>
              <w:pStyle w:val="BodyText"/>
            </w:pPr>
          </w:p>
        </w:tc>
      </w:tr>
    </w:tbl>
    <w:p w:rsidR="00000000" w:rsidRPr="008D0A06" w:rsidP="008D0A06">
      <w:pPr>
        <w:pStyle w:val="BodyText"/>
      </w:pPr>
    </w:p>
    <w:p w:rsidR="00000000" w:rsidRPr="008D0A06" w:rsidP="008D0A06">
      <w:pPr>
        <w:pStyle w:val="AllowPageBreak"/>
      </w:pPr>
    </w:p>
    <w:p w:rsidR="00000000" w:rsidRPr="008D0A06" w:rsidP="008D0A06">
      <w:pPr>
        <w:pStyle w:val="Heading1"/>
      </w:pPr>
      <w:bookmarkStart w:id="13" w:name="O_153959"/>
      <w:bookmarkEnd w:id="13"/>
      <w:r w:rsidRPr="008D0A06">
        <w:t>Competency field</w:t>
      </w:r>
    </w:p>
    <w:tbl>
      <w:tblPr>
        <w:tblW w:w="0" w:type="auto"/>
        <w:tblLayout w:type="fixed"/>
        <w:tblCellMar>
          <w:left w:w="62" w:type="dxa"/>
          <w:right w:w="62" w:type="dxa"/>
        </w:tblCellMar>
        <w:tblLook w:val="0000"/>
      </w:tblPr>
      <w:tblGrid>
        <w:gridCol w:w="2778"/>
        <w:gridCol w:w="5744"/>
      </w:tblGrid>
      <w:tr w:rsidTr="007E39C3">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A06">
            <w:pPr>
              <w:pStyle w:val="BodyText"/>
              <w:rPr>
                <w:lang w:val="en-NZ"/>
              </w:rPr>
            </w:pPr>
            <w:r w:rsidRPr="008D0A06">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A06" w:rsidP="008D0A06">
            <w:pPr>
              <w:pStyle w:val="BodyText"/>
            </w:pPr>
            <w:r w:rsidRPr="008D0A06">
              <w:t>Finance - Financial Administration</w:t>
            </w:r>
          </w:p>
        </w:tc>
      </w:tr>
    </w:tbl>
    <w:p w:rsidR="00000000" w:rsidRPr="008D0A06" w:rsidP="008D0A06">
      <w:pPr>
        <w:pStyle w:val="BodyText"/>
      </w:pPr>
    </w:p>
    <w:p w:rsidR="00000000" w:rsidRPr="008D0A06" w:rsidP="008D0A06">
      <w:pPr>
        <w:pStyle w:val="AllowPageBreak"/>
      </w:pPr>
    </w:p>
    <w:p w:rsidR="00000000" w:rsidRPr="008D0A06" w:rsidP="008D0A06">
      <w:pPr>
        <w:pStyle w:val="Heading1"/>
      </w:pPr>
      <w:bookmarkStart w:id="14" w:name="O_153958"/>
      <w:bookmarkEnd w:id="14"/>
      <w:r w:rsidRPr="008D0A06">
        <w:t>Co-requisite units</w:t>
      </w:r>
    </w:p>
    <w:tbl>
      <w:tblPr>
        <w:tblW w:w="0" w:type="auto"/>
        <w:tblLayout w:type="fixed"/>
        <w:tblCellMar>
          <w:left w:w="62" w:type="dxa"/>
          <w:right w:w="62" w:type="dxa"/>
        </w:tblCellMar>
        <w:tblLook w:val="0000"/>
      </w:tblPr>
      <w:tblGrid>
        <w:gridCol w:w="2641"/>
        <w:gridCol w:w="1322"/>
        <w:gridCol w:w="4559"/>
      </w:tblGrid>
      <w:tr w:rsidTr="007E39C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A06">
            <w:pPr>
              <w:pStyle w:val="BodyText"/>
              <w:rPr>
                <w:lang w:val="en-NZ"/>
              </w:rPr>
            </w:pPr>
            <w:r w:rsidRPr="008D0A0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A06">
            <w:pPr>
              <w:pStyle w:val="BodyText"/>
              <w:rPr>
                <w:lang w:val="en-NZ"/>
              </w:rPr>
            </w:pPr>
          </w:p>
        </w:tc>
      </w:tr>
      <w:tr w:rsidTr="007E39C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A06">
            <w:pPr>
              <w:pStyle w:val="BodyText"/>
              <w:rPr>
                <w:lang w:val="en-NZ"/>
              </w:rPr>
            </w:pPr>
          </w:p>
        </w:tc>
      </w:tr>
      <w:tr w:rsidTr="007E39C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A06" w:rsidP="008D0A06">
            <w:pPr>
              <w:pStyle w:val="BodyText"/>
            </w:pPr>
          </w:p>
        </w:tc>
      </w:tr>
    </w:tbl>
    <w:p w:rsidR="00000000" w:rsidRPr="008D0A06" w:rsidP="008D0A06">
      <w:pPr>
        <w:pStyle w:val="BodyText"/>
      </w:pPr>
    </w:p>
    <w:p w:rsidR="00000000" w:rsidRPr="008D0A06" w:rsidP="008D0A06"/>
    <w:sectPr w:rsidSect="008D0A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A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39C3" w:rsidP="007E39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A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9C3" w:rsidP="008D0A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E39C3" w:rsidP="008D0A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E39C3" w:rsidP="008D0A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A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39C3" w:rsidP="007E39C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A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9C3" w:rsidP="008D0A06">
    <w:pPr>
      <w:pStyle w:val="Header"/>
      <w:framePr w:wrap="around"/>
    </w:pPr>
    <w:r>
      <w:fldChar w:fldCharType="begin"/>
    </w:r>
    <w:r>
      <w:instrText xml:space="preserve"> TITLE   \* MERGEFORMAT </w:instrText>
    </w:r>
    <w:r>
      <w:fldChar w:fldCharType="separate"/>
    </w:r>
    <w:r>
      <w:t>BSBFIA402A Report on financial activity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E39C3" w:rsidP="008D0A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F458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AE61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EA3D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A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0A06"/>
    <w:pPr>
      <w:spacing w:before="360" w:after="60"/>
      <w:outlineLvl w:val="0"/>
    </w:pPr>
    <w:rPr>
      <w:sz w:val="32"/>
    </w:rPr>
  </w:style>
  <w:style w:type="paragraph" w:styleId="Heading2">
    <w:name w:val="heading 2"/>
    <w:basedOn w:val="HeadingBase"/>
    <w:next w:val="BodyText"/>
    <w:link w:val="Heading2Char"/>
    <w:qFormat/>
    <w:rsid w:val="008D0A06"/>
    <w:pPr>
      <w:keepLines/>
      <w:spacing w:before="240" w:after="120"/>
      <w:outlineLvl w:val="1"/>
    </w:pPr>
    <w:rPr>
      <w:sz w:val="28"/>
      <w:szCs w:val="40"/>
    </w:rPr>
  </w:style>
  <w:style w:type="paragraph" w:styleId="Heading3">
    <w:name w:val="heading 3"/>
    <w:basedOn w:val="HeadingBase"/>
    <w:next w:val="BodyText"/>
    <w:link w:val="Heading3Char"/>
    <w:qFormat/>
    <w:rsid w:val="008D0A06"/>
    <w:pPr>
      <w:spacing w:before="180" w:after="120"/>
      <w:outlineLvl w:val="2"/>
    </w:pPr>
    <w:rPr>
      <w:spacing w:val="-10"/>
      <w:kern w:val="32"/>
    </w:rPr>
  </w:style>
  <w:style w:type="paragraph" w:styleId="Heading4">
    <w:name w:val="heading 4"/>
    <w:basedOn w:val="HeadingBase"/>
    <w:next w:val="BodyText"/>
    <w:link w:val="Heading4Char"/>
    <w:qFormat/>
    <w:rsid w:val="008D0A06"/>
    <w:pPr>
      <w:spacing w:before="160" w:after="120"/>
      <w:outlineLvl w:val="3"/>
    </w:pPr>
    <w:rPr>
      <w:sz w:val="22"/>
    </w:rPr>
  </w:style>
  <w:style w:type="paragraph" w:styleId="Heading5">
    <w:name w:val="heading 5"/>
    <w:basedOn w:val="HeadingBase"/>
    <w:next w:val="Normal"/>
    <w:link w:val="Heading5Char"/>
    <w:qFormat/>
    <w:rsid w:val="008D0A06"/>
    <w:pPr>
      <w:spacing w:before="80"/>
      <w:outlineLvl w:val="4"/>
    </w:pPr>
    <w:rPr>
      <w:color w:val="918585"/>
      <w:sz w:val="20"/>
    </w:rPr>
  </w:style>
  <w:style w:type="paragraph" w:styleId="Heading6">
    <w:name w:val="heading 6"/>
    <w:basedOn w:val="HeadingBase"/>
    <w:next w:val="Normal"/>
    <w:link w:val="Heading6Char"/>
    <w:qFormat/>
    <w:rsid w:val="008D0A06"/>
    <w:pPr>
      <w:spacing w:before="60"/>
      <w:outlineLvl w:val="5"/>
    </w:pPr>
    <w:rPr>
      <w:color w:val="918585"/>
      <w:sz w:val="20"/>
    </w:rPr>
  </w:style>
  <w:style w:type="paragraph" w:styleId="Heading7">
    <w:name w:val="heading 7"/>
    <w:basedOn w:val="Normal"/>
    <w:next w:val="Normal"/>
    <w:link w:val="Heading7Char"/>
    <w:qFormat/>
    <w:rsid w:val="008D0A06"/>
    <w:pPr>
      <w:ind w:left="720"/>
      <w:outlineLvl w:val="6"/>
    </w:pPr>
    <w:rPr>
      <w:i/>
    </w:rPr>
  </w:style>
  <w:style w:type="paragraph" w:styleId="Heading8">
    <w:name w:val="heading 8"/>
    <w:basedOn w:val="Normal"/>
    <w:next w:val="Normal"/>
    <w:link w:val="Heading8Char"/>
    <w:qFormat/>
    <w:rsid w:val="008D0A06"/>
    <w:pPr>
      <w:ind w:left="720"/>
      <w:outlineLvl w:val="7"/>
    </w:pPr>
    <w:rPr>
      <w:i/>
    </w:rPr>
  </w:style>
  <w:style w:type="paragraph" w:styleId="Heading9">
    <w:name w:val="heading 9"/>
    <w:basedOn w:val="Normal"/>
    <w:next w:val="Normal"/>
    <w:link w:val="Heading9Char"/>
    <w:qFormat/>
    <w:rsid w:val="008D0A06"/>
    <w:pPr>
      <w:ind w:left="720"/>
      <w:outlineLvl w:val="8"/>
    </w:pPr>
    <w:rPr>
      <w:i/>
    </w:rPr>
  </w:style>
  <w:style w:type="character" w:default="1" w:styleId="DefaultParagraphFont">
    <w:name w:val="Default Paragraph Font"/>
    <w:uiPriority w:val="1"/>
    <w:unhideWhenUsed/>
    <w:rsid w:val="008D0A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0A06"/>
  </w:style>
  <w:style w:type="character" w:customStyle="1" w:styleId="Heading1Char">
    <w:name w:val="Heading 1 Char"/>
    <w:basedOn w:val="DefaultParagraphFont"/>
    <w:link w:val="Heading1"/>
    <w:rsid w:val="008D0A06"/>
    <w:rPr>
      <w:rFonts w:ascii="Times New Roman" w:eastAsia="Times New Roman" w:hAnsi="Times New Roman" w:cs="Times New Roman"/>
      <w:b/>
      <w:sz w:val="32"/>
      <w:szCs w:val="20"/>
      <w:lang w:eastAsia="en-US"/>
    </w:rPr>
  </w:style>
  <w:style w:type="paragraph" w:styleId="BodyText">
    <w:name w:val="Body Text"/>
    <w:basedOn w:val="Normal"/>
    <w:link w:val="BodyTextChar"/>
    <w:rsid w:val="008D0A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0A06"/>
    <w:rPr>
      <w:rFonts w:ascii="Times New Roman" w:eastAsia="Times New Roman" w:hAnsi="Times New Roman" w:cs="Times New Roman"/>
      <w:sz w:val="24"/>
      <w:lang w:val="en-US" w:eastAsia="en-US"/>
    </w:rPr>
  </w:style>
  <w:style w:type="paragraph" w:styleId="Footer">
    <w:name w:val="footer"/>
    <w:basedOn w:val="Normal"/>
    <w:link w:val="FooterChar"/>
    <w:rsid w:val="008D0A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0A06"/>
    <w:rPr>
      <w:rFonts w:ascii="Times New Roman" w:eastAsia="Times New Roman" w:hAnsi="Times New Roman" w:cs="Times New Roman"/>
      <w:sz w:val="16"/>
      <w:lang w:val="en-US" w:eastAsia="en-US"/>
    </w:rPr>
  </w:style>
  <w:style w:type="paragraph" w:styleId="List">
    <w:name w:val="List"/>
    <w:basedOn w:val="BodyText"/>
    <w:next w:val="BodyText"/>
    <w:rsid w:val="008D0A06"/>
    <w:pPr>
      <w:tabs>
        <w:tab w:val="left" w:pos="340"/>
      </w:tabs>
      <w:spacing w:before="60" w:after="60"/>
      <w:ind w:left="340" w:hanging="340"/>
    </w:pPr>
  </w:style>
  <w:style w:type="paragraph" w:styleId="ListBullet">
    <w:name w:val="List Bullet"/>
    <w:basedOn w:val="List"/>
    <w:rsid w:val="008D0A06"/>
    <w:pPr>
      <w:numPr>
        <w:numId w:val="13"/>
      </w:numPr>
      <w:tabs>
        <w:tab w:val="clear" w:pos="340"/>
      </w:tabs>
      <w:spacing w:before="40" w:after="40"/>
    </w:pPr>
  </w:style>
  <w:style w:type="character" w:customStyle="1" w:styleId="SpecialBold">
    <w:name w:val="Special Bold"/>
    <w:basedOn w:val="DefaultParagraphFont"/>
    <w:rsid w:val="008D0A06"/>
    <w:rPr>
      <w:b/>
      <w:spacing w:val="0"/>
    </w:rPr>
  </w:style>
  <w:style w:type="paragraph" w:styleId="ListBullet2">
    <w:name w:val="List Bullet 2"/>
    <w:basedOn w:val="List2"/>
    <w:rsid w:val="008D0A06"/>
    <w:pPr>
      <w:numPr>
        <w:numId w:val="14"/>
      </w:numPr>
      <w:tabs>
        <w:tab w:val="clear" w:pos="680"/>
      </w:tabs>
    </w:pPr>
  </w:style>
  <w:style w:type="paragraph" w:styleId="Header">
    <w:name w:val="header"/>
    <w:basedOn w:val="Normal"/>
    <w:link w:val="HeaderChar"/>
    <w:rsid w:val="008D0A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0A0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D0A06"/>
    <w:pPr>
      <w:spacing w:before="240" w:after="120"/>
      <w:outlineLvl w:val="0"/>
    </w:pPr>
    <w:rPr>
      <w:rFonts w:ascii="Times New Roman" w:hAnsi="Times New Roman"/>
      <w:b/>
      <w:sz w:val="28"/>
    </w:rPr>
  </w:style>
  <w:style w:type="paragraph" w:customStyle="1" w:styleId="AllowPageBreak">
    <w:name w:val="AllowPageBreak"/>
    <w:rsid w:val="008D0A0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D0A06"/>
    <w:pPr>
      <w:tabs>
        <w:tab w:val="left" w:pos="680"/>
      </w:tabs>
      <w:spacing w:before="60" w:after="60"/>
      <w:ind w:left="680" w:hanging="340"/>
    </w:pPr>
  </w:style>
  <w:style w:type="character" w:customStyle="1" w:styleId="BoldandItalics">
    <w:name w:val="Bold and Italics"/>
    <w:qFormat/>
    <w:rsid w:val="008D0A06"/>
    <w:rPr>
      <w:b/>
      <w:i/>
      <w:u w:val="none"/>
    </w:rPr>
  </w:style>
  <w:style w:type="character" w:customStyle="1" w:styleId="Heading2Char">
    <w:name w:val="Heading 2 Char"/>
    <w:basedOn w:val="DefaultParagraphFont"/>
    <w:link w:val="Heading2"/>
    <w:rsid w:val="008D0A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0A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0A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0A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0A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0A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0A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0A06"/>
    <w:rPr>
      <w:rFonts w:ascii="Courier New" w:eastAsia="Times New Roman" w:hAnsi="Courier New" w:cs="Times New Roman"/>
      <w:i/>
      <w:szCs w:val="20"/>
      <w:lang w:val="en-US" w:eastAsia="en-US"/>
    </w:rPr>
  </w:style>
  <w:style w:type="paragraph" w:customStyle="1" w:styleId="HeadingBase">
    <w:name w:val="Heading Base"/>
    <w:rsid w:val="008D0A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0A06"/>
    <w:pPr>
      <w:tabs>
        <w:tab w:val="right" w:leader="dot" w:pos="9072"/>
      </w:tabs>
      <w:ind w:left="567"/>
    </w:pPr>
    <w:rPr>
      <w:szCs w:val="22"/>
    </w:rPr>
  </w:style>
  <w:style w:type="paragraph" w:customStyle="1" w:styleId="TOCBase">
    <w:name w:val="TOC Base"/>
    <w:rsid w:val="008D0A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0A06"/>
    <w:pPr>
      <w:tabs>
        <w:tab w:val="right" w:leader="dot" w:pos="9072"/>
      </w:tabs>
      <w:spacing w:before="40" w:after="40"/>
      <w:ind w:left="284"/>
    </w:pPr>
    <w:rPr>
      <w:rFonts w:ascii="Times New Roman" w:hAnsi="Times New Roman"/>
    </w:rPr>
  </w:style>
  <w:style w:type="paragraph" w:styleId="TOC1">
    <w:name w:val="toc 1"/>
    <w:basedOn w:val="TOCBase"/>
    <w:next w:val="Normal"/>
    <w:rsid w:val="008D0A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0A06"/>
    <w:pPr>
      <w:spacing w:before="5040"/>
      <w:jc w:val="center"/>
    </w:pPr>
    <w:rPr>
      <w:sz w:val="48"/>
      <w:szCs w:val="72"/>
      <w:lang w:val="en-US"/>
    </w:rPr>
  </w:style>
  <w:style w:type="character" w:customStyle="1" w:styleId="TitleChar">
    <w:name w:val="Title Char"/>
    <w:basedOn w:val="DefaultParagraphFont"/>
    <w:link w:val="Title"/>
    <w:rsid w:val="008D0A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0A06"/>
    <w:pPr>
      <w:tabs>
        <w:tab w:val="left" w:pos="3600"/>
        <w:tab w:val="left" w:pos="3958"/>
      </w:tabs>
    </w:pPr>
  </w:style>
  <w:style w:type="paragraph" w:customStyle="1" w:styleId="Note">
    <w:name w:val="Note"/>
    <w:basedOn w:val="BodyText"/>
    <w:rsid w:val="008D0A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0A06"/>
    <w:pPr>
      <w:framePr w:wrap="auto" w:hAnchor="text" w:y="6049"/>
    </w:pPr>
    <w:rPr>
      <w:color w:val="000000"/>
      <w:sz w:val="40"/>
    </w:rPr>
  </w:style>
  <w:style w:type="paragraph" w:customStyle="1" w:styleId="TOCTitle">
    <w:name w:val="TOCTitle"/>
    <w:basedOn w:val="Heading1"/>
    <w:rsid w:val="008D0A06"/>
    <w:pPr>
      <w:spacing w:after="240"/>
      <w:jc w:val="center"/>
      <w:outlineLvl w:val="9"/>
    </w:pPr>
    <w:rPr>
      <w:caps/>
    </w:rPr>
  </w:style>
  <w:style w:type="paragraph" w:customStyle="1" w:styleId="Version">
    <w:name w:val="Version"/>
    <w:rsid w:val="008D0A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0A06"/>
    <w:pPr>
      <w:keepNext w:val="0"/>
      <w:tabs>
        <w:tab w:val="right" w:pos="4176"/>
      </w:tabs>
      <w:ind w:left="198" w:hanging="198"/>
    </w:pPr>
    <w:rPr>
      <w:rFonts w:ascii="Garamond" w:hAnsi="Garamond"/>
    </w:rPr>
  </w:style>
  <w:style w:type="paragraph" w:styleId="IndexHeading">
    <w:name w:val="index heading"/>
    <w:basedOn w:val="Normal"/>
    <w:next w:val="Index1"/>
    <w:semiHidden/>
    <w:rsid w:val="008D0A06"/>
    <w:pPr>
      <w:spacing w:before="120" w:after="120"/>
    </w:pPr>
    <w:rPr>
      <w:rFonts w:ascii="Arial" w:hAnsi="Arial"/>
      <w:b/>
      <w:color w:val="918585"/>
      <w:sz w:val="24"/>
    </w:rPr>
  </w:style>
  <w:style w:type="paragraph" w:customStyle="1" w:styleId="Chapter">
    <w:name w:val="Chapter"/>
    <w:basedOn w:val="Normal"/>
    <w:rsid w:val="008D0A06"/>
    <w:pPr>
      <w:spacing w:before="240"/>
    </w:pPr>
    <w:rPr>
      <w:rFonts w:ascii="Times New Roman" w:hAnsi="Times New Roman"/>
      <w:smallCaps/>
      <w:spacing w:val="80"/>
      <w:sz w:val="28"/>
    </w:rPr>
  </w:style>
  <w:style w:type="paragraph" w:customStyle="1" w:styleId="InChapter">
    <w:name w:val="InChapter"/>
    <w:basedOn w:val="Heading3"/>
    <w:rsid w:val="008D0A06"/>
    <w:pPr>
      <w:spacing w:after="240"/>
      <w:outlineLvl w:val="9"/>
    </w:pPr>
    <w:rPr>
      <w:noProof/>
    </w:rPr>
  </w:style>
  <w:style w:type="paragraph" w:styleId="Index2">
    <w:name w:val="index 2"/>
    <w:basedOn w:val="Normal"/>
    <w:next w:val="Normal"/>
    <w:semiHidden/>
    <w:rsid w:val="008D0A06"/>
    <w:pPr>
      <w:tabs>
        <w:tab w:val="right" w:pos="4176"/>
      </w:tabs>
      <w:ind w:left="568" w:hanging="284"/>
    </w:pPr>
    <w:rPr>
      <w:rFonts w:ascii="Garamond" w:hAnsi="Garamond"/>
    </w:rPr>
  </w:style>
  <w:style w:type="paragraph" w:customStyle="1" w:styleId="Byline">
    <w:name w:val="Byline"/>
    <w:rsid w:val="008D0A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0A06"/>
    <w:pPr>
      <w:tabs>
        <w:tab w:val="clear" w:pos="3600"/>
        <w:tab w:val="clear" w:pos="3958"/>
      </w:tabs>
      <w:jc w:val="right"/>
    </w:pPr>
  </w:style>
  <w:style w:type="character" w:styleId="Emphasis">
    <w:name w:val="Emphasis"/>
    <w:basedOn w:val="DefaultParagraphFont"/>
    <w:qFormat/>
    <w:rsid w:val="008D0A06"/>
    <w:rPr>
      <w:i/>
    </w:rPr>
  </w:style>
  <w:style w:type="paragraph" w:styleId="Caption">
    <w:name w:val="caption"/>
    <w:basedOn w:val="BodyText"/>
    <w:next w:val="Normal"/>
    <w:qFormat/>
    <w:rsid w:val="008D0A06"/>
    <w:pPr>
      <w:framePr w:w="2268" w:hSpace="181" w:vSpace="181" w:wrap="around" w:vAnchor="text" w:hAnchor="page" w:x="1135" w:y="285" w:anchorLock="1"/>
    </w:pPr>
    <w:rPr>
      <w:i/>
    </w:rPr>
  </w:style>
  <w:style w:type="paragraph" w:customStyle="1" w:styleId="MiniTOCTitle">
    <w:name w:val="MiniTOCTitle"/>
    <w:basedOn w:val="Heading4"/>
    <w:rsid w:val="008D0A06"/>
    <w:pPr>
      <w:spacing w:before="240"/>
      <w:outlineLvl w:val="9"/>
    </w:pPr>
    <w:rPr>
      <w:noProof/>
      <w:sz w:val="24"/>
    </w:rPr>
  </w:style>
  <w:style w:type="paragraph" w:customStyle="1" w:styleId="MiniTOCItem">
    <w:name w:val="MiniTOCItem"/>
    <w:basedOn w:val="ListBullet"/>
    <w:rsid w:val="008D0A06"/>
    <w:pPr>
      <w:numPr>
        <w:numId w:val="0"/>
      </w:numPr>
      <w:tabs>
        <w:tab w:val="right" w:leader="dot" w:pos="6521"/>
      </w:tabs>
      <w:spacing w:before="0" w:after="0"/>
    </w:pPr>
  </w:style>
  <w:style w:type="paragraph" w:customStyle="1" w:styleId="TOFTitle">
    <w:name w:val="TOFTitle"/>
    <w:basedOn w:val="TOCTitle"/>
    <w:rsid w:val="008D0A06"/>
  </w:style>
  <w:style w:type="paragraph" w:styleId="TableofFigures">
    <w:name w:val="table of figures"/>
    <w:basedOn w:val="Normal"/>
    <w:next w:val="Normal"/>
    <w:semiHidden/>
    <w:rsid w:val="008D0A06"/>
    <w:pPr>
      <w:tabs>
        <w:tab w:val="right" w:leader="dot" w:pos="9072"/>
      </w:tabs>
      <w:ind w:left="970" w:hanging="403"/>
    </w:pPr>
    <w:rPr>
      <w:rFonts w:ascii="Times New Roman" w:hAnsi="Times New Roman"/>
      <w:b/>
    </w:rPr>
  </w:style>
  <w:style w:type="paragraph" w:styleId="ListNumber">
    <w:name w:val="List Number"/>
    <w:basedOn w:val="List"/>
    <w:rsid w:val="008D0A06"/>
    <w:pPr>
      <w:numPr>
        <w:numId w:val="11"/>
      </w:numPr>
    </w:pPr>
  </w:style>
  <w:style w:type="character" w:customStyle="1" w:styleId="WingdingSymbols">
    <w:name w:val="Wingding Symbols"/>
    <w:rsid w:val="008D0A06"/>
    <w:rPr>
      <w:rFonts w:ascii="Wingdings" w:hAnsi="Wingdings"/>
    </w:rPr>
  </w:style>
  <w:style w:type="paragraph" w:customStyle="1" w:styleId="TableHeading">
    <w:name w:val="Table Heading"/>
    <w:basedOn w:val="HeadingBase"/>
    <w:rsid w:val="008D0A06"/>
    <w:pPr>
      <w:keepLines/>
      <w:pBdr>
        <w:bottom w:val="single" w:sz="6" w:space="1" w:color="918585"/>
      </w:pBdr>
      <w:spacing w:before="240"/>
    </w:pPr>
  </w:style>
  <w:style w:type="character" w:customStyle="1" w:styleId="HotSpot">
    <w:name w:val="HotSpot"/>
    <w:rsid w:val="008D0A06"/>
    <w:rPr>
      <w:color w:val="0033CC"/>
      <w:u w:val="none"/>
    </w:rPr>
  </w:style>
  <w:style w:type="paragraph" w:customStyle="1" w:styleId="BodyTextRight">
    <w:name w:val="Body Text Right"/>
    <w:basedOn w:val="BodyText"/>
    <w:rsid w:val="008D0A06"/>
    <w:pPr>
      <w:spacing w:before="0" w:after="0"/>
      <w:jc w:val="right"/>
    </w:pPr>
  </w:style>
  <w:style w:type="paragraph" w:styleId="Index3">
    <w:name w:val="index 3"/>
    <w:basedOn w:val="ListNumber2"/>
    <w:next w:val="Normal"/>
    <w:semiHidden/>
    <w:rsid w:val="008D0A06"/>
    <w:pPr>
      <w:numPr>
        <w:numId w:val="0"/>
      </w:numPr>
      <w:tabs>
        <w:tab w:val="right" w:leader="dot" w:pos="4176"/>
      </w:tabs>
    </w:pPr>
  </w:style>
  <w:style w:type="paragraph" w:styleId="ListNumber2">
    <w:name w:val="List Number 2"/>
    <w:basedOn w:val="List2"/>
    <w:rsid w:val="008D0A06"/>
    <w:pPr>
      <w:numPr>
        <w:numId w:val="10"/>
      </w:numPr>
      <w:tabs>
        <w:tab w:val="clear" w:pos="1060"/>
      </w:tabs>
    </w:pPr>
  </w:style>
  <w:style w:type="paragraph" w:customStyle="1" w:styleId="MarginNote">
    <w:name w:val="Margin Note"/>
    <w:basedOn w:val="BodyText"/>
    <w:rsid w:val="008D0A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0A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0A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0A06"/>
    <w:rPr>
      <w:sz w:val="32"/>
    </w:rPr>
  </w:style>
  <w:style w:type="paragraph" w:customStyle="1" w:styleId="HeadingProcedure">
    <w:name w:val="Heading Procedure"/>
    <w:basedOn w:val="HeadingBase"/>
    <w:next w:val="Normal"/>
    <w:rsid w:val="008D0A06"/>
    <w:pPr>
      <w:tabs>
        <w:tab w:val="left" w:pos="0"/>
      </w:tabs>
      <w:spacing w:before="120" w:after="60"/>
    </w:pPr>
    <w:rPr>
      <w:i/>
      <w:color w:val="918585"/>
      <w:sz w:val="22"/>
    </w:rPr>
  </w:style>
  <w:style w:type="paragraph" w:customStyle="1" w:styleId="TableBodyText">
    <w:name w:val="Table Body Text"/>
    <w:basedOn w:val="BodyText"/>
    <w:rsid w:val="008D0A06"/>
    <w:pPr>
      <w:spacing w:before="60" w:after="60"/>
    </w:pPr>
  </w:style>
  <w:style w:type="paragraph" w:styleId="ListContinue">
    <w:name w:val="List Continue"/>
    <w:basedOn w:val="List"/>
    <w:rsid w:val="008D0A06"/>
    <w:pPr>
      <w:ind w:firstLine="0"/>
    </w:pPr>
  </w:style>
  <w:style w:type="paragraph" w:customStyle="1" w:styleId="ListNote">
    <w:name w:val="List Note"/>
    <w:basedOn w:val="List"/>
    <w:rsid w:val="008D0A06"/>
    <w:pPr>
      <w:pBdr>
        <w:top w:val="single" w:sz="6" w:space="2" w:color="918585"/>
        <w:bottom w:val="single" w:sz="6" w:space="2" w:color="918585"/>
      </w:pBdr>
      <w:tabs>
        <w:tab w:val="left" w:pos="1021"/>
      </w:tabs>
      <w:ind w:firstLine="0"/>
    </w:pPr>
  </w:style>
  <w:style w:type="paragraph" w:customStyle="1" w:styleId="Warning">
    <w:name w:val="Warning"/>
    <w:basedOn w:val="BodyText"/>
    <w:rsid w:val="008D0A06"/>
    <w:pPr>
      <w:shd w:val="clear" w:color="auto" w:fill="D9D9D9"/>
      <w:tabs>
        <w:tab w:val="left" w:pos="992"/>
      </w:tabs>
      <w:ind w:left="119" w:right="119"/>
    </w:pPr>
    <w:rPr>
      <w:sz w:val="20"/>
    </w:rPr>
  </w:style>
  <w:style w:type="paragraph" w:customStyle="1" w:styleId="MarginIcons">
    <w:name w:val="Margin Icons"/>
    <w:basedOn w:val="BodyText"/>
    <w:rsid w:val="008D0A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0A06"/>
    <w:rPr>
      <w:rFonts w:ascii="Courier New" w:hAnsi="Courier New"/>
    </w:rPr>
  </w:style>
  <w:style w:type="paragraph" w:customStyle="1" w:styleId="NoteBullet">
    <w:name w:val="Note Bullet"/>
    <w:basedOn w:val="Note"/>
    <w:rsid w:val="008D0A06"/>
    <w:pPr>
      <w:tabs>
        <w:tab w:val="clear" w:pos="680"/>
      </w:tabs>
      <w:spacing w:before="60" w:after="60"/>
    </w:pPr>
  </w:style>
  <w:style w:type="paragraph" w:customStyle="1" w:styleId="SubHeading2">
    <w:name w:val="SubHeading2"/>
    <w:basedOn w:val="HeadingBase"/>
    <w:rsid w:val="008D0A06"/>
    <w:pPr>
      <w:spacing w:before="240" w:after="60"/>
    </w:pPr>
    <w:rPr>
      <w:sz w:val="20"/>
    </w:rPr>
  </w:style>
  <w:style w:type="paragraph" w:customStyle="1" w:styleId="SubHeading1">
    <w:name w:val="SubHeading1"/>
    <w:basedOn w:val="HeadingBase"/>
    <w:rsid w:val="008D0A06"/>
    <w:pPr>
      <w:spacing w:before="240" w:after="60"/>
    </w:pPr>
    <w:rPr>
      <w:color w:val="918585"/>
      <w:sz w:val="22"/>
    </w:rPr>
  </w:style>
  <w:style w:type="paragraph" w:customStyle="1" w:styleId="SideHeading">
    <w:name w:val="Side Heading"/>
    <w:basedOn w:val="HeadingBase"/>
    <w:rsid w:val="008D0A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0A06"/>
    <w:pPr>
      <w:numPr>
        <w:numId w:val="12"/>
      </w:numPr>
    </w:pPr>
  </w:style>
  <w:style w:type="paragraph" w:styleId="PlainText">
    <w:name w:val="Plain Text"/>
    <w:basedOn w:val="Normal"/>
    <w:link w:val="PlainTextChar"/>
    <w:rsid w:val="008D0A06"/>
    <w:rPr>
      <w:sz w:val="20"/>
    </w:rPr>
  </w:style>
  <w:style w:type="character" w:customStyle="1" w:styleId="PlainTextChar">
    <w:name w:val="Plain Text Char"/>
    <w:basedOn w:val="DefaultParagraphFont"/>
    <w:link w:val="PlainText"/>
    <w:rsid w:val="008D0A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D0A06"/>
    <w:rPr>
      <w:b/>
      <w:smallCaps/>
    </w:rPr>
  </w:style>
  <w:style w:type="paragraph" w:customStyle="1" w:styleId="TableListNumber">
    <w:name w:val="Table List Number"/>
    <w:basedOn w:val="ListNumber"/>
    <w:rsid w:val="008D0A06"/>
    <w:pPr>
      <w:numPr>
        <w:numId w:val="0"/>
      </w:numPr>
    </w:pPr>
  </w:style>
  <w:style w:type="paragraph" w:styleId="TOC4">
    <w:name w:val="toc 4"/>
    <w:basedOn w:val="TOCBase"/>
    <w:next w:val="Normal"/>
    <w:semiHidden/>
    <w:rsid w:val="008D0A06"/>
    <w:pPr>
      <w:tabs>
        <w:tab w:val="right" w:leader="dot" w:pos="9071"/>
      </w:tabs>
      <w:ind w:left="1701"/>
    </w:pPr>
  </w:style>
  <w:style w:type="paragraph" w:customStyle="1" w:styleId="ListAlpha">
    <w:name w:val="List Alpha"/>
    <w:basedOn w:val="List"/>
    <w:rsid w:val="008D0A06"/>
    <w:pPr>
      <w:numPr>
        <w:numId w:val="9"/>
      </w:numPr>
    </w:pPr>
  </w:style>
  <w:style w:type="paragraph" w:customStyle="1" w:styleId="ListAlpha2">
    <w:name w:val="List Alpha 2"/>
    <w:basedOn w:val="List2"/>
    <w:rsid w:val="008D0A06"/>
    <w:pPr>
      <w:numPr>
        <w:numId w:val="8"/>
      </w:numPr>
    </w:pPr>
  </w:style>
  <w:style w:type="paragraph" w:styleId="List3">
    <w:name w:val="List 3"/>
    <w:basedOn w:val="BodyText"/>
    <w:rsid w:val="008D0A06"/>
    <w:pPr>
      <w:tabs>
        <w:tab w:val="left" w:pos="1021"/>
      </w:tabs>
      <w:spacing w:before="60" w:after="60"/>
      <w:ind w:left="1020" w:hanging="340"/>
    </w:pPr>
  </w:style>
  <w:style w:type="paragraph" w:styleId="List4">
    <w:name w:val="List 4"/>
    <w:basedOn w:val="BodyText"/>
    <w:rsid w:val="008D0A06"/>
    <w:pPr>
      <w:tabs>
        <w:tab w:val="left" w:pos="1361"/>
      </w:tabs>
      <w:spacing w:before="60" w:after="60"/>
      <w:ind w:left="1361" w:hanging="340"/>
    </w:pPr>
  </w:style>
  <w:style w:type="paragraph" w:styleId="List5">
    <w:name w:val="List 5"/>
    <w:basedOn w:val="BodyText"/>
    <w:rsid w:val="008D0A06"/>
    <w:pPr>
      <w:tabs>
        <w:tab w:val="left" w:pos="1701"/>
      </w:tabs>
      <w:spacing w:before="60" w:after="60"/>
      <w:ind w:left="1701" w:hanging="340"/>
    </w:pPr>
  </w:style>
  <w:style w:type="paragraph" w:styleId="ListBullet3">
    <w:name w:val="List Bullet 3"/>
    <w:basedOn w:val="List3"/>
    <w:rsid w:val="008D0A06"/>
    <w:pPr>
      <w:numPr>
        <w:numId w:val="15"/>
      </w:numPr>
      <w:tabs>
        <w:tab w:val="clear" w:pos="1021"/>
      </w:tabs>
      <w:ind w:left="1037" w:hanging="357"/>
    </w:pPr>
  </w:style>
  <w:style w:type="paragraph" w:styleId="ListBullet4">
    <w:name w:val="List Bullet 4"/>
    <w:basedOn w:val="List4"/>
    <w:rsid w:val="008D0A06"/>
    <w:pPr>
      <w:numPr>
        <w:numId w:val="3"/>
      </w:numPr>
    </w:pPr>
  </w:style>
  <w:style w:type="paragraph" w:styleId="ListBullet5">
    <w:name w:val="List Bullet 5"/>
    <w:basedOn w:val="List5"/>
    <w:rsid w:val="008D0A06"/>
    <w:pPr>
      <w:numPr>
        <w:numId w:val="4"/>
      </w:numPr>
    </w:pPr>
  </w:style>
  <w:style w:type="paragraph" w:styleId="ListContinue2">
    <w:name w:val="List Continue 2"/>
    <w:basedOn w:val="List2"/>
    <w:rsid w:val="008D0A06"/>
    <w:pPr>
      <w:ind w:firstLine="0"/>
    </w:pPr>
  </w:style>
  <w:style w:type="paragraph" w:styleId="ListContinue3">
    <w:name w:val="List Continue 3"/>
    <w:basedOn w:val="List3"/>
    <w:rsid w:val="008D0A06"/>
    <w:pPr>
      <w:ind w:left="1021" w:firstLine="0"/>
    </w:pPr>
  </w:style>
  <w:style w:type="paragraph" w:styleId="ListContinue4">
    <w:name w:val="List Continue 4"/>
    <w:basedOn w:val="List4"/>
    <w:rsid w:val="008D0A06"/>
    <w:pPr>
      <w:ind w:firstLine="0"/>
    </w:pPr>
  </w:style>
  <w:style w:type="paragraph" w:styleId="ListContinue5">
    <w:name w:val="List Continue 5"/>
    <w:basedOn w:val="List5"/>
    <w:rsid w:val="008D0A06"/>
    <w:pPr>
      <w:ind w:firstLine="0"/>
    </w:pPr>
  </w:style>
  <w:style w:type="paragraph" w:styleId="ListNumber3">
    <w:name w:val="List Number 3"/>
    <w:basedOn w:val="List3"/>
    <w:rsid w:val="008D0A06"/>
    <w:pPr>
      <w:numPr>
        <w:numId w:val="5"/>
      </w:numPr>
    </w:pPr>
  </w:style>
  <w:style w:type="paragraph" w:styleId="ListNumber4">
    <w:name w:val="List Number 4"/>
    <w:basedOn w:val="List4"/>
    <w:rsid w:val="008D0A06"/>
    <w:pPr>
      <w:numPr>
        <w:numId w:val="6"/>
      </w:numPr>
    </w:pPr>
  </w:style>
  <w:style w:type="paragraph" w:styleId="ListNumber5">
    <w:name w:val="List Number 5"/>
    <w:basedOn w:val="List5"/>
    <w:rsid w:val="008D0A06"/>
    <w:pPr>
      <w:numPr>
        <w:numId w:val="7"/>
      </w:numPr>
    </w:pPr>
  </w:style>
  <w:style w:type="paragraph" w:styleId="BlockText">
    <w:name w:val="Block Text"/>
    <w:basedOn w:val="Normal"/>
    <w:rsid w:val="008D0A06"/>
    <w:pPr>
      <w:spacing w:after="120"/>
      <w:ind w:left="1440" w:right="1440"/>
    </w:pPr>
  </w:style>
  <w:style w:type="character" w:customStyle="1" w:styleId="Subscript">
    <w:name w:val="Subscript"/>
    <w:basedOn w:val="DefaultParagraphFont"/>
    <w:rsid w:val="008D0A06"/>
    <w:rPr>
      <w:sz w:val="16"/>
      <w:vertAlign w:val="subscript"/>
    </w:rPr>
  </w:style>
  <w:style w:type="character" w:customStyle="1" w:styleId="Superscript">
    <w:name w:val="Superscript"/>
    <w:basedOn w:val="DefaultParagraphFont"/>
    <w:rsid w:val="008D0A06"/>
    <w:rPr>
      <w:sz w:val="16"/>
      <w:vertAlign w:val="superscript"/>
    </w:rPr>
  </w:style>
  <w:style w:type="character" w:customStyle="1" w:styleId="Symbols">
    <w:name w:val="Symbols"/>
    <w:basedOn w:val="DefaultParagraphFont"/>
    <w:rsid w:val="008D0A06"/>
    <w:rPr>
      <w:rFonts w:ascii="Symbol" w:hAnsi="Symbol"/>
    </w:rPr>
  </w:style>
  <w:style w:type="character" w:customStyle="1" w:styleId="MenuOptions">
    <w:name w:val="Menu Options"/>
    <w:basedOn w:val="DefaultParagraphFont"/>
    <w:rsid w:val="008D0A06"/>
    <w:rPr>
      <w:rFonts w:ascii="Arial Narrow" w:hAnsi="Arial Narrow"/>
      <w:smallCaps/>
    </w:rPr>
  </w:style>
  <w:style w:type="character" w:customStyle="1" w:styleId="Buttons">
    <w:name w:val="Buttons"/>
    <w:basedOn w:val="DefaultParagraphFont"/>
    <w:rsid w:val="008D0A06"/>
    <w:rPr>
      <w:b/>
    </w:rPr>
  </w:style>
  <w:style w:type="character" w:customStyle="1" w:styleId="Underlined">
    <w:name w:val="Underlined"/>
    <w:basedOn w:val="DefaultParagraphFont"/>
    <w:rsid w:val="008D0A06"/>
    <w:rPr>
      <w:u w:val="single"/>
    </w:rPr>
  </w:style>
  <w:style w:type="paragraph" w:customStyle="1" w:styleId="TableBodyTextRight">
    <w:name w:val="Table Body Text Right"/>
    <w:basedOn w:val="TableBodyText"/>
    <w:rsid w:val="008D0A06"/>
    <w:pPr>
      <w:widowControl w:val="0"/>
      <w:autoSpaceDE w:val="0"/>
      <w:autoSpaceDN w:val="0"/>
      <w:adjustRightInd w:val="0"/>
      <w:jc w:val="right"/>
    </w:pPr>
    <w:rPr>
      <w:rFonts w:cs="Arial"/>
      <w:szCs w:val="18"/>
    </w:rPr>
  </w:style>
  <w:style w:type="paragraph" w:customStyle="1" w:styleId="CopyrightText">
    <w:name w:val="Copyright Text"/>
    <w:basedOn w:val="BodyText"/>
    <w:rsid w:val="008D0A06"/>
    <w:rPr>
      <w:sz w:val="18"/>
    </w:rPr>
  </w:style>
  <w:style w:type="paragraph" w:customStyle="1" w:styleId="BodySmallRight">
    <w:name w:val="Body Small Right"/>
    <w:basedOn w:val="BodyTextRight"/>
    <w:rsid w:val="008D0A06"/>
    <w:rPr>
      <w:sz w:val="18"/>
      <w:szCs w:val="18"/>
    </w:rPr>
  </w:style>
  <w:style w:type="paragraph" w:customStyle="1" w:styleId="MarginEdition">
    <w:name w:val="Margin Edition"/>
    <w:basedOn w:val="MarginNote"/>
    <w:rsid w:val="008D0A06"/>
    <w:pPr>
      <w:spacing w:before="0" w:after="0"/>
    </w:pPr>
    <w:rPr>
      <w:rFonts w:ascii="Times New Roman" w:hAnsi="Times New Roman"/>
      <w:color w:val="999999"/>
    </w:rPr>
  </w:style>
  <w:style w:type="paragraph" w:customStyle="1" w:styleId="Spacer">
    <w:name w:val="Spacer"/>
    <w:basedOn w:val="Normal"/>
    <w:rsid w:val="008D0A06"/>
    <w:rPr>
      <w:sz w:val="2"/>
      <w:szCs w:val="2"/>
    </w:rPr>
  </w:style>
  <w:style w:type="character" w:customStyle="1" w:styleId="Small">
    <w:name w:val="Small"/>
    <w:basedOn w:val="DefaultParagraphFont"/>
    <w:rsid w:val="008D0A06"/>
    <w:rPr>
      <w:sz w:val="16"/>
    </w:rPr>
  </w:style>
  <w:style w:type="paragraph" w:customStyle="1" w:styleId="WideTable">
    <w:name w:val="Wide Table"/>
    <w:basedOn w:val="Normal"/>
    <w:rsid w:val="008D0A06"/>
    <w:pPr>
      <w:ind w:left="-1418"/>
    </w:pPr>
    <w:rPr>
      <w:sz w:val="2"/>
      <w:szCs w:val="2"/>
    </w:rPr>
  </w:style>
  <w:style w:type="character" w:styleId="PageNumber">
    <w:name w:val="page number"/>
    <w:basedOn w:val="DefaultParagraphFont"/>
    <w:rsid w:val="008D0A06"/>
  </w:style>
  <w:style w:type="paragraph" w:styleId="Quote">
    <w:name w:val="Quote"/>
    <w:basedOn w:val="Heading1"/>
    <w:link w:val="QuoteChar"/>
    <w:qFormat/>
    <w:rsid w:val="008D0A06"/>
    <w:rPr>
      <w:b w:val="0"/>
      <w:sz w:val="72"/>
      <w:szCs w:val="72"/>
      <w:lang w:val="en-NZ"/>
    </w:rPr>
  </w:style>
  <w:style w:type="character" w:customStyle="1" w:styleId="QuoteChar">
    <w:name w:val="Quote Char"/>
    <w:basedOn w:val="DefaultParagraphFont"/>
    <w:link w:val="Quote"/>
    <w:rsid w:val="008D0A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0A06"/>
    <w:pPr>
      <w:pageBreakBefore/>
    </w:pPr>
  </w:style>
  <w:style w:type="paragraph" w:customStyle="1" w:styleId="Border">
    <w:name w:val="Border"/>
    <w:basedOn w:val="Normal"/>
    <w:qFormat/>
    <w:rsid w:val="008D0A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0A06"/>
    <w:rPr>
      <w:b/>
      <w:bCs/>
      <w:i/>
      <w:iCs/>
      <w:color w:val="auto"/>
    </w:rPr>
  </w:style>
  <w:style w:type="paragraph" w:styleId="IntenseQuote">
    <w:name w:val="Intense Quote"/>
    <w:basedOn w:val="Normal"/>
    <w:next w:val="Normal"/>
    <w:link w:val="IntenseQuoteChar"/>
    <w:uiPriority w:val="30"/>
    <w:qFormat/>
    <w:rsid w:val="008D0A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0A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D0A06"/>
    <w:rPr>
      <w:smallCaps/>
      <w:color w:val="auto"/>
      <w:u w:val="single"/>
    </w:rPr>
  </w:style>
  <w:style w:type="character" w:styleId="IntenseReference">
    <w:name w:val="Intense Reference"/>
    <w:basedOn w:val="DefaultParagraphFont"/>
    <w:uiPriority w:val="32"/>
    <w:qFormat/>
    <w:rsid w:val="008D0A06"/>
    <w:rPr>
      <w:b/>
      <w:bCs/>
      <w:smallCaps/>
      <w:color w:val="auto"/>
      <w:spacing w:val="5"/>
      <w:u w:val="single"/>
    </w:rPr>
  </w:style>
  <w:style w:type="paragraph" w:customStyle="1" w:styleId="2ColumnHeading">
    <w:name w:val="2Column Heading"/>
    <w:basedOn w:val="BodyText"/>
    <w:qFormat/>
    <w:rsid w:val="008D0A06"/>
    <w:pPr>
      <w:spacing w:after="60"/>
      <w:ind w:left="-2268"/>
    </w:pPr>
    <w:rPr>
      <w:b/>
    </w:rPr>
  </w:style>
  <w:style w:type="paragraph" w:customStyle="1" w:styleId="Heading1TOC">
    <w:name w:val="Heading1 TOC"/>
    <w:basedOn w:val="Normal"/>
    <w:qFormat/>
    <w:rsid w:val="008D0A06"/>
    <w:pPr>
      <w:spacing w:before="240" w:after="120"/>
    </w:pPr>
    <w:rPr>
      <w:rFonts w:ascii="Times New Roman" w:hAnsi="Times New Roman"/>
      <w:b/>
      <w:sz w:val="32"/>
    </w:rPr>
  </w:style>
  <w:style w:type="paragraph" w:customStyle="1" w:styleId="Heading2TOC">
    <w:name w:val="Heading2 TOC"/>
    <w:basedOn w:val="Normal"/>
    <w:qFormat/>
    <w:rsid w:val="008D0A06"/>
    <w:pPr>
      <w:spacing w:before="240" w:after="60"/>
    </w:pPr>
    <w:rPr>
      <w:rFonts w:ascii="Times New Roman" w:hAnsi="Times New Roman"/>
      <w:b/>
      <w:sz w:val="28"/>
    </w:rPr>
  </w:style>
  <w:style w:type="character" w:customStyle="1" w:styleId="Underline">
    <w:name w:val="Underline"/>
    <w:basedOn w:val="DefaultParagraphFont"/>
    <w:qFormat/>
    <w:rsid w:val="008D0A06"/>
    <w:rPr>
      <w:u w:val="single"/>
    </w:rPr>
  </w:style>
  <w:style w:type="paragraph" w:styleId="BalloonText">
    <w:name w:val="Balloon Text"/>
    <w:basedOn w:val="Normal"/>
    <w:link w:val="BalloonTextChar"/>
    <w:rsid w:val="008D0A06"/>
    <w:rPr>
      <w:rFonts w:ascii="Tahoma" w:hAnsi="Tahoma" w:cs="Tahoma"/>
      <w:sz w:val="16"/>
      <w:szCs w:val="16"/>
    </w:rPr>
  </w:style>
  <w:style w:type="character" w:customStyle="1" w:styleId="BalloonTextChar">
    <w:name w:val="Balloon Text Char"/>
    <w:basedOn w:val="DefaultParagraphFont"/>
    <w:link w:val="BalloonText"/>
    <w:rsid w:val="008D0A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0A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0A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1137</Words>
  <Characters>7679</Characters>
  <Application>Microsoft Office Word</Application>
  <DocSecurity>0</DocSecurity>
  <Lines>311</Lines>
  <Paragraphs>189</Paragraphs>
  <ScaleCrop>false</ScaleCrop>
  <Company>Author-it Software Corporation Ltd.</Company>
  <LinksUpToDate>false</LinksUpToDate>
  <CharactersWithSpaces>8736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BSBFIA402A Report on financial activity</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2012-05-26T13:48:00Z</dcterms:created>
  <dcterms:modified xsi:type="dcterms:W3CDTF">2012-05-26T13:48:00Z</dcterms:modified>
</cp:coreProperties>
</file>