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296" w:rsidP="00512296">
      <w:pPr>
        <w:pStyle w:val="Title"/>
      </w:pPr>
      <w:r>
        <w:fldChar w:fldCharType="begin"/>
      </w:r>
      <w:r>
        <w:instrText xml:space="preserve"> TITLE   \* MERGEFORMAT </w:instrText>
      </w:r>
      <w:r>
        <w:fldChar w:fldCharType="separate"/>
      </w:r>
      <w:r>
        <w:t>BSBFIA304A Maintain a general ledger</w:t>
      </w:r>
      <w:r>
        <w:fldChar w:fldCharType="end"/>
      </w:r>
    </w:p>
    <w:p w:rsidR="00512296" w:rsidP="00512296">
      <w:pPr>
        <w:pStyle w:val="Version"/>
        <w:sectPr w:rsidSect="00E55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55C5" w:rsidP="00E555C5">
      <w:pPr>
        <w:pStyle w:val="SuperHeading"/>
      </w:pPr>
      <w:r w:rsidRPr="00E555C5">
        <w:t>BSBFIA304A Maintain a general ledger</w:t>
      </w:r>
    </w:p>
    <w:p w:rsidR="00000000" w:rsidRPr="00E555C5" w:rsidP="00E555C5">
      <w:pPr>
        <w:pStyle w:val="SuperHeading"/>
      </w:pPr>
    </w:p>
    <w:p w:rsidR="00000000" w:rsidRPr="00E555C5" w:rsidP="00E555C5">
      <w:pPr>
        <w:pStyle w:val="Heading1"/>
      </w:pPr>
      <w:bookmarkStart w:id="1" w:name="O_63975"/>
      <w:bookmarkEnd w:id="1"/>
      <w:r w:rsidRPr="00E555C5">
        <w:t>Modification History</w:t>
      </w:r>
    </w:p>
    <w:p w:rsidR="00000000" w:rsidRPr="00E555C5" w:rsidP="00E555C5">
      <w:pPr>
        <w:pStyle w:val="BodyText"/>
      </w:pPr>
      <w:r w:rsidRPr="00E555C5">
        <w:t>Not applicable.</w:t>
      </w:r>
    </w:p>
    <w:p w:rsidR="00000000" w:rsidRPr="00E555C5" w:rsidP="00E555C5">
      <w:pPr>
        <w:pStyle w:val="AllowPageBreak"/>
      </w:pPr>
    </w:p>
    <w:p w:rsidR="00000000" w:rsidRPr="00E555C5" w:rsidP="00E555C5">
      <w:pPr>
        <w:pStyle w:val="Heading1"/>
      </w:pPr>
      <w:bookmarkStart w:id="2" w:name="O_63976"/>
      <w:bookmarkEnd w:id="2"/>
      <w:r w:rsidRPr="00E555C5">
        <w:t>Unit Descriptor</w:t>
      </w:r>
    </w:p>
    <w:tbl>
      <w:tblPr>
        <w:tblW w:w="0" w:type="auto"/>
        <w:tblLayout w:type="fixed"/>
        <w:tblCellMar>
          <w:left w:w="62" w:type="dxa"/>
          <w:right w:w="62" w:type="dxa"/>
        </w:tblCellMar>
        <w:tblLook w:val="0000"/>
      </w:tblPr>
      <w:tblGrid>
        <w:gridCol w:w="2668"/>
        <w:gridCol w:w="5854"/>
      </w:tblGrid>
      <w:tr w:rsidTr="0051229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This unit describes the performance outcomes, skills and knowledge required to maintain a general ledger</w:t>
            </w:r>
            <w:r w:rsidRPr="00E555C5">
              <w:t xml:space="preserve"> within an organisation including processing journal entries and preparing a trial balance.</w:t>
            </w:r>
          </w:p>
          <w:p w:rsidR="00000000" w:rsidRPr="00E555C5" w:rsidP="00E555C5">
            <w:pPr>
              <w:pStyle w:val="BodyText"/>
            </w:pPr>
            <w:r w:rsidRPr="00E555C5">
              <w:t>No licensing, legislative, regulatory or certification requirements apply to this unit at the time of endorsement.</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3" w:name="O_63977"/>
      <w:bookmarkEnd w:id="3"/>
      <w:r w:rsidRPr="00E555C5">
        <w:t>Application of the Unit</w:t>
      </w:r>
    </w:p>
    <w:tbl>
      <w:tblPr>
        <w:tblW w:w="0" w:type="auto"/>
        <w:tblLayout w:type="fixed"/>
        <w:tblCellMar>
          <w:left w:w="62" w:type="dxa"/>
          <w:right w:w="62" w:type="dxa"/>
        </w:tblCellMar>
        <w:tblLook w:val="0000"/>
      </w:tblPr>
      <w:tblGrid>
        <w:gridCol w:w="2753"/>
        <w:gridCol w:w="5769"/>
      </w:tblGrid>
      <w:tr w:rsidTr="0051229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This unit applies to individuals employed in a range of work environments with responsibility for simple accounting functions within an organisation. They may work as individuals providing administrative support within an enterprise</w:t>
            </w:r>
            <w:r w:rsidRPr="00E555C5">
              <w:t>, or may be other members of staff with delegated responsibilities relating to general ledger maintenance.</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4" w:name="O_63978"/>
      <w:bookmarkEnd w:id="4"/>
      <w:r w:rsidRPr="00E555C5">
        <w:t>Licensing/Regulatory Information</w:t>
      </w:r>
    </w:p>
    <w:p w:rsidR="00000000" w:rsidRPr="00E555C5" w:rsidP="00E555C5">
      <w:pPr>
        <w:pStyle w:val="BodyText"/>
      </w:pPr>
      <w:r w:rsidRPr="00E555C5">
        <w:t>Not applicable.</w:t>
      </w:r>
    </w:p>
    <w:p w:rsidR="00000000" w:rsidRPr="00E555C5" w:rsidP="00E555C5">
      <w:pPr>
        <w:pStyle w:val="AllowPageBreak"/>
      </w:pPr>
    </w:p>
    <w:p w:rsidR="00000000" w:rsidRPr="00E555C5" w:rsidP="00E555C5">
      <w:pPr>
        <w:pStyle w:val="Heading1"/>
      </w:pPr>
      <w:bookmarkStart w:id="5" w:name="O_63980"/>
      <w:bookmarkEnd w:id="5"/>
      <w:r w:rsidRPr="00E555C5">
        <w:t>Pre-Requisites</w:t>
      </w:r>
    </w:p>
    <w:tbl>
      <w:tblPr>
        <w:tblW w:w="0" w:type="auto"/>
        <w:tblLayout w:type="fixed"/>
        <w:tblCellMar>
          <w:left w:w="62" w:type="dxa"/>
          <w:right w:w="62" w:type="dxa"/>
        </w:tblCellMar>
        <w:tblLook w:val="0000"/>
      </w:tblPr>
      <w:tblGrid>
        <w:gridCol w:w="2775"/>
        <w:gridCol w:w="1295"/>
        <w:gridCol w:w="4452"/>
      </w:tblGrid>
      <w:tr w:rsidTr="005122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p>
        </w:tc>
      </w:tr>
      <w:tr w:rsidTr="005122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p>
        </w:tc>
      </w:tr>
      <w:tr w:rsidTr="005122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6" w:name="O_63979"/>
      <w:bookmarkEnd w:id="6"/>
      <w:r w:rsidRPr="00E555C5">
        <w:t>Employability Skills Information</w:t>
      </w:r>
    </w:p>
    <w:tbl>
      <w:tblPr>
        <w:tblW w:w="0" w:type="auto"/>
        <w:tblLayout w:type="fixed"/>
        <w:tblCellMar>
          <w:left w:w="62" w:type="dxa"/>
          <w:right w:w="62" w:type="dxa"/>
        </w:tblCellMar>
        <w:tblLook w:val="0000"/>
      </w:tblPr>
      <w:tblGrid>
        <w:gridCol w:w="2802"/>
        <w:gridCol w:w="5720"/>
      </w:tblGrid>
      <w:tr w:rsidTr="005122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This unit contains employability skills.</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7" w:name="O_63981"/>
      <w:bookmarkEnd w:id="7"/>
      <w:r w:rsidRPr="00E555C5">
        <w:t>Elements and Performance Criteria Pre-Content</w:t>
      </w:r>
    </w:p>
    <w:tbl>
      <w:tblPr>
        <w:tblW w:w="0" w:type="auto"/>
        <w:tblLayout w:type="fixed"/>
        <w:tblCellMar>
          <w:left w:w="62" w:type="dxa"/>
          <w:right w:w="62" w:type="dxa"/>
        </w:tblCellMar>
        <w:tblLook w:val="0000"/>
      </w:tblPr>
      <w:tblGrid>
        <w:gridCol w:w="2548"/>
        <w:gridCol w:w="5974"/>
      </w:tblGrid>
      <w:tr w:rsidTr="005122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Performance criteria describe the performance needed to demonstrate achievement of the element. Where bold italicised text is used, further information is detailed in the required skills and knowledge section and the range statement. Assessment of performa</w:t>
            </w:r>
            <w:r w:rsidRPr="00E555C5">
              <w:t>nce is to be consistent with the evidence guide.</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8" w:name="O_63982"/>
      <w:bookmarkEnd w:id="8"/>
      <w:r w:rsidRPr="00E555C5">
        <w:t>Elements and Performance Criteria</w:t>
      </w:r>
    </w:p>
    <w:tbl>
      <w:tblPr>
        <w:tblW w:w="0" w:type="auto"/>
        <w:tblLayout w:type="fixed"/>
        <w:tblCellMar>
          <w:left w:w="62" w:type="dxa"/>
          <w:right w:w="62" w:type="dxa"/>
        </w:tblCellMar>
        <w:tblLook w:val="0000"/>
      </w:tblPr>
      <w:tblGrid>
        <w:gridCol w:w="2548"/>
        <w:gridCol w:w="5974"/>
      </w:tblGrid>
      <w:tr w:rsidTr="0051229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PERFORMANCE CRITERIA</w:t>
            </w:r>
          </w:p>
        </w:tc>
      </w:tr>
      <w:tr w:rsidTr="005122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List"/>
              <w:rPr>
                <w:lang w:val="en-NZ"/>
              </w:rPr>
            </w:pPr>
            <w:r w:rsidRPr="00E555C5">
              <w:t>1.</w:t>
            </w:r>
            <w:r w:rsidRPr="00E555C5">
              <w:tab/>
              <w:t>Process journal entries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2"/>
            </w:pPr>
            <w:r w:rsidRPr="00E555C5">
              <w:t>1.1.</w:t>
            </w:r>
            <w:r w:rsidRPr="00E555C5">
              <w:tab/>
              <w:t xml:space="preserve">Prepare </w:t>
            </w:r>
            <w:r w:rsidRPr="00E555C5">
              <w:rPr>
                <w:rStyle w:val="BoldandItalics"/>
              </w:rPr>
              <w:t>general journal entries</w:t>
            </w:r>
            <w:r w:rsidRPr="00E555C5">
              <w:t xml:space="preserve"> from </w:t>
            </w:r>
            <w:r w:rsidRPr="00E555C5">
              <w:rPr>
                <w:rStyle w:val="BoldandItalics"/>
              </w:rPr>
              <w:t>source journals</w:t>
            </w:r>
            <w:r w:rsidRPr="00E555C5">
              <w:t xml:space="preserve"> in accordance with accounting requirements, organisational policy, procedures and accounting standards</w:t>
            </w:r>
          </w:p>
          <w:p w:rsidR="00000000" w:rsidRPr="00E555C5" w:rsidP="00E555C5">
            <w:pPr>
              <w:pStyle w:val="List2"/>
            </w:pPr>
            <w:r w:rsidRPr="00E555C5">
              <w:t>1.2.</w:t>
            </w:r>
            <w:r w:rsidRPr="00E555C5">
              <w:tab/>
              <w:t xml:space="preserve">Post journal entries into </w:t>
            </w:r>
            <w:r w:rsidRPr="00E555C5">
              <w:rPr>
                <w:rStyle w:val="BoldandItalics"/>
              </w:rPr>
              <w:t>general ledger system</w:t>
            </w:r>
            <w:r w:rsidRPr="00E555C5">
              <w:t xml:space="preserve"> in accordance with organisational policy, procedures and accounting standards</w:t>
            </w:r>
          </w:p>
          <w:p w:rsidR="00000000" w:rsidRPr="00E555C5" w:rsidP="00E555C5">
            <w:pPr>
              <w:pStyle w:val="List2"/>
            </w:pPr>
            <w:r w:rsidRPr="00E555C5">
              <w:t>1.3.</w:t>
            </w:r>
            <w:r w:rsidRPr="00E555C5">
              <w:tab/>
            </w:r>
            <w:r w:rsidRPr="00E555C5">
              <w:rPr>
                <w:rStyle w:val="BoldandItalics"/>
              </w:rPr>
              <w:t>Reconcile accoun</w:t>
            </w:r>
            <w:r w:rsidRPr="00E555C5">
              <w:rPr>
                <w:rStyle w:val="BoldandItalics"/>
              </w:rPr>
              <w:t>ts payable and accounts receivable</w:t>
            </w:r>
            <w:r w:rsidRPr="00E555C5">
              <w:t xml:space="preserve"> subsidiary ledger systems with general ledger</w:t>
            </w:r>
          </w:p>
          <w:p w:rsidR="00000000" w:rsidP="00E555C5">
            <w:pPr>
              <w:pStyle w:val="List2"/>
              <w:rPr>
                <w:lang w:val="en-NZ"/>
              </w:rPr>
            </w:pPr>
            <w:r w:rsidRPr="00E555C5">
              <w:t>1.4.</w:t>
            </w:r>
            <w:r w:rsidRPr="00E555C5">
              <w:tab/>
              <w:t>Ensure processing maintains the accounting equation and is completed within designated time lines</w:t>
            </w:r>
          </w:p>
        </w:tc>
      </w:tr>
      <w:tr w:rsidTr="0051229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List"/>
              <w:rPr>
                <w:lang w:val="en-NZ"/>
              </w:rPr>
            </w:pPr>
            <w:r w:rsidRPr="00E555C5">
              <w:t>2.</w:t>
            </w:r>
            <w:r w:rsidRPr="00E555C5">
              <w:tab/>
              <w:t>Prepare a trial balance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2"/>
            </w:pPr>
            <w:r w:rsidRPr="00E555C5">
              <w:t>2.1.</w:t>
            </w:r>
            <w:r w:rsidRPr="00E555C5">
              <w:tab/>
            </w:r>
            <w:r w:rsidRPr="00E555C5">
              <w:rPr>
                <w:rStyle w:val="BoldandItalics"/>
              </w:rPr>
              <w:t>Prepare trial balance</w:t>
            </w:r>
            <w:r w:rsidRPr="00E555C5">
              <w:t xml:space="preserve"> of general ledger</w:t>
            </w:r>
            <w:r w:rsidRPr="00E555C5">
              <w:t xml:space="preserve"> system in accordance with organisational requirements and accounting standards, and ensure it is checked for accuracy</w:t>
            </w:r>
          </w:p>
          <w:p w:rsidR="00000000" w:rsidRPr="00E555C5" w:rsidP="00E555C5">
            <w:pPr>
              <w:pStyle w:val="List2"/>
            </w:pPr>
            <w:r w:rsidRPr="00E555C5">
              <w:t>2.2.</w:t>
            </w:r>
            <w:r w:rsidRPr="00E555C5">
              <w:tab/>
              <w:t>Identify and rectify irregularities or refer them for resolution when trial balance does not balance, in accordance with organisatio</w:t>
            </w:r>
            <w:r w:rsidRPr="00E555C5">
              <w:t>nal policy and procedures</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9" w:name="O_63983"/>
      <w:bookmarkEnd w:id="9"/>
      <w:r w:rsidRPr="00E555C5">
        <w:t>Required Skills and Knowledge</w:t>
      </w:r>
    </w:p>
    <w:tbl>
      <w:tblPr>
        <w:tblW w:w="0" w:type="auto"/>
        <w:tblLayout w:type="fixed"/>
        <w:tblCellMar>
          <w:left w:w="62" w:type="dxa"/>
          <w:right w:w="62" w:type="dxa"/>
        </w:tblCellMar>
        <w:tblLook w:val="0000"/>
      </w:tblPr>
      <w:tblGrid>
        <w:gridCol w:w="8522"/>
      </w:tblGrid>
      <w:tr w:rsidTr="005122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REQUIRED SKILLS AND KNOWLEDGE</w:t>
            </w:r>
          </w:p>
        </w:tc>
      </w:tr>
      <w:tr w:rsidTr="005122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t>This section describes the skills and knowledge required for this unit.</w:t>
            </w:r>
          </w:p>
        </w:tc>
      </w:tr>
      <w:tr w:rsidTr="0051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Required skills</w:t>
            </w:r>
          </w:p>
        </w:tc>
      </w:tr>
      <w:tr w:rsidTr="0051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literacy skills to read and understand financial procedures</w:t>
            </w:r>
          </w:p>
          <w:p w:rsidR="00000000" w:rsidRPr="00E555C5" w:rsidP="00E555C5">
            <w:pPr>
              <w:pStyle w:val="ListBullet"/>
            </w:pPr>
            <w:r w:rsidRPr="00E555C5">
              <w:t>numeracy skills to:</w:t>
            </w:r>
          </w:p>
          <w:p w:rsidR="00000000" w:rsidRPr="00E555C5" w:rsidP="00E555C5">
            <w:pPr>
              <w:pStyle w:val="ListBullet2"/>
            </w:pPr>
            <w:r w:rsidRPr="00E555C5">
              <w:t>use knowledge of mathematical concepts</w:t>
            </w:r>
          </w:p>
          <w:p w:rsidR="00000000" w:rsidRPr="00E555C5" w:rsidP="00E555C5">
            <w:pPr>
              <w:pStyle w:val="ListBullet2"/>
            </w:pPr>
            <w:r w:rsidRPr="00E555C5">
              <w:t>interpret, compare and calculate with whole numbers and money</w:t>
            </w:r>
          </w:p>
          <w:p w:rsidR="00000000" w:rsidRPr="00E555C5" w:rsidP="00E555C5">
            <w:pPr>
              <w:pStyle w:val="ListBullet2"/>
            </w:pPr>
            <w:r w:rsidRPr="00E555C5">
              <w:t>use decimal fractions and percentages</w:t>
            </w:r>
          </w:p>
          <w:p w:rsidR="00000000" w:rsidP="00E555C5">
            <w:pPr>
              <w:pStyle w:val="ListBullet"/>
              <w:rPr>
                <w:lang w:val="en-NZ"/>
              </w:rPr>
            </w:pPr>
            <w:r w:rsidRPr="00E555C5">
              <w:t xml:space="preserve">problem-solving skills to use approximation to check for discrepancies and ensure calculations </w:t>
            </w:r>
            <w:r w:rsidRPr="00E555C5">
              <w:t>are correct.</w:t>
            </w:r>
          </w:p>
        </w:tc>
      </w:tr>
      <w:tr w:rsidTr="0051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Required knowledge</w:t>
            </w:r>
          </w:p>
        </w:tc>
      </w:tr>
      <w:tr w:rsidTr="0051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key provisions of relevant legislation and regulations from all forms of government, standards and codes that may affect aspects of business operations such as:</w:t>
            </w:r>
          </w:p>
          <w:p w:rsidR="00000000" w:rsidRPr="00E555C5" w:rsidP="00E555C5">
            <w:pPr>
              <w:pStyle w:val="ListBullet2"/>
            </w:pPr>
            <w:r w:rsidRPr="00E555C5">
              <w:t>Australian Taxation Office regulations</w:t>
            </w:r>
          </w:p>
          <w:p w:rsidR="00000000" w:rsidRPr="00E555C5" w:rsidP="00E555C5">
            <w:pPr>
              <w:pStyle w:val="ListBullet2"/>
            </w:pPr>
            <w:r w:rsidRPr="00E555C5">
              <w:t xml:space="preserve">Goods and Services </w:t>
            </w:r>
            <w:r w:rsidRPr="00E555C5">
              <w:t>Tax (GST) regulations</w:t>
            </w:r>
          </w:p>
          <w:p w:rsidR="00000000" w:rsidRPr="00E555C5" w:rsidP="00E555C5">
            <w:pPr>
              <w:pStyle w:val="ListBullet2"/>
            </w:pPr>
            <w:r w:rsidRPr="00E555C5">
              <w:t>anti-discrimination legislation</w:t>
            </w:r>
          </w:p>
          <w:p w:rsidR="00000000" w:rsidRPr="00E555C5" w:rsidP="00E555C5">
            <w:pPr>
              <w:pStyle w:val="ListBullet2"/>
            </w:pPr>
            <w:r w:rsidRPr="00E555C5">
              <w:t>ethical principles</w:t>
            </w:r>
          </w:p>
          <w:p w:rsidR="00000000" w:rsidRPr="00E555C5" w:rsidP="00E555C5">
            <w:pPr>
              <w:pStyle w:val="ListBullet2"/>
            </w:pPr>
            <w:r w:rsidRPr="00E555C5">
              <w:t>codes of practice</w:t>
            </w:r>
          </w:p>
          <w:p w:rsidR="00000000" w:rsidRPr="00E555C5" w:rsidP="00E555C5">
            <w:pPr>
              <w:pStyle w:val="ListBullet2"/>
            </w:pPr>
            <w:r w:rsidRPr="00E555C5">
              <w:t>finance legislation</w:t>
            </w:r>
          </w:p>
          <w:p w:rsidR="00000000" w:rsidRPr="00E555C5" w:rsidP="00E555C5">
            <w:pPr>
              <w:pStyle w:val="ListBullet2"/>
            </w:pPr>
            <w:r w:rsidRPr="00E555C5">
              <w:t>privacy laws</w:t>
            </w:r>
          </w:p>
          <w:p w:rsidR="00000000" w:rsidRPr="00E555C5" w:rsidP="00E555C5">
            <w:pPr>
              <w:pStyle w:val="ListBullet2"/>
            </w:pPr>
            <w:r w:rsidRPr="00E555C5">
              <w:t xml:space="preserve">occupational health and safety </w:t>
            </w:r>
          </w:p>
          <w:p w:rsidR="00000000" w:rsidRPr="00E555C5" w:rsidP="00E555C5">
            <w:pPr>
              <w:pStyle w:val="ListBullet"/>
            </w:pPr>
            <w:r w:rsidRPr="00E555C5">
              <w:t xml:space="preserve">limit of scope of own responsibility </w:t>
            </w:r>
          </w:p>
          <w:p w:rsidR="00000000" w:rsidRPr="00E555C5" w:rsidP="00E555C5">
            <w:pPr>
              <w:pStyle w:val="ListBullet"/>
            </w:pPr>
            <w:r w:rsidRPr="00E555C5">
              <w:t>organisational accounting systems and procedures.</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10" w:name="O_63984"/>
      <w:bookmarkEnd w:id="10"/>
      <w:r w:rsidRPr="00E555C5">
        <w:t>Evidence Guide</w:t>
      </w:r>
    </w:p>
    <w:tbl>
      <w:tblPr>
        <w:tblW w:w="9570" w:type="dxa"/>
        <w:tblLayout w:type="fixed"/>
        <w:tblCellMar>
          <w:left w:w="62" w:type="dxa"/>
          <w:right w:w="62" w:type="dxa"/>
        </w:tblCellMar>
        <w:tblLook w:val="0000"/>
      </w:tblPr>
      <w:tblGrid>
        <w:gridCol w:w="3908"/>
        <w:gridCol w:w="5662"/>
      </w:tblGrid>
      <w:tr w:rsidTr="005122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EVIDENCE GUIDE</w:t>
            </w:r>
          </w:p>
        </w:tc>
      </w:tr>
      <w:tr w:rsidTr="005122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t>The Evidence Guide provides advice on assessment and must be read in conjunction with the performance criteria, required skills and knowledge, range statement and the Assessment Guidelines for the Training Package.</w:t>
            </w:r>
          </w:p>
        </w:tc>
      </w:tr>
      <w:tr w:rsidTr="00512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p>
        </w:tc>
      </w:tr>
      <w:tr w:rsidTr="00512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Evidence of the following is essential:</w:t>
            </w:r>
          </w:p>
          <w:p w:rsidR="00000000" w:rsidRPr="00E555C5" w:rsidP="00E555C5">
            <w:pPr>
              <w:pStyle w:val="ListBullet"/>
            </w:pPr>
            <w:r w:rsidRPr="00E555C5">
              <w:t>accurately entering data</w:t>
            </w:r>
          </w:p>
          <w:p w:rsidR="00000000" w:rsidRPr="00E555C5" w:rsidP="00E555C5">
            <w:pPr>
              <w:pStyle w:val="ListBullet"/>
            </w:pPr>
            <w:r w:rsidRPr="00E555C5">
              <w:t>applying understanding of general journal entries and knowledge of the relationship between journals and general ledger</w:t>
            </w:r>
          </w:p>
          <w:p w:rsidR="00000000" w:rsidRPr="00E555C5" w:rsidP="00E555C5">
            <w:pPr>
              <w:pStyle w:val="ListBullet"/>
            </w:pPr>
            <w:r w:rsidRPr="00E555C5">
              <w:t>implementation of double-entry principles</w:t>
            </w:r>
          </w:p>
          <w:p w:rsidR="00000000" w:rsidP="00E555C5">
            <w:pPr>
              <w:pStyle w:val="ListBullet"/>
              <w:rPr>
                <w:lang w:val="en-NZ"/>
              </w:rPr>
            </w:pPr>
            <w:r w:rsidRPr="00E555C5">
              <w:t>systematic tracing of errors.</w:t>
            </w:r>
          </w:p>
        </w:tc>
      </w:tr>
      <w:tr w:rsidTr="00512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Assessment mus</w:t>
            </w:r>
            <w:r w:rsidRPr="00E555C5">
              <w:t>t ensure:</w:t>
            </w:r>
          </w:p>
          <w:p w:rsidR="00000000" w:rsidRPr="00E555C5" w:rsidP="00E555C5">
            <w:pPr>
              <w:pStyle w:val="ListBullet"/>
            </w:pPr>
            <w:r w:rsidRPr="00E555C5">
              <w:t>access to an actual workplace or simulated environment</w:t>
            </w:r>
          </w:p>
          <w:p w:rsidR="00000000" w:rsidRPr="00E555C5" w:rsidP="00E555C5">
            <w:pPr>
              <w:pStyle w:val="ListBullet"/>
            </w:pPr>
            <w:r w:rsidRPr="00E555C5">
              <w:t>access to office equipment and resources, such as:</w:t>
            </w:r>
          </w:p>
          <w:p w:rsidR="00000000" w:rsidRPr="00E555C5" w:rsidP="00E555C5">
            <w:pPr>
              <w:pStyle w:val="ListBullet"/>
            </w:pPr>
            <w:r w:rsidRPr="00E555C5">
              <w:t>calculator</w:t>
            </w:r>
          </w:p>
          <w:p w:rsidR="00000000" w:rsidRPr="00E555C5" w:rsidP="00E555C5">
            <w:pPr>
              <w:pStyle w:val="ListBullet"/>
            </w:pPr>
            <w:r w:rsidRPr="00E555C5">
              <w:t>computer equipment and relevant software</w:t>
            </w:r>
          </w:p>
          <w:p w:rsidR="00000000" w:rsidP="00E555C5">
            <w:pPr>
              <w:pStyle w:val="ListBullet"/>
              <w:rPr>
                <w:lang w:val="en-NZ"/>
              </w:rPr>
            </w:pPr>
            <w:r w:rsidRPr="00E555C5">
              <w:t>examples of source journals.</w:t>
            </w:r>
          </w:p>
        </w:tc>
      </w:tr>
      <w:tr w:rsidTr="00512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A range of assessment methods should be used to assess practical skills and knowledge. The following examples are appropriate for this unit:</w:t>
            </w:r>
          </w:p>
          <w:p w:rsidR="00000000" w:rsidRPr="00E555C5" w:rsidP="00E555C5">
            <w:pPr>
              <w:pStyle w:val="ListBullet"/>
            </w:pPr>
            <w:r w:rsidRPr="00E555C5">
              <w:t>analysis of responses to case studies and scenarios</w:t>
            </w:r>
          </w:p>
          <w:p w:rsidR="00000000" w:rsidRPr="00E555C5" w:rsidP="00E555C5">
            <w:pPr>
              <w:pStyle w:val="ListBullet"/>
            </w:pPr>
            <w:r w:rsidRPr="00E555C5">
              <w:t xml:space="preserve">demonstration of techniques </w:t>
            </w:r>
          </w:p>
          <w:p w:rsidR="00000000" w:rsidRPr="00E555C5" w:rsidP="00E555C5">
            <w:pPr>
              <w:pStyle w:val="ListBullet"/>
            </w:pPr>
            <w:r w:rsidRPr="00E555C5">
              <w:t xml:space="preserve">direct questioning combined with </w:t>
            </w:r>
            <w:r w:rsidRPr="00E555C5">
              <w:t>review of portfolios of evidence and third party workplace reports of on-the-job performance by the candidate</w:t>
            </w:r>
          </w:p>
          <w:p w:rsidR="00000000" w:rsidRPr="00E555C5" w:rsidP="00E555C5">
            <w:pPr>
              <w:pStyle w:val="ListBullet"/>
            </w:pPr>
            <w:r w:rsidRPr="00E555C5">
              <w:t>review of authenticated documents from the workplace or training environment</w:t>
            </w:r>
          </w:p>
          <w:p w:rsidR="00000000" w:rsidP="00E555C5">
            <w:pPr>
              <w:pStyle w:val="ListBullet"/>
              <w:rPr>
                <w:lang w:val="en-NZ"/>
              </w:rPr>
            </w:pPr>
            <w:r w:rsidRPr="00E555C5">
              <w:t>oral or written questioning to assess knowledge ofaccounting procedur</w:t>
            </w:r>
            <w:r w:rsidRPr="00E555C5">
              <w:t>es and techniques.</w:t>
            </w:r>
          </w:p>
        </w:tc>
      </w:tr>
      <w:tr w:rsidTr="00512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Holistic assessment with other units relevant to the industry sector, workplace and job role is recommended, for example:</w:t>
            </w:r>
          </w:p>
          <w:p w:rsidR="00000000" w:rsidRPr="00E555C5" w:rsidP="00E555C5">
            <w:pPr>
              <w:pStyle w:val="ListBullet"/>
            </w:pPr>
            <w:r w:rsidRPr="00E555C5">
              <w:t>other financial administration units.</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11" w:name="O_63985"/>
      <w:bookmarkEnd w:id="11"/>
      <w:r w:rsidRPr="00E555C5">
        <w:t>Range Statement</w:t>
      </w:r>
    </w:p>
    <w:tbl>
      <w:tblPr>
        <w:tblW w:w="0" w:type="auto"/>
        <w:tblLayout w:type="fixed"/>
        <w:tblCellMar>
          <w:left w:w="62" w:type="dxa"/>
          <w:right w:w="62" w:type="dxa"/>
        </w:tblCellMar>
        <w:tblLook w:val="0000"/>
      </w:tblPr>
      <w:tblGrid>
        <w:gridCol w:w="3495"/>
        <w:gridCol w:w="5027"/>
      </w:tblGrid>
      <w:tr w:rsidTr="005122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RANGE STATEMENT</w:t>
            </w:r>
          </w:p>
        </w:tc>
      </w:tr>
      <w:tr w:rsidTr="005122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t>The range statement relates to the unit of competency as a whole. It allows for different work environments and situations that may affect performance. Bold italicised wording, if used in the performance criteria, is detailed below. Essen</w:t>
            </w:r>
            <w:r w:rsidRPr="00E555C5">
              <w:t>tial operating conditions that may be present with training and assessment (depending on the work situation, needs of the candidate, accessibility of the item, and local industry and regional contexts) may also be included.</w:t>
            </w:r>
          </w:p>
        </w:tc>
      </w:tr>
      <w:tr w:rsidTr="0051229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BoldandItalics"/>
              </w:rPr>
              <w:t>General journal entries</w:t>
            </w:r>
            <w:r w:rsidRPr="00E555C5">
              <w:t xml:space="preserve"> may in</w:t>
            </w:r>
            <w:r w:rsidRPr="00E555C5">
              <w:t>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bad debts written off</w:t>
            </w:r>
          </w:p>
          <w:p w:rsidR="00000000" w:rsidRPr="00E555C5" w:rsidP="00E555C5">
            <w:pPr>
              <w:pStyle w:val="ListBullet"/>
            </w:pPr>
            <w:r w:rsidRPr="00E555C5">
              <w:t>correction of posting errors</w:t>
            </w:r>
          </w:p>
          <w:p w:rsidR="00000000" w:rsidRPr="00E555C5" w:rsidP="00E555C5">
            <w:pPr>
              <w:pStyle w:val="ListBullet"/>
            </w:pPr>
            <w:r w:rsidRPr="00E555C5">
              <w:t>interest expense</w:t>
            </w:r>
          </w:p>
          <w:p w:rsidR="00000000" w:rsidRPr="00E555C5" w:rsidP="00E555C5">
            <w:pPr>
              <w:pStyle w:val="ListBullet"/>
            </w:pPr>
            <w:r w:rsidRPr="00E555C5">
              <w:t>interest receivable</w:t>
            </w:r>
          </w:p>
          <w:p w:rsidR="00000000" w:rsidRPr="00E555C5" w:rsidP="00E555C5">
            <w:pPr>
              <w:pStyle w:val="ListBullet"/>
            </w:pPr>
            <w:r w:rsidRPr="00E555C5">
              <w:t>opening entries</w:t>
            </w:r>
          </w:p>
          <w:p w:rsidR="00000000" w:rsidRPr="00E555C5" w:rsidP="00E555C5">
            <w:pPr>
              <w:pStyle w:val="ListBullet"/>
            </w:pPr>
            <w:r w:rsidRPr="00E555C5">
              <w:t>purchase of a non-current asset on credit</w:t>
            </w:r>
          </w:p>
          <w:p w:rsidR="00000000" w:rsidRPr="00E555C5" w:rsidP="00E555C5">
            <w:pPr>
              <w:pStyle w:val="ListBullet"/>
            </w:pPr>
            <w:r w:rsidRPr="00E555C5">
              <w:t>sale of a non-current asset on credit</w:t>
            </w:r>
          </w:p>
          <w:p w:rsidR="00000000" w:rsidRPr="00E555C5" w:rsidP="00E555C5">
            <w:pPr>
              <w:pStyle w:val="ListBullet"/>
            </w:pPr>
            <w:r w:rsidRPr="00E555C5">
              <w:t>transfer of funds between bank accounts</w:t>
            </w:r>
          </w:p>
          <w:p w:rsidR="00000000" w:rsidP="00E555C5">
            <w:pPr>
              <w:pStyle w:val="ListBullet"/>
              <w:rPr>
                <w:lang w:val="en-NZ"/>
              </w:rPr>
            </w:pPr>
            <w:r w:rsidRPr="00E555C5">
              <w:t>withdrawal of stock and assets by owner</w:t>
            </w:r>
          </w:p>
        </w:tc>
      </w:tr>
      <w:tr w:rsidTr="0051229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BoldandItalics"/>
              </w:rPr>
              <w:t>Source journals</w:t>
            </w:r>
            <w:r w:rsidRPr="00E555C5">
              <w:t xml:space="preserve"> for general ledger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 xml:space="preserve">cash payments journal </w:t>
            </w:r>
          </w:p>
          <w:p w:rsidR="00000000" w:rsidRPr="00E555C5" w:rsidP="00E555C5">
            <w:pPr>
              <w:pStyle w:val="ListBullet"/>
            </w:pPr>
            <w:r w:rsidRPr="00E555C5">
              <w:t>cash receipts journal</w:t>
            </w:r>
          </w:p>
          <w:p w:rsidR="00000000" w:rsidRPr="00E555C5" w:rsidP="00E555C5">
            <w:pPr>
              <w:pStyle w:val="ListBullet"/>
            </w:pPr>
            <w:r w:rsidRPr="00E555C5">
              <w:t xml:space="preserve">general journal </w:t>
            </w:r>
          </w:p>
          <w:p w:rsidR="00000000" w:rsidRPr="00E555C5" w:rsidP="00E555C5">
            <w:pPr>
              <w:pStyle w:val="ListBullet"/>
            </w:pPr>
            <w:r w:rsidRPr="00E555C5">
              <w:t>purchases journal</w:t>
            </w:r>
          </w:p>
          <w:p w:rsidR="00000000" w:rsidRPr="00E555C5" w:rsidP="00E555C5">
            <w:pPr>
              <w:pStyle w:val="ListBullet"/>
            </w:pPr>
            <w:r w:rsidRPr="00E555C5">
              <w:t xml:space="preserve">purchases returns journal </w:t>
            </w:r>
          </w:p>
          <w:p w:rsidR="00000000" w:rsidRPr="00E555C5" w:rsidP="00E555C5">
            <w:pPr>
              <w:pStyle w:val="ListBullet"/>
            </w:pPr>
            <w:r w:rsidRPr="00E555C5">
              <w:t>sales journal</w:t>
            </w:r>
          </w:p>
          <w:p w:rsidR="00000000" w:rsidP="00E555C5">
            <w:pPr>
              <w:pStyle w:val="ListBullet"/>
              <w:rPr>
                <w:lang w:val="en-NZ"/>
              </w:rPr>
            </w:pPr>
            <w:r w:rsidRPr="00E555C5">
              <w:t>sales return journal</w:t>
            </w:r>
          </w:p>
        </w:tc>
      </w:tr>
      <w:tr w:rsidTr="0051229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BoldandItalics"/>
              </w:rPr>
              <w:t>General ledger system</w:t>
            </w:r>
            <w:r w:rsidRPr="00E555C5">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 xml:space="preserve">computerised </w:t>
            </w:r>
          </w:p>
          <w:p w:rsidR="00000000" w:rsidP="00E555C5">
            <w:pPr>
              <w:pStyle w:val="ListBullet"/>
              <w:rPr>
                <w:lang w:val="en-NZ"/>
              </w:rPr>
            </w:pPr>
            <w:r w:rsidRPr="00E555C5">
              <w:t>manual</w:t>
            </w:r>
          </w:p>
        </w:tc>
      </w:tr>
      <w:tr w:rsidTr="0051229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BoldandItalics"/>
              </w:rPr>
              <w:t>Reconciling accounts payable and accounts receivable</w:t>
            </w:r>
            <w:r w:rsidRPr="00E555C5">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checking accuracy of accounts payable balances with general ledger control account</w:t>
            </w:r>
          </w:p>
          <w:p w:rsidR="00000000" w:rsidP="00E555C5">
            <w:pPr>
              <w:pStyle w:val="ListBullet"/>
              <w:rPr>
                <w:lang w:val="en-NZ"/>
              </w:rPr>
            </w:pPr>
            <w:r w:rsidRPr="00E555C5">
              <w:t>checking accuracy of accounts receivable balances with general ledger</w:t>
            </w:r>
            <w:r w:rsidRPr="00E555C5">
              <w:t xml:space="preserve"> control account</w:t>
            </w:r>
          </w:p>
        </w:tc>
      </w:tr>
      <w:tr w:rsidTr="0051229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BoldandItalics"/>
              </w:rPr>
              <w:t>Preparing trial balance</w:t>
            </w:r>
            <w:r w:rsidRPr="00E555C5">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ListBullet"/>
            </w:pPr>
            <w:r w:rsidRPr="00E555C5">
              <w:t xml:space="preserve">checking total debits equal total credits </w:t>
            </w:r>
          </w:p>
          <w:p w:rsidR="00000000" w:rsidRPr="00E555C5" w:rsidP="00E555C5">
            <w:pPr>
              <w:pStyle w:val="ListBullet"/>
            </w:pPr>
            <w:r w:rsidRPr="00E555C5">
              <w:t>listing ledger account balances from general ledger</w:t>
            </w:r>
          </w:p>
          <w:p w:rsidR="00000000" w:rsidRPr="00E555C5" w:rsidP="00E555C5">
            <w:pPr>
              <w:pStyle w:val="ListBullet"/>
            </w:pPr>
            <w:r w:rsidRPr="00E555C5">
              <w:t>tracing of errors</w:t>
            </w:r>
          </w:p>
        </w:tc>
      </w:tr>
    </w:tbl>
    <w:p w:rsidR="00512296" w:rsidP="00E555C5">
      <w:pPr>
        <w:pStyle w:val="BodyText"/>
      </w:pPr>
    </w:p>
    <w:p w:rsidR="00512296" w:rsidP="00E555C5">
      <w:pPr>
        <w:pStyle w:val="BodyText"/>
      </w:pPr>
    </w:p>
    <w:p w:rsidR="00000000" w:rsidRPr="00E555C5" w:rsidP="00E555C5">
      <w:pPr>
        <w:pStyle w:val="Heading1"/>
      </w:pPr>
      <w:bookmarkStart w:id="12" w:name="O_63986"/>
      <w:bookmarkEnd w:id="12"/>
      <w:r w:rsidRPr="00E555C5">
        <w:t>Unit Sector(s)</w:t>
      </w:r>
    </w:p>
    <w:tbl>
      <w:tblPr>
        <w:tblW w:w="0" w:type="auto"/>
        <w:tblLayout w:type="fixed"/>
        <w:tblCellMar>
          <w:left w:w="62" w:type="dxa"/>
          <w:right w:w="62" w:type="dxa"/>
        </w:tblCellMar>
        <w:tblLook w:val="0000"/>
      </w:tblPr>
      <w:tblGrid>
        <w:gridCol w:w="2654"/>
        <w:gridCol w:w="5868"/>
      </w:tblGrid>
      <w:tr w:rsidTr="005122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13" w:name="O_153955"/>
      <w:bookmarkEnd w:id="13"/>
      <w:r w:rsidRPr="00E555C5">
        <w:t>Competency field</w:t>
      </w:r>
    </w:p>
    <w:tbl>
      <w:tblPr>
        <w:tblW w:w="0" w:type="auto"/>
        <w:tblLayout w:type="fixed"/>
        <w:tblCellMar>
          <w:left w:w="62" w:type="dxa"/>
          <w:right w:w="62" w:type="dxa"/>
        </w:tblCellMar>
        <w:tblLook w:val="0000"/>
      </w:tblPr>
      <w:tblGrid>
        <w:gridCol w:w="2778"/>
        <w:gridCol w:w="5744"/>
      </w:tblGrid>
      <w:tr w:rsidTr="0051229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r w:rsidRPr="00E555C5">
              <w:t>Finance - Financial Administration</w:t>
            </w:r>
          </w:p>
        </w:tc>
      </w:tr>
    </w:tbl>
    <w:p w:rsidR="00000000" w:rsidRPr="00E555C5" w:rsidP="00E555C5">
      <w:pPr>
        <w:pStyle w:val="BodyText"/>
      </w:pPr>
    </w:p>
    <w:p w:rsidR="00000000" w:rsidRPr="00E555C5" w:rsidP="00E555C5">
      <w:pPr>
        <w:pStyle w:val="AllowPageBreak"/>
      </w:pPr>
    </w:p>
    <w:p w:rsidR="00000000" w:rsidRPr="00E555C5" w:rsidP="00E555C5">
      <w:pPr>
        <w:pStyle w:val="Heading1"/>
      </w:pPr>
      <w:bookmarkStart w:id="14" w:name="O_153954"/>
      <w:bookmarkEnd w:id="14"/>
      <w:r w:rsidRPr="00E555C5">
        <w:t>Co-requisite units</w:t>
      </w:r>
    </w:p>
    <w:tbl>
      <w:tblPr>
        <w:tblW w:w="0" w:type="auto"/>
        <w:tblLayout w:type="fixed"/>
        <w:tblCellMar>
          <w:left w:w="62" w:type="dxa"/>
          <w:right w:w="62" w:type="dxa"/>
        </w:tblCellMar>
        <w:tblLook w:val="0000"/>
      </w:tblPr>
      <w:tblGrid>
        <w:gridCol w:w="2641"/>
        <w:gridCol w:w="1322"/>
        <w:gridCol w:w="4559"/>
      </w:tblGrid>
      <w:tr w:rsidTr="005122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r w:rsidRPr="00E555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p>
        </w:tc>
      </w:tr>
      <w:tr w:rsidTr="005122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5C5">
            <w:pPr>
              <w:pStyle w:val="BodyText"/>
              <w:rPr>
                <w:lang w:val="en-NZ"/>
              </w:rPr>
            </w:pPr>
          </w:p>
        </w:tc>
      </w:tr>
      <w:tr w:rsidTr="005122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5C5" w:rsidP="00E555C5">
            <w:pPr>
              <w:pStyle w:val="BodyText"/>
            </w:pPr>
          </w:p>
        </w:tc>
      </w:tr>
    </w:tbl>
    <w:p w:rsidR="00000000" w:rsidRPr="00E555C5" w:rsidP="00E555C5">
      <w:pPr>
        <w:pStyle w:val="BodyText"/>
      </w:pPr>
    </w:p>
    <w:p w:rsidR="00000000" w:rsidRPr="00E555C5" w:rsidP="00E555C5"/>
    <w:sectPr w:rsidSect="00E55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296" w:rsidP="00512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96" w:rsidP="00E5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2296" w:rsidP="00E555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296" w:rsidP="00E555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296" w:rsidP="005122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96" w:rsidP="00E555C5">
    <w:pPr>
      <w:pStyle w:val="Header"/>
      <w:framePr w:wrap="around"/>
    </w:pPr>
    <w:r>
      <w:fldChar w:fldCharType="begin"/>
    </w:r>
    <w:r>
      <w:instrText xml:space="preserve"> TITLE   \* MERGEFORMAT </w:instrText>
    </w:r>
    <w:r>
      <w:fldChar w:fldCharType="separate"/>
    </w:r>
    <w:r>
      <w:t>BSBFIA304A Maintain a general ledger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296" w:rsidP="00E555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61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06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E3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5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5C5"/>
    <w:pPr>
      <w:spacing w:before="360" w:after="60"/>
      <w:outlineLvl w:val="0"/>
    </w:pPr>
    <w:rPr>
      <w:sz w:val="32"/>
    </w:rPr>
  </w:style>
  <w:style w:type="paragraph" w:styleId="Heading2">
    <w:name w:val="heading 2"/>
    <w:basedOn w:val="HeadingBase"/>
    <w:next w:val="BodyText"/>
    <w:link w:val="Heading2Char"/>
    <w:qFormat/>
    <w:rsid w:val="00E555C5"/>
    <w:pPr>
      <w:keepLines/>
      <w:spacing w:before="240" w:after="120"/>
      <w:outlineLvl w:val="1"/>
    </w:pPr>
    <w:rPr>
      <w:sz w:val="28"/>
      <w:szCs w:val="40"/>
    </w:rPr>
  </w:style>
  <w:style w:type="paragraph" w:styleId="Heading3">
    <w:name w:val="heading 3"/>
    <w:basedOn w:val="HeadingBase"/>
    <w:next w:val="BodyText"/>
    <w:link w:val="Heading3Char"/>
    <w:qFormat/>
    <w:rsid w:val="00E555C5"/>
    <w:pPr>
      <w:spacing w:before="180" w:after="120"/>
      <w:outlineLvl w:val="2"/>
    </w:pPr>
    <w:rPr>
      <w:spacing w:val="-10"/>
      <w:kern w:val="32"/>
    </w:rPr>
  </w:style>
  <w:style w:type="paragraph" w:styleId="Heading4">
    <w:name w:val="heading 4"/>
    <w:basedOn w:val="HeadingBase"/>
    <w:next w:val="BodyText"/>
    <w:link w:val="Heading4Char"/>
    <w:qFormat/>
    <w:rsid w:val="00E555C5"/>
    <w:pPr>
      <w:spacing w:before="160" w:after="120"/>
      <w:outlineLvl w:val="3"/>
    </w:pPr>
    <w:rPr>
      <w:sz w:val="22"/>
    </w:rPr>
  </w:style>
  <w:style w:type="paragraph" w:styleId="Heading5">
    <w:name w:val="heading 5"/>
    <w:basedOn w:val="HeadingBase"/>
    <w:next w:val="Normal"/>
    <w:link w:val="Heading5Char"/>
    <w:qFormat/>
    <w:rsid w:val="00E555C5"/>
    <w:pPr>
      <w:spacing w:before="80"/>
      <w:outlineLvl w:val="4"/>
    </w:pPr>
    <w:rPr>
      <w:color w:val="918585"/>
      <w:sz w:val="20"/>
    </w:rPr>
  </w:style>
  <w:style w:type="paragraph" w:styleId="Heading6">
    <w:name w:val="heading 6"/>
    <w:basedOn w:val="HeadingBase"/>
    <w:next w:val="Normal"/>
    <w:link w:val="Heading6Char"/>
    <w:qFormat/>
    <w:rsid w:val="00E555C5"/>
    <w:pPr>
      <w:spacing w:before="60"/>
      <w:outlineLvl w:val="5"/>
    </w:pPr>
    <w:rPr>
      <w:color w:val="918585"/>
      <w:sz w:val="20"/>
    </w:rPr>
  </w:style>
  <w:style w:type="paragraph" w:styleId="Heading7">
    <w:name w:val="heading 7"/>
    <w:basedOn w:val="Normal"/>
    <w:next w:val="Normal"/>
    <w:link w:val="Heading7Char"/>
    <w:qFormat/>
    <w:rsid w:val="00E555C5"/>
    <w:pPr>
      <w:ind w:left="720"/>
      <w:outlineLvl w:val="6"/>
    </w:pPr>
    <w:rPr>
      <w:i/>
    </w:rPr>
  </w:style>
  <w:style w:type="paragraph" w:styleId="Heading8">
    <w:name w:val="heading 8"/>
    <w:basedOn w:val="Normal"/>
    <w:next w:val="Normal"/>
    <w:link w:val="Heading8Char"/>
    <w:qFormat/>
    <w:rsid w:val="00E555C5"/>
    <w:pPr>
      <w:ind w:left="720"/>
      <w:outlineLvl w:val="7"/>
    </w:pPr>
    <w:rPr>
      <w:i/>
    </w:rPr>
  </w:style>
  <w:style w:type="paragraph" w:styleId="Heading9">
    <w:name w:val="heading 9"/>
    <w:basedOn w:val="Normal"/>
    <w:next w:val="Normal"/>
    <w:link w:val="Heading9Char"/>
    <w:qFormat/>
    <w:rsid w:val="00E555C5"/>
    <w:pPr>
      <w:ind w:left="720"/>
      <w:outlineLvl w:val="8"/>
    </w:pPr>
    <w:rPr>
      <w:i/>
    </w:rPr>
  </w:style>
  <w:style w:type="character" w:default="1" w:styleId="DefaultParagraphFont">
    <w:name w:val="Default Paragraph Font"/>
    <w:uiPriority w:val="1"/>
    <w:unhideWhenUsed/>
    <w:rsid w:val="00E5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5C5"/>
  </w:style>
  <w:style w:type="character" w:customStyle="1" w:styleId="Heading1Char">
    <w:name w:val="Heading 1 Char"/>
    <w:link w:val="Heading1"/>
    <w:rsid w:val="00E555C5"/>
    <w:rPr>
      <w:rFonts w:ascii="Times New Roman" w:eastAsia="Times New Roman" w:hAnsi="Times New Roman" w:cs="Times New Roman"/>
      <w:b/>
      <w:sz w:val="32"/>
      <w:szCs w:val="20"/>
      <w:lang w:eastAsia="en-US"/>
    </w:rPr>
  </w:style>
  <w:style w:type="paragraph" w:styleId="BodyText">
    <w:name w:val="Body Text"/>
    <w:basedOn w:val="Normal"/>
    <w:link w:val="BodyTextChar"/>
    <w:rsid w:val="00E555C5"/>
    <w:pPr>
      <w:spacing w:before="120" w:after="120"/>
      <w:contextualSpacing/>
    </w:pPr>
    <w:rPr>
      <w:rFonts w:ascii="Times New Roman" w:hAnsi="Times New Roman"/>
      <w:sz w:val="24"/>
      <w:szCs w:val="22"/>
    </w:rPr>
  </w:style>
  <w:style w:type="character" w:customStyle="1" w:styleId="BodyTextChar">
    <w:name w:val="Body Text Char"/>
    <w:link w:val="BodyText"/>
    <w:rsid w:val="00E555C5"/>
    <w:rPr>
      <w:rFonts w:ascii="Times New Roman" w:eastAsia="Times New Roman" w:hAnsi="Times New Roman" w:cs="Times New Roman"/>
      <w:sz w:val="24"/>
      <w:lang w:val="en-US" w:eastAsia="en-US"/>
    </w:rPr>
  </w:style>
  <w:style w:type="paragraph" w:styleId="Footer">
    <w:name w:val="footer"/>
    <w:basedOn w:val="Normal"/>
    <w:link w:val="FooterChar"/>
    <w:rsid w:val="00E5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55C5"/>
    <w:rPr>
      <w:rFonts w:ascii="Times New Roman" w:eastAsia="Times New Roman" w:hAnsi="Times New Roman" w:cs="Times New Roman"/>
      <w:sz w:val="16"/>
      <w:lang w:val="en-US" w:eastAsia="en-US"/>
    </w:rPr>
  </w:style>
  <w:style w:type="paragraph" w:styleId="List">
    <w:name w:val="List"/>
    <w:basedOn w:val="BodyText"/>
    <w:next w:val="BodyText"/>
    <w:rsid w:val="00E555C5"/>
    <w:pPr>
      <w:tabs>
        <w:tab w:val="left" w:pos="340"/>
      </w:tabs>
      <w:spacing w:before="60" w:after="60"/>
      <w:ind w:left="340" w:hanging="340"/>
    </w:pPr>
  </w:style>
  <w:style w:type="paragraph" w:styleId="ListBullet">
    <w:name w:val="List Bullet"/>
    <w:basedOn w:val="List"/>
    <w:rsid w:val="00E555C5"/>
    <w:pPr>
      <w:numPr>
        <w:numId w:val="13"/>
      </w:numPr>
      <w:tabs>
        <w:tab w:val="clear" w:pos="340"/>
      </w:tabs>
      <w:spacing w:before="40" w:after="40"/>
    </w:pPr>
  </w:style>
  <w:style w:type="character" w:customStyle="1" w:styleId="SpecialBold">
    <w:name w:val="Special Bold"/>
    <w:rsid w:val="00E555C5"/>
    <w:rPr>
      <w:b/>
      <w:spacing w:val="0"/>
    </w:rPr>
  </w:style>
  <w:style w:type="paragraph" w:styleId="ListBullet2">
    <w:name w:val="List Bullet 2"/>
    <w:basedOn w:val="List2"/>
    <w:rsid w:val="00E555C5"/>
    <w:pPr>
      <w:numPr>
        <w:numId w:val="14"/>
      </w:numPr>
      <w:tabs>
        <w:tab w:val="clear" w:pos="680"/>
      </w:tabs>
    </w:pPr>
  </w:style>
  <w:style w:type="paragraph" w:styleId="Header">
    <w:name w:val="header"/>
    <w:basedOn w:val="Normal"/>
    <w:link w:val="HeaderChar"/>
    <w:rsid w:val="00E5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55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5C5"/>
    <w:pPr>
      <w:spacing w:before="240" w:after="120"/>
      <w:outlineLvl w:val="0"/>
    </w:pPr>
    <w:rPr>
      <w:rFonts w:ascii="Times New Roman" w:hAnsi="Times New Roman"/>
      <w:b/>
      <w:sz w:val="28"/>
    </w:rPr>
  </w:style>
  <w:style w:type="paragraph" w:customStyle="1" w:styleId="AllowPageBreak">
    <w:name w:val="AllowPageBreak"/>
    <w:rsid w:val="00E555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55C5"/>
    <w:pPr>
      <w:tabs>
        <w:tab w:val="left" w:pos="680"/>
      </w:tabs>
      <w:spacing w:before="60" w:after="60"/>
      <w:ind w:left="680" w:hanging="340"/>
    </w:pPr>
  </w:style>
  <w:style w:type="character" w:customStyle="1" w:styleId="BoldandItalics">
    <w:name w:val="Bold and Italics"/>
    <w:qFormat/>
    <w:rsid w:val="00E555C5"/>
    <w:rPr>
      <w:b/>
      <w:i/>
      <w:u w:val="none"/>
    </w:rPr>
  </w:style>
  <w:style w:type="character" w:customStyle="1" w:styleId="Heading2Char">
    <w:name w:val="Heading 2 Char"/>
    <w:link w:val="Heading2"/>
    <w:rsid w:val="00E555C5"/>
    <w:rPr>
      <w:rFonts w:ascii="Times New Roman" w:eastAsia="Times New Roman" w:hAnsi="Times New Roman" w:cs="Times New Roman"/>
      <w:b/>
      <w:sz w:val="28"/>
      <w:szCs w:val="40"/>
      <w:lang w:eastAsia="en-US"/>
    </w:rPr>
  </w:style>
  <w:style w:type="character" w:customStyle="1" w:styleId="Heading3Char">
    <w:name w:val="Heading 3 Char"/>
    <w:link w:val="Heading3"/>
    <w:rsid w:val="00E555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55C5"/>
    <w:rPr>
      <w:rFonts w:ascii="Times New Roman" w:eastAsia="Times New Roman" w:hAnsi="Times New Roman" w:cs="Times New Roman"/>
      <w:b/>
      <w:szCs w:val="20"/>
      <w:lang w:eastAsia="en-US"/>
    </w:rPr>
  </w:style>
  <w:style w:type="character" w:customStyle="1" w:styleId="Heading5Char">
    <w:name w:val="Heading 5 Char"/>
    <w:link w:val="Heading5"/>
    <w:rsid w:val="00E555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5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5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5C5"/>
    <w:rPr>
      <w:rFonts w:ascii="Courier New" w:eastAsia="Times New Roman" w:hAnsi="Courier New" w:cs="Times New Roman"/>
      <w:i/>
      <w:szCs w:val="20"/>
      <w:lang w:val="en-US" w:eastAsia="en-US"/>
    </w:rPr>
  </w:style>
  <w:style w:type="paragraph" w:customStyle="1" w:styleId="HeadingBase">
    <w:name w:val="Heading Base"/>
    <w:rsid w:val="00E5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5C5"/>
    <w:pPr>
      <w:tabs>
        <w:tab w:val="right" w:leader="dot" w:pos="9072"/>
      </w:tabs>
      <w:ind w:left="567"/>
    </w:pPr>
    <w:rPr>
      <w:szCs w:val="22"/>
    </w:rPr>
  </w:style>
  <w:style w:type="paragraph" w:customStyle="1" w:styleId="TOCBase">
    <w:name w:val="TOC Base"/>
    <w:rsid w:val="00E5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5C5"/>
    <w:pPr>
      <w:tabs>
        <w:tab w:val="right" w:leader="dot" w:pos="9072"/>
      </w:tabs>
      <w:spacing w:before="40" w:after="40"/>
      <w:ind w:left="284"/>
    </w:pPr>
    <w:rPr>
      <w:rFonts w:ascii="Times New Roman" w:hAnsi="Times New Roman"/>
    </w:rPr>
  </w:style>
  <w:style w:type="paragraph" w:styleId="TOC1">
    <w:name w:val="toc 1"/>
    <w:basedOn w:val="TOCBase"/>
    <w:next w:val="Normal"/>
    <w:rsid w:val="00E555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5C5"/>
    <w:pPr>
      <w:spacing w:before="5040"/>
      <w:jc w:val="center"/>
    </w:pPr>
    <w:rPr>
      <w:sz w:val="48"/>
      <w:szCs w:val="72"/>
      <w:lang w:val="en-US"/>
    </w:rPr>
  </w:style>
  <w:style w:type="character" w:customStyle="1" w:styleId="TitleChar">
    <w:name w:val="Title Char"/>
    <w:link w:val="Title"/>
    <w:rsid w:val="00E5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5C5"/>
    <w:pPr>
      <w:tabs>
        <w:tab w:val="left" w:pos="3600"/>
        <w:tab w:val="left" w:pos="3958"/>
      </w:tabs>
    </w:pPr>
  </w:style>
  <w:style w:type="paragraph" w:customStyle="1" w:styleId="Note">
    <w:name w:val="Note"/>
    <w:basedOn w:val="BodyText"/>
    <w:rsid w:val="00E55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5C5"/>
    <w:pPr>
      <w:framePr w:wrap="auto" w:hAnchor="text" w:y="6049"/>
    </w:pPr>
    <w:rPr>
      <w:color w:val="000000"/>
      <w:sz w:val="40"/>
    </w:rPr>
  </w:style>
  <w:style w:type="paragraph" w:customStyle="1" w:styleId="TOCTitle">
    <w:name w:val="TOCTitle"/>
    <w:basedOn w:val="Heading1"/>
    <w:rsid w:val="00E555C5"/>
    <w:pPr>
      <w:spacing w:after="240"/>
      <w:jc w:val="center"/>
      <w:outlineLvl w:val="9"/>
    </w:pPr>
    <w:rPr>
      <w:caps/>
    </w:rPr>
  </w:style>
  <w:style w:type="paragraph" w:customStyle="1" w:styleId="Version">
    <w:name w:val="Version"/>
    <w:rsid w:val="00E55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5C5"/>
    <w:pPr>
      <w:keepNext w:val="0"/>
      <w:tabs>
        <w:tab w:val="right" w:pos="4176"/>
      </w:tabs>
      <w:ind w:left="198" w:hanging="198"/>
    </w:pPr>
    <w:rPr>
      <w:rFonts w:ascii="Garamond" w:hAnsi="Garamond"/>
    </w:rPr>
  </w:style>
  <w:style w:type="paragraph" w:styleId="IndexHeading">
    <w:name w:val="index heading"/>
    <w:basedOn w:val="Normal"/>
    <w:next w:val="Index1"/>
    <w:semiHidden/>
    <w:rsid w:val="00E555C5"/>
    <w:pPr>
      <w:spacing w:before="120" w:after="120"/>
    </w:pPr>
    <w:rPr>
      <w:rFonts w:ascii="Arial" w:hAnsi="Arial"/>
      <w:b/>
      <w:color w:val="918585"/>
      <w:sz w:val="24"/>
    </w:rPr>
  </w:style>
  <w:style w:type="paragraph" w:customStyle="1" w:styleId="Chapter">
    <w:name w:val="Chapter"/>
    <w:basedOn w:val="Normal"/>
    <w:rsid w:val="00E555C5"/>
    <w:pPr>
      <w:spacing w:before="240"/>
    </w:pPr>
    <w:rPr>
      <w:rFonts w:ascii="Times New Roman" w:hAnsi="Times New Roman"/>
      <w:smallCaps/>
      <w:spacing w:val="80"/>
      <w:sz w:val="28"/>
    </w:rPr>
  </w:style>
  <w:style w:type="paragraph" w:customStyle="1" w:styleId="InChapter">
    <w:name w:val="InChapter"/>
    <w:basedOn w:val="Heading3"/>
    <w:rsid w:val="00E555C5"/>
    <w:pPr>
      <w:spacing w:after="240"/>
      <w:outlineLvl w:val="9"/>
    </w:pPr>
    <w:rPr>
      <w:noProof/>
    </w:rPr>
  </w:style>
  <w:style w:type="paragraph" w:styleId="Index2">
    <w:name w:val="index 2"/>
    <w:basedOn w:val="Normal"/>
    <w:next w:val="Normal"/>
    <w:semiHidden/>
    <w:rsid w:val="00E555C5"/>
    <w:pPr>
      <w:tabs>
        <w:tab w:val="right" w:pos="4176"/>
      </w:tabs>
      <w:ind w:left="568" w:hanging="284"/>
    </w:pPr>
    <w:rPr>
      <w:rFonts w:ascii="Garamond" w:hAnsi="Garamond"/>
    </w:rPr>
  </w:style>
  <w:style w:type="paragraph" w:customStyle="1" w:styleId="Byline">
    <w:name w:val="Byline"/>
    <w:rsid w:val="00E5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5C5"/>
    <w:pPr>
      <w:tabs>
        <w:tab w:val="clear" w:pos="3600"/>
        <w:tab w:val="clear" w:pos="3958"/>
      </w:tabs>
      <w:jc w:val="right"/>
    </w:pPr>
  </w:style>
  <w:style w:type="character" w:styleId="Emphasis">
    <w:name w:val="Emphasis"/>
    <w:qFormat/>
    <w:rsid w:val="00E555C5"/>
    <w:rPr>
      <w:i/>
    </w:rPr>
  </w:style>
  <w:style w:type="paragraph" w:styleId="Caption">
    <w:name w:val="caption"/>
    <w:basedOn w:val="BodyText"/>
    <w:next w:val="Normal"/>
    <w:qFormat/>
    <w:rsid w:val="00E555C5"/>
    <w:pPr>
      <w:framePr w:w="2268" w:hSpace="181" w:vSpace="181" w:wrap="around" w:vAnchor="text" w:hAnchor="page" w:x="1135" w:y="285" w:anchorLock="1"/>
    </w:pPr>
    <w:rPr>
      <w:i/>
    </w:rPr>
  </w:style>
  <w:style w:type="paragraph" w:customStyle="1" w:styleId="MiniTOCTitle">
    <w:name w:val="MiniTOCTitle"/>
    <w:basedOn w:val="Heading4"/>
    <w:rsid w:val="00E555C5"/>
    <w:pPr>
      <w:spacing w:before="240"/>
      <w:outlineLvl w:val="9"/>
    </w:pPr>
    <w:rPr>
      <w:noProof/>
      <w:sz w:val="24"/>
    </w:rPr>
  </w:style>
  <w:style w:type="paragraph" w:customStyle="1" w:styleId="MiniTOCItem">
    <w:name w:val="MiniTOCItem"/>
    <w:basedOn w:val="ListBullet"/>
    <w:rsid w:val="00E555C5"/>
    <w:pPr>
      <w:numPr>
        <w:numId w:val="0"/>
      </w:numPr>
      <w:tabs>
        <w:tab w:val="right" w:leader="dot" w:pos="6521"/>
      </w:tabs>
      <w:spacing w:before="0" w:after="0"/>
    </w:pPr>
  </w:style>
  <w:style w:type="paragraph" w:customStyle="1" w:styleId="TOFTitle">
    <w:name w:val="TOFTitle"/>
    <w:basedOn w:val="TOCTitle"/>
    <w:rsid w:val="00E555C5"/>
  </w:style>
  <w:style w:type="paragraph" w:styleId="TableofFigures">
    <w:name w:val="table of figures"/>
    <w:basedOn w:val="Normal"/>
    <w:next w:val="Normal"/>
    <w:semiHidden/>
    <w:rsid w:val="00E555C5"/>
    <w:pPr>
      <w:tabs>
        <w:tab w:val="right" w:leader="dot" w:pos="9072"/>
      </w:tabs>
      <w:ind w:left="970" w:hanging="403"/>
    </w:pPr>
    <w:rPr>
      <w:rFonts w:ascii="Times New Roman" w:hAnsi="Times New Roman"/>
      <w:b/>
    </w:rPr>
  </w:style>
  <w:style w:type="paragraph" w:styleId="ListNumber">
    <w:name w:val="List Number"/>
    <w:basedOn w:val="List"/>
    <w:rsid w:val="00E555C5"/>
    <w:pPr>
      <w:numPr>
        <w:numId w:val="11"/>
      </w:numPr>
    </w:pPr>
  </w:style>
  <w:style w:type="character" w:customStyle="1" w:styleId="WingdingSymbols">
    <w:name w:val="Wingding Symbols"/>
    <w:rsid w:val="00E555C5"/>
    <w:rPr>
      <w:rFonts w:ascii="Wingdings" w:hAnsi="Wingdings"/>
    </w:rPr>
  </w:style>
  <w:style w:type="paragraph" w:customStyle="1" w:styleId="TableHeading">
    <w:name w:val="Table Heading"/>
    <w:basedOn w:val="HeadingBase"/>
    <w:rsid w:val="00E555C5"/>
    <w:pPr>
      <w:keepLines/>
      <w:pBdr>
        <w:bottom w:val="single" w:sz="6" w:space="1" w:color="918585"/>
      </w:pBdr>
      <w:spacing w:before="240"/>
    </w:pPr>
  </w:style>
  <w:style w:type="character" w:customStyle="1" w:styleId="HotSpot">
    <w:name w:val="HotSpot"/>
    <w:rsid w:val="00E555C5"/>
    <w:rPr>
      <w:color w:val="0033CC"/>
      <w:u w:val="none"/>
    </w:rPr>
  </w:style>
  <w:style w:type="paragraph" w:customStyle="1" w:styleId="BodyTextRight">
    <w:name w:val="Body Text Right"/>
    <w:basedOn w:val="BodyText"/>
    <w:rsid w:val="00E555C5"/>
    <w:pPr>
      <w:spacing w:before="0" w:after="0"/>
      <w:jc w:val="right"/>
    </w:pPr>
  </w:style>
  <w:style w:type="paragraph" w:styleId="Index3">
    <w:name w:val="index 3"/>
    <w:basedOn w:val="ListNumber2"/>
    <w:next w:val="Normal"/>
    <w:semiHidden/>
    <w:rsid w:val="00E555C5"/>
    <w:pPr>
      <w:numPr>
        <w:numId w:val="0"/>
      </w:numPr>
      <w:tabs>
        <w:tab w:val="right" w:leader="dot" w:pos="4176"/>
      </w:tabs>
    </w:pPr>
  </w:style>
  <w:style w:type="paragraph" w:styleId="ListNumber2">
    <w:name w:val="List Number 2"/>
    <w:basedOn w:val="List2"/>
    <w:rsid w:val="00E555C5"/>
    <w:pPr>
      <w:numPr>
        <w:numId w:val="10"/>
      </w:numPr>
      <w:tabs>
        <w:tab w:val="clear" w:pos="1060"/>
      </w:tabs>
    </w:pPr>
  </w:style>
  <w:style w:type="paragraph" w:customStyle="1" w:styleId="MarginNote">
    <w:name w:val="Margin Note"/>
    <w:basedOn w:val="BodyText"/>
    <w:rsid w:val="00E5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55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5C5"/>
    <w:rPr>
      <w:sz w:val="32"/>
    </w:rPr>
  </w:style>
  <w:style w:type="paragraph" w:customStyle="1" w:styleId="HeadingProcedure">
    <w:name w:val="Heading Procedure"/>
    <w:basedOn w:val="HeadingBase"/>
    <w:next w:val="Normal"/>
    <w:rsid w:val="00E555C5"/>
    <w:pPr>
      <w:tabs>
        <w:tab w:val="left" w:pos="0"/>
      </w:tabs>
      <w:spacing w:before="120" w:after="60"/>
    </w:pPr>
    <w:rPr>
      <w:i/>
      <w:color w:val="918585"/>
      <w:sz w:val="22"/>
    </w:rPr>
  </w:style>
  <w:style w:type="paragraph" w:customStyle="1" w:styleId="TableBodyText">
    <w:name w:val="Table Body Text"/>
    <w:basedOn w:val="BodyText"/>
    <w:rsid w:val="00E555C5"/>
    <w:pPr>
      <w:spacing w:before="60" w:after="60"/>
    </w:pPr>
  </w:style>
  <w:style w:type="paragraph" w:styleId="ListContinue">
    <w:name w:val="List Continue"/>
    <w:basedOn w:val="List"/>
    <w:rsid w:val="00E555C5"/>
    <w:pPr>
      <w:ind w:firstLine="0"/>
    </w:pPr>
  </w:style>
  <w:style w:type="paragraph" w:customStyle="1" w:styleId="ListNote">
    <w:name w:val="List Note"/>
    <w:basedOn w:val="List"/>
    <w:rsid w:val="00E555C5"/>
    <w:pPr>
      <w:pBdr>
        <w:top w:val="single" w:sz="6" w:space="2" w:color="918585"/>
        <w:bottom w:val="single" w:sz="6" w:space="2" w:color="918585"/>
      </w:pBdr>
      <w:tabs>
        <w:tab w:val="left" w:pos="1021"/>
      </w:tabs>
      <w:ind w:firstLine="0"/>
    </w:pPr>
  </w:style>
  <w:style w:type="paragraph" w:customStyle="1" w:styleId="Warning">
    <w:name w:val="Warning"/>
    <w:basedOn w:val="BodyText"/>
    <w:rsid w:val="00E555C5"/>
    <w:pPr>
      <w:shd w:val="clear" w:color="auto" w:fill="D9D9D9"/>
      <w:tabs>
        <w:tab w:val="left" w:pos="992"/>
      </w:tabs>
      <w:ind w:left="119" w:right="119"/>
    </w:pPr>
    <w:rPr>
      <w:sz w:val="20"/>
    </w:rPr>
  </w:style>
  <w:style w:type="paragraph" w:customStyle="1" w:styleId="MarginIcons">
    <w:name w:val="Margin Icons"/>
    <w:basedOn w:val="BodyText"/>
    <w:rsid w:val="00E555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55C5"/>
    <w:rPr>
      <w:rFonts w:ascii="Courier New" w:hAnsi="Courier New"/>
    </w:rPr>
  </w:style>
  <w:style w:type="paragraph" w:customStyle="1" w:styleId="NoteBullet">
    <w:name w:val="Note Bullet"/>
    <w:basedOn w:val="Note"/>
    <w:rsid w:val="00E555C5"/>
    <w:pPr>
      <w:tabs>
        <w:tab w:val="clear" w:pos="680"/>
      </w:tabs>
      <w:spacing w:before="60" w:after="60"/>
    </w:pPr>
  </w:style>
  <w:style w:type="paragraph" w:customStyle="1" w:styleId="SubHeading2">
    <w:name w:val="SubHeading2"/>
    <w:basedOn w:val="HeadingBase"/>
    <w:rsid w:val="00E555C5"/>
    <w:pPr>
      <w:spacing w:before="240" w:after="60"/>
    </w:pPr>
    <w:rPr>
      <w:sz w:val="20"/>
    </w:rPr>
  </w:style>
  <w:style w:type="paragraph" w:customStyle="1" w:styleId="SubHeading1">
    <w:name w:val="SubHeading1"/>
    <w:basedOn w:val="HeadingBase"/>
    <w:rsid w:val="00E555C5"/>
    <w:pPr>
      <w:spacing w:before="240" w:after="60"/>
    </w:pPr>
    <w:rPr>
      <w:color w:val="918585"/>
      <w:sz w:val="22"/>
    </w:rPr>
  </w:style>
  <w:style w:type="paragraph" w:customStyle="1" w:styleId="SideHeading">
    <w:name w:val="Side Heading"/>
    <w:basedOn w:val="HeadingBase"/>
    <w:rsid w:val="00E5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5C5"/>
    <w:pPr>
      <w:numPr>
        <w:numId w:val="12"/>
      </w:numPr>
    </w:pPr>
  </w:style>
  <w:style w:type="paragraph" w:styleId="PlainText">
    <w:name w:val="Plain Text"/>
    <w:basedOn w:val="Normal"/>
    <w:link w:val="PlainTextChar"/>
    <w:rsid w:val="00E555C5"/>
    <w:rPr>
      <w:sz w:val="20"/>
    </w:rPr>
  </w:style>
  <w:style w:type="character" w:customStyle="1" w:styleId="PlainTextChar">
    <w:name w:val="Plain Text Char"/>
    <w:basedOn w:val="DefaultParagraphFont"/>
    <w:link w:val="PlainText"/>
    <w:rsid w:val="00E555C5"/>
    <w:rPr>
      <w:rFonts w:ascii="Courier New" w:eastAsia="Times New Roman" w:hAnsi="Courier New" w:cs="Times New Roman"/>
      <w:sz w:val="20"/>
      <w:szCs w:val="20"/>
      <w:lang w:val="en-US" w:eastAsia="en-US"/>
    </w:rPr>
  </w:style>
  <w:style w:type="character" w:customStyle="1" w:styleId="MenuOption">
    <w:name w:val="Menu Option"/>
    <w:rsid w:val="00E555C5"/>
    <w:rPr>
      <w:b/>
      <w:smallCaps/>
    </w:rPr>
  </w:style>
  <w:style w:type="paragraph" w:customStyle="1" w:styleId="TableListNumber">
    <w:name w:val="Table List Number"/>
    <w:basedOn w:val="ListNumber"/>
    <w:rsid w:val="00E555C5"/>
    <w:pPr>
      <w:numPr>
        <w:numId w:val="0"/>
      </w:numPr>
    </w:pPr>
  </w:style>
  <w:style w:type="paragraph" w:styleId="TOC4">
    <w:name w:val="toc 4"/>
    <w:basedOn w:val="TOCBase"/>
    <w:next w:val="Normal"/>
    <w:semiHidden/>
    <w:rsid w:val="00E555C5"/>
    <w:pPr>
      <w:tabs>
        <w:tab w:val="right" w:leader="dot" w:pos="9071"/>
      </w:tabs>
      <w:ind w:left="1701"/>
    </w:pPr>
  </w:style>
  <w:style w:type="paragraph" w:customStyle="1" w:styleId="ListAlpha">
    <w:name w:val="List Alpha"/>
    <w:basedOn w:val="List"/>
    <w:rsid w:val="00E555C5"/>
    <w:pPr>
      <w:numPr>
        <w:numId w:val="9"/>
      </w:numPr>
    </w:pPr>
  </w:style>
  <w:style w:type="paragraph" w:customStyle="1" w:styleId="ListAlpha2">
    <w:name w:val="List Alpha 2"/>
    <w:basedOn w:val="List2"/>
    <w:rsid w:val="00E555C5"/>
    <w:pPr>
      <w:numPr>
        <w:numId w:val="8"/>
      </w:numPr>
    </w:pPr>
  </w:style>
  <w:style w:type="paragraph" w:styleId="List3">
    <w:name w:val="List 3"/>
    <w:basedOn w:val="BodyText"/>
    <w:rsid w:val="00E555C5"/>
    <w:pPr>
      <w:tabs>
        <w:tab w:val="left" w:pos="1021"/>
      </w:tabs>
      <w:spacing w:before="60" w:after="60"/>
      <w:ind w:left="1020" w:hanging="340"/>
    </w:pPr>
  </w:style>
  <w:style w:type="paragraph" w:styleId="List4">
    <w:name w:val="List 4"/>
    <w:basedOn w:val="BodyText"/>
    <w:rsid w:val="00E555C5"/>
    <w:pPr>
      <w:tabs>
        <w:tab w:val="left" w:pos="1361"/>
      </w:tabs>
      <w:spacing w:before="60" w:after="60"/>
      <w:ind w:left="1361" w:hanging="340"/>
    </w:pPr>
  </w:style>
  <w:style w:type="paragraph" w:styleId="List5">
    <w:name w:val="List 5"/>
    <w:basedOn w:val="BodyText"/>
    <w:rsid w:val="00E555C5"/>
    <w:pPr>
      <w:tabs>
        <w:tab w:val="left" w:pos="1701"/>
      </w:tabs>
      <w:spacing w:before="60" w:after="60"/>
      <w:ind w:left="1701" w:hanging="340"/>
    </w:pPr>
  </w:style>
  <w:style w:type="paragraph" w:styleId="ListBullet3">
    <w:name w:val="List Bullet 3"/>
    <w:basedOn w:val="List3"/>
    <w:rsid w:val="00E555C5"/>
    <w:pPr>
      <w:numPr>
        <w:numId w:val="15"/>
      </w:numPr>
      <w:tabs>
        <w:tab w:val="clear" w:pos="1021"/>
      </w:tabs>
      <w:ind w:left="1037" w:hanging="357"/>
    </w:pPr>
  </w:style>
  <w:style w:type="paragraph" w:styleId="ListBullet4">
    <w:name w:val="List Bullet 4"/>
    <w:basedOn w:val="List4"/>
    <w:rsid w:val="00E555C5"/>
    <w:pPr>
      <w:numPr>
        <w:numId w:val="3"/>
      </w:numPr>
    </w:pPr>
  </w:style>
  <w:style w:type="paragraph" w:styleId="ListBullet5">
    <w:name w:val="List Bullet 5"/>
    <w:basedOn w:val="List5"/>
    <w:rsid w:val="00E555C5"/>
    <w:pPr>
      <w:numPr>
        <w:numId w:val="4"/>
      </w:numPr>
    </w:pPr>
  </w:style>
  <w:style w:type="paragraph" w:styleId="ListContinue2">
    <w:name w:val="List Continue 2"/>
    <w:basedOn w:val="List2"/>
    <w:rsid w:val="00E555C5"/>
    <w:pPr>
      <w:ind w:firstLine="0"/>
    </w:pPr>
  </w:style>
  <w:style w:type="paragraph" w:styleId="ListContinue3">
    <w:name w:val="List Continue 3"/>
    <w:basedOn w:val="List3"/>
    <w:rsid w:val="00E555C5"/>
    <w:pPr>
      <w:ind w:left="1021" w:firstLine="0"/>
    </w:pPr>
  </w:style>
  <w:style w:type="paragraph" w:styleId="ListContinue4">
    <w:name w:val="List Continue 4"/>
    <w:basedOn w:val="List4"/>
    <w:rsid w:val="00E555C5"/>
    <w:pPr>
      <w:ind w:firstLine="0"/>
    </w:pPr>
  </w:style>
  <w:style w:type="paragraph" w:styleId="ListContinue5">
    <w:name w:val="List Continue 5"/>
    <w:basedOn w:val="List5"/>
    <w:rsid w:val="00E555C5"/>
    <w:pPr>
      <w:ind w:firstLine="0"/>
    </w:pPr>
  </w:style>
  <w:style w:type="paragraph" w:styleId="ListNumber3">
    <w:name w:val="List Number 3"/>
    <w:basedOn w:val="List3"/>
    <w:rsid w:val="00E555C5"/>
    <w:pPr>
      <w:numPr>
        <w:numId w:val="5"/>
      </w:numPr>
    </w:pPr>
  </w:style>
  <w:style w:type="paragraph" w:styleId="ListNumber4">
    <w:name w:val="List Number 4"/>
    <w:basedOn w:val="List4"/>
    <w:rsid w:val="00E555C5"/>
    <w:pPr>
      <w:numPr>
        <w:numId w:val="6"/>
      </w:numPr>
    </w:pPr>
  </w:style>
  <w:style w:type="paragraph" w:styleId="ListNumber5">
    <w:name w:val="List Number 5"/>
    <w:basedOn w:val="List5"/>
    <w:rsid w:val="00E555C5"/>
    <w:pPr>
      <w:numPr>
        <w:numId w:val="7"/>
      </w:numPr>
    </w:pPr>
  </w:style>
  <w:style w:type="paragraph" w:styleId="BlockText">
    <w:name w:val="Block Text"/>
    <w:basedOn w:val="Normal"/>
    <w:rsid w:val="00E555C5"/>
    <w:pPr>
      <w:spacing w:after="120"/>
      <w:ind w:left="1440" w:right="1440"/>
    </w:pPr>
  </w:style>
  <w:style w:type="character" w:customStyle="1" w:styleId="Subscript">
    <w:name w:val="Subscript"/>
    <w:rsid w:val="00E555C5"/>
    <w:rPr>
      <w:sz w:val="16"/>
      <w:vertAlign w:val="subscript"/>
    </w:rPr>
  </w:style>
  <w:style w:type="character" w:customStyle="1" w:styleId="Superscript">
    <w:name w:val="Superscript"/>
    <w:rsid w:val="00E555C5"/>
    <w:rPr>
      <w:sz w:val="16"/>
      <w:vertAlign w:val="superscript"/>
    </w:rPr>
  </w:style>
  <w:style w:type="character" w:customStyle="1" w:styleId="Symbols">
    <w:name w:val="Symbols"/>
    <w:rsid w:val="00E555C5"/>
    <w:rPr>
      <w:rFonts w:ascii="Symbol" w:hAnsi="Symbol"/>
    </w:rPr>
  </w:style>
  <w:style w:type="character" w:customStyle="1" w:styleId="MenuOptions">
    <w:name w:val="Menu Options"/>
    <w:rsid w:val="00E555C5"/>
    <w:rPr>
      <w:rFonts w:ascii="Arial Narrow" w:hAnsi="Arial Narrow"/>
      <w:smallCaps/>
    </w:rPr>
  </w:style>
  <w:style w:type="character" w:customStyle="1" w:styleId="Buttons">
    <w:name w:val="Buttons"/>
    <w:rsid w:val="00E555C5"/>
    <w:rPr>
      <w:b/>
    </w:rPr>
  </w:style>
  <w:style w:type="character" w:customStyle="1" w:styleId="Underlined">
    <w:name w:val="Underlined"/>
    <w:rsid w:val="00E555C5"/>
    <w:rPr>
      <w:u w:val="single"/>
    </w:rPr>
  </w:style>
  <w:style w:type="paragraph" w:customStyle="1" w:styleId="TableBodyTextRight">
    <w:name w:val="Table Body Text Right"/>
    <w:basedOn w:val="TableBodyText"/>
    <w:rsid w:val="00E555C5"/>
    <w:pPr>
      <w:widowControl w:val="0"/>
      <w:autoSpaceDE w:val="0"/>
      <w:autoSpaceDN w:val="0"/>
      <w:adjustRightInd w:val="0"/>
      <w:jc w:val="right"/>
    </w:pPr>
    <w:rPr>
      <w:rFonts w:cs="Arial"/>
      <w:szCs w:val="18"/>
    </w:rPr>
  </w:style>
  <w:style w:type="paragraph" w:customStyle="1" w:styleId="CopyrightText">
    <w:name w:val="Copyright Text"/>
    <w:basedOn w:val="BodyText"/>
    <w:rsid w:val="00E555C5"/>
    <w:rPr>
      <w:sz w:val="18"/>
    </w:rPr>
  </w:style>
  <w:style w:type="paragraph" w:customStyle="1" w:styleId="BodySmallRight">
    <w:name w:val="Body Small Right"/>
    <w:basedOn w:val="BodyTextRight"/>
    <w:rsid w:val="00E555C5"/>
    <w:rPr>
      <w:sz w:val="18"/>
      <w:szCs w:val="18"/>
    </w:rPr>
  </w:style>
  <w:style w:type="paragraph" w:customStyle="1" w:styleId="MarginEdition">
    <w:name w:val="Margin Edition"/>
    <w:basedOn w:val="MarginNote"/>
    <w:rsid w:val="00E555C5"/>
    <w:pPr>
      <w:spacing w:before="0" w:after="0"/>
    </w:pPr>
    <w:rPr>
      <w:rFonts w:ascii="Times New Roman" w:hAnsi="Times New Roman"/>
      <w:color w:val="999999"/>
    </w:rPr>
  </w:style>
  <w:style w:type="paragraph" w:customStyle="1" w:styleId="Spacer">
    <w:name w:val="Spacer"/>
    <w:basedOn w:val="Normal"/>
    <w:rsid w:val="00E555C5"/>
    <w:rPr>
      <w:sz w:val="2"/>
      <w:szCs w:val="2"/>
    </w:rPr>
  </w:style>
  <w:style w:type="character" w:customStyle="1" w:styleId="Small">
    <w:name w:val="Small"/>
    <w:rsid w:val="00E555C5"/>
    <w:rPr>
      <w:sz w:val="16"/>
    </w:rPr>
  </w:style>
  <w:style w:type="paragraph" w:customStyle="1" w:styleId="WideTable">
    <w:name w:val="Wide Table"/>
    <w:basedOn w:val="Normal"/>
    <w:rsid w:val="00E555C5"/>
    <w:pPr>
      <w:ind w:left="-1418"/>
    </w:pPr>
    <w:rPr>
      <w:sz w:val="2"/>
      <w:szCs w:val="2"/>
    </w:rPr>
  </w:style>
  <w:style w:type="character" w:styleId="PageNumber">
    <w:name w:val="page number"/>
    <w:rsid w:val="00E555C5"/>
  </w:style>
  <w:style w:type="paragraph" w:styleId="Quote">
    <w:name w:val="Quote"/>
    <w:basedOn w:val="Heading1"/>
    <w:link w:val="QuoteChar"/>
    <w:qFormat/>
    <w:rsid w:val="00E555C5"/>
    <w:rPr>
      <w:b w:val="0"/>
      <w:sz w:val="72"/>
      <w:szCs w:val="72"/>
      <w:lang w:val="en-NZ"/>
    </w:rPr>
  </w:style>
  <w:style w:type="character" w:customStyle="1" w:styleId="QuoteChar">
    <w:name w:val="Quote Char"/>
    <w:link w:val="Quote"/>
    <w:rsid w:val="00E5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5C5"/>
    <w:pPr>
      <w:pageBreakBefore/>
    </w:pPr>
  </w:style>
  <w:style w:type="paragraph" w:customStyle="1" w:styleId="Border">
    <w:name w:val="Border"/>
    <w:basedOn w:val="Normal"/>
    <w:qFormat/>
    <w:rsid w:val="00E555C5"/>
    <w:pPr>
      <w:pBdr>
        <w:top w:val="single" w:sz="18" w:space="1" w:color="auto"/>
      </w:pBdr>
    </w:pPr>
    <w:rPr>
      <w:rFonts w:ascii="Times New Roman" w:hAnsi="Times New Roman"/>
      <w:color w:val="FFFFFF"/>
      <w:sz w:val="2"/>
    </w:rPr>
  </w:style>
  <w:style w:type="character" w:styleId="IntenseEmphasis">
    <w:name w:val="Intense Emphasis"/>
    <w:uiPriority w:val="21"/>
    <w:qFormat/>
    <w:rsid w:val="00E555C5"/>
    <w:rPr>
      <w:b/>
      <w:bCs/>
      <w:i/>
      <w:iCs/>
      <w:color w:val="auto"/>
    </w:rPr>
  </w:style>
  <w:style w:type="paragraph" w:styleId="IntenseQuote">
    <w:name w:val="Intense Quote"/>
    <w:basedOn w:val="Normal"/>
    <w:next w:val="Normal"/>
    <w:link w:val="IntenseQuoteChar"/>
    <w:uiPriority w:val="30"/>
    <w:qFormat/>
    <w:rsid w:val="00E555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55C5"/>
    <w:rPr>
      <w:rFonts w:ascii="Courier New" w:eastAsia="Times New Roman" w:hAnsi="Courier New" w:cs="Times New Roman"/>
      <w:b/>
      <w:bCs/>
      <w:i/>
      <w:iCs/>
      <w:szCs w:val="20"/>
      <w:lang w:val="en-US" w:eastAsia="en-US"/>
    </w:rPr>
  </w:style>
  <w:style w:type="character" w:styleId="SubtleReference">
    <w:name w:val="Subtle Reference"/>
    <w:uiPriority w:val="31"/>
    <w:qFormat/>
    <w:rsid w:val="00E555C5"/>
    <w:rPr>
      <w:smallCaps/>
      <w:color w:val="auto"/>
      <w:u w:val="single"/>
    </w:rPr>
  </w:style>
  <w:style w:type="character" w:styleId="IntenseReference">
    <w:name w:val="Intense Reference"/>
    <w:uiPriority w:val="32"/>
    <w:qFormat/>
    <w:rsid w:val="00E555C5"/>
    <w:rPr>
      <w:b/>
      <w:bCs/>
      <w:smallCaps/>
      <w:color w:val="auto"/>
      <w:spacing w:val="5"/>
      <w:u w:val="single"/>
    </w:rPr>
  </w:style>
  <w:style w:type="paragraph" w:customStyle="1" w:styleId="2ColumnHeading">
    <w:name w:val="2Column Heading"/>
    <w:basedOn w:val="BodyText"/>
    <w:qFormat/>
    <w:rsid w:val="00E555C5"/>
    <w:pPr>
      <w:spacing w:after="60"/>
      <w:ind w:left="-2268"/>
    </w:pPr>
    <w:rPr>
      <w:b/>
    </w:rPr>
  </w:style>
  <w:style w:type="paragraph" w:customStyle="1" w:styleId="Heading1TOC">
    <w:name w:val="Heading1 TOC"/>
    <w:basedOn w:val="Normal"/>
    <w:qFormat/>
    <w:rsid w:val="00E555C5"/>
    <w:pPr>
      <w:spacing w:before="240" w:after="120"/>
    </w:pPr>
    <w:rPr>
      <w:rFonts w:ascii="Times New Roman" w:hAnsi="Times New Roman"/>
      <w:b/>
      <w:sz w:val="32"/>
    </w:rPr>
  </w:style>
  <w:style w:type="paragraph" w:customStyle="1" w:styleId="Heading2TOC">
    <w:name w:val="Heading2 TOC"/>
    <w:basedOn w:val="Normal"/>
    <w:qFormat/>
    <w:rsid w:val="00E555C5"/>
    <w:pPr>
      <w:spacing w:before="240" w:after="60"/>
    </w:pPr>
    <w:rPr>
      <w:rFonts w:ascii="Times New Roman" w:hAnsi="Times New Roman"/>
      <w:b/>
      <w:sz w:val="28"/>
    </w:rPr>
  </w:style>
  <w:style w:type="character" w:customStyle="1" w:styleId="Underline">
    <w:name w:val="Underline"/>
    <w:qFormat/>
    <w:rsid w:val="00E555C5"/>
    <w:rPr>
      <w:u w:val="single"/>
    </w:rPr>
  </w:style>
  <w:style w:type="paragraph" w:styleId="BalloonText">
    <w:name w:val="Balloon Text"/>
    <w:basedOn w:val="Normal"/>
    <w:link w:val="BalloonTextChar"/>
    <w:rsid w:val="00E555C5"/>
    <w:rPr>
      <w:rFonts w:ascii="Tahoma" w:hAnsi="Tahoma" w:cs="Tahoma"/>
      <w:sz w:val="16"/>
      <w:szCs w:val="16"/>
    </w:rPr>
  </w:style>
  <w:style w:type="character" w:customStyle="1" w:styleId="BalloonTextChar">
    <w:name w:val="Balloon Text Char"/>
    <w:link w:val="BalloonText"/>
    <w:rsid w:val="00E555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5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55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889</Words>
  <Characters>5695</Characters>
  <Application>Microsoft Office Word</Application>
  <DocSecurity>0</DocSecurity>
  <Lines>229</Lines>
  <Paragraphs>120</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BSBFIA304A Maintain a general ledger</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2012-05-26T13:48:00Z</dcterms:created>
  <dcterms:modified xsi:type="dcterms:W3CDTF">2012-05-26T13:48:00Z</dcterms:modified>
</cp:coreProperties>
</file>