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9EC" w:rsidP="00C979EC">
      <w:pPr>
        <w:pStyle w:val="Title"/>
      </w:pPr>
      <w:r>
        <w:fldChar w:fldCharType="begin"/>
      </w:r>
      <w:r>
        <w:instrText xml:space="preserve"> TITLE   \* MERGEFORMAT </w:instrText>
      </w:r>
      <w:r>
        <w:fldChar w:fldCharType="separate"/>
      </w:r>
      <w:r>
        <w:t>BSBDES304A Source and apply design industry knowledge</w:t>
      </w:r>
      <w:r>
        <w:fldChar w:fldCharType="end"/>
      </w:r>
    </w:p>
    <w:p w:rsidR="00C979EC" w:rsidP="00C979EC">
      <w:pPr>
        <w:pStyle w:val="Version"/>
        <w:sectPr w:rsidSect="00012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29D9" w:rsidP="000129D9">
      <w:pPr>
        <w:pStyle w:val="SuperHeading"/>
      </w:pPr>
      <w:r w:rsidRPr="000129D9">
        <w:t>BSBDES304A Source and apply design industry knowledge</w:t>
      </w:r>
    </w:p>
    <w:p w:rsidR="00000000" w:rsidRPr="000129D9" w:rsidP="000129D9">
      <w:pPr>
        <w:pStyle w:val="SuperHeading"/>
      </w:pPr>
    </w:p>
    <w:p w:rsidR="00000000" w:rsidRPr="000129D9" w:rsidP="000129D9">
      <w:pPr>
        <w:pStyle w:val="Heading1"/>
      </w:pPr>
      <w:bookmarkStart w:id="1" w:name="O_63459"/>
      <w:bookmarkEnd w:id="1"/>
      <w:r w:rsidRPr="000129D9">
        <w:t>Modification History</w:t>
      </w:r>
    </w:p>
    <w:p w:rsidR="00000000" w:rsidRPr="000129D9" w:rsidP="000129D9">
      <w:pPr>
        <w:pStyle w:val="BodyText"/>
      </w:pPr>
      <w:r w:rsidRPr="000129D9">
        <w:t>Not applicable.</w:t>
      </w:r>
    </w:p>
    <w:p w:rsidR="00000000" w:rsidRPr="000129D9" w:rsidP="000129D9">
      <w:pPr>
        <w:pStyle w:val="AllowPageBreak"/>
      </w:pPr>
    </w:p>
    <w:p w:rsidR="00000000" w:rsidRPr="000129D9" w:rsidP="000129D9">
      <w:pPr>
        <w:pStyle w:val="Heading1"/>
      </w:pPr>
      <w:bookmarkStart w:id="2" w:name="O_63460"/>
      <w:bookmarkEnd w:id="2"/>
      <w:r w:rsidRPr="000129D9">
        <w:t>Unit Descriptor</w:t>
      </w:r>
    </w:p>
    <w:tbl>
      <w:tblPr>
        <w:tblW w:w="0" w:type="auto"/>
        <w:tblLayout w:type="fixed"/>
        <w:tblCellMar>
          <w:left w:w="62" w:type="dxa"/>
          <w:right w:w="62" w:type="dxa"/>
        </w:tblCellMar>
        <w:tblLook w:val="0000"/>
      </w:tblPr>
      <w:tblGrid>
        <w:gridCol w:w="2668"/>
        <w:gridCol w:w="5854"/>
      </w:tblGrid>
      <w:tr w:rsidTr="00C979E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This unit describes the performance outcomes, skills and knowledge required to source, apply and updat</w:t>
            </w:r>
            <w:r w:rsidRPr="000129D9">
              <w:t>e a general knowledge of the design industry.</w:t>
            </w:r>
          </w:p>
          <w:p w:rsidR="00000000" w:rsidRPr="000129D9" w:rsidP="000129D9">
            <w:pPr>
              <w:pStyle w:val="BodyText"/>
            </w:pPr>
            <w:r w:rsidRPr="000129D9">
              <w:t>No licensing, legislative, regulatory or certification requirements apply to this unit at the time of endorsement.</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3" w:name="O_63461"/>
      <w:bookmarkEnd w:id="3"/>
      <w:r w:rsidRPr="000129D9">
        <w:t>Application of the Unit</w:t>
      </w:r>
    </w:p>
    <w:tbl>
      <w:tblPr>
        <w:tblW w:w="0" w:type="auto"/>
        <w:tblLayout w:type="fixed"/>
        <w:tblCellMar>
          <w:left w:w="62" w:type="dxa"/>
          <w:right w:w="62" w:type="dxa"/>
        </w:tblCellMar>
        <w:tblLook w:val="0000"/>
      </w:tblPr>
      <w:tblGrid>
        <w:gridCol w:w="2752"/>
        <w:gridCol w:w="5770"/>
      </w:tblGrid>
      <w:tr w:rsidTr="00C979E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 xml:space="preserve">This unit applies to individuals who need to source and apply knowledge on the design industry to support professional design practice. </w:t>
            </w:r>
          </w:p>
          <w:p w:rsidR="00000000" w:rsidRPr="000129D9" w:rsidP="000129D9">
            <w:pPr>
              <w:pStyle w:val="BodyText"/>
            </w:pPr>
            <w:r w:rsidRPr="000129D9">
              <w:t>The unit acknowledges the concept of a design industry and design as a discrete profession. BSBDES202A Evaluate the nat</w:t>
            </w:r>
            <w:r w:rsidRPr="000129D9">
              <w:t>ure of design in a specific industry context is more appropriate for those involved in design related activity as part of a broader job role.</w:t>
            </w:r>
          </w:p>
          <w:p w:rsidR="00000000" w:rsidRPr="000129D9" w:rsidP="000129D9">
            <w:pPr>
              <w:pStyle w:val="BodyText"/>
            </w:pPr>
            <w:r w:rsidRPr="000129D9">
              <w:t>Design is a practice based on problem solving, aesthetics, materials and processes. It refers to professional desi</w:t>
            </w:r>
            <w:r w:rsidRPr="000129D9">
              <w:t>gn of work involving two dimensions and forms in space which respond to a brief, and may relate to the design of digital media, graphics, illustrative work, industrial designs, events/exhibits, fashion, jewellery, fashion accessories, furniture, furnishing</w:t>
            </w:r>
            <w:r w:rsidRPr="000129D9">
              <w:t>, interior or urban design.</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4" w:name="O_63462"/>
      <w:bookmarkEnd w:id="4"/>
      <w:r w:rsidRPr="000129D9">
        <w:t>Licensing/Regulatory Information</w:t>
      </w:r>
    </w:p>
    <w:p w:rsidR="00000000" w:rsidRPr="000129D9" w:rsidP="000129D9">
      <w:pPr>
        <w:pStyle w:val="BodyText"/>
      </w:pPr>
      <w:r w:rsidRPr="000129D9">
        <w:t>Not applicable.</w:t>
      </w:r>
    </w:p>
    <w:p w:rsidR="00000000" w:rsidRPr="000129D9" w:rsidP="000129D9">
      <w:pPr>
        <w:pStyle w:val="AllowPageBreak"/>
      </w:pPr>
    </w:p>
    <w:p w:rsidR="00000000" w:rsidRPr="000129D9" w:rsidP="000129D9">
      <w:pPr>
        <w:pStyle w:val="Heading1"/>
      </w:pPr>
      <w:bookmarkStart w:id="5" w:name="O_63463"/>
      <w:bookmarkEnd w:id="5"/>
      <w:r w:rsidRPr="000129D9">
        <w:t>Pre-Requisites</w:t>
      </w:r>
    </w:p>
    <w:tbl>
      <w:tblPr>
        <w:tblW w:w="0" w:type="auto"/>
        <w:tblLayout w:type="fixed"/>
        <w:tblCellMar>
          <w:left w:w="62" w:type="dxa"/>
          <w:right w:w="62" w:type="dxa"/>
        </w:tblCellMar>
        <w:tblLook w:val="0000"/>
      </w:tblPr>
      <w:tblGrid>
        <w:gridCol w:w="2775"/>
        <w:gridCol w:w="1295"/>
        <w:gridCol w:w="4452"/>
      </w:tblGrid>
      <w:tr w:rsidTr="00C979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p>
        </w:tc>
      </w:tr>
      <w:tr w:rsidTr="00C979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p>
        </w:tc>
      </w:tr>
      <w:tr w:rsidTr="00C979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6" w:name="O_63464"/>
      <w:bookmarkEnd w:id="6"/>
      <w:r w:rsidRPr="000129D9">
        <w:t>Employability Skills Information</w:t>
      </w:r>
    </w:p>
    <w:tbl>
      <w:tblPr>
        <w:tblW w:w="0" w:type="auto"/>
        <w:tblLayout w:type="fixed"/>
        <w:tblCellMar>
          <w:left w:w="62" w:type="dxa"/>
          <w:right w:w="62" w:type="dxa"/>
        </w:tblCellMar>
        <w:tblLook w:val="0000"/>
      </w:tblPr>
      <w:tblGrid>
        <w:gridCol w:w="2802"/>
        <w:gridCol w:w="5720"/>
      </w:tblGrid>
      <w:tr w:rsidTr="00C979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This unit contains employability skills.</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7" w:name="O_63465"/>
      <w:bookmarkEnd w:id="7"/>
      <w:r w:rsidRPr="000129D9">
        <w:t>Elements and Performance Criteria Pre-Content</w:t>
      </w:r>
    </w:p>
    <w:tbl>
      <w:tblPr>
        <w:tblW w:w="0" w:type="auto"/>
        <w:tblLayout w:type="fixed"/>
        <w:tblCellMar>
          <w:left w:w="62" w:type="dxa"/>
          <w:right w:w="62" w:type="dxa"/>
        </w:tblCellMar>
        <w:tblLook w:val="0000"/>
      </w:tblPr>
      <w:tblGrid>
        <w:gridCol w:w="2561"/>
        <w:gridCol w:w="5961"/>
      </w:tblGrid>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Performance criteria describe the performance needed to demonstrate achievement of the</w:t>
            </w:r>
            <w:r w:rsidRPr="000129D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8" w:name="O_63466"/>
      <w:bookmarkEnd w:id="8"/>
      <w:r w:rsidRPr="000129D9">
        <w:t>Elements and Perform</w:t>
      </w:r>
      <w:r w:rsidRPr="000129D9">
        <w:t>ance Criteria</w:t>
      </w:r>
    </w:p>
    <w:tbl>
      <w:tblPr>
        <w:tblW w:w="0" w:type="auto"/>
        <w:tblLayout w:type="fixed"/>
        <w:tblCellMar>
          <w:left w:w="62" w:type="dxa"/>
          <w:right w:w="62" w:type="dxa"/>
        </w:tblCellMar>
        <w:tblLook w:val="0000"/>
      </w:tblPr>
      <w:tblGrid>
        <w:gridCol w:w="2561"/>
        <w:gridCol w:w="5961"/>
      </w:tblGrid>
      <w:tr w:rsidTr="00C979EC">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PERFORMANCE CRITERIA</w:t>
            </w:r>
          </w:p>
        </w:tc>
      </w:tr>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List"/>
              <w:rPr>
                <w:lang w:val="en-NZ"/>
              </w:rPr>
            </w:pPr>
            <w:r w:rsidRPr="000129D9">
              <w:t>1.</w:t>
            </w:r>
            <w:r w:rsidRPr="000129D9">
              <w:tab/>
              <w:t>Source and apply information on the structure and operation of the design industry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2"/>
            </w:pPr>
            <w:r w:rsidRPr="000129D9">
              <w:t>1.1.</w:t>
            </w:r>
            <w:r w:rsidRPr="000129D9">
              <w:tab/>
              <w:t xml:space="preserve">Identify and access </w:t>
            </w:r>
            <w:r w:rsidRPr="000129D9">
              <w:rPr>
                <w:rStyle w:val="BoldandItalics"/>
              </w:rPr>
              <w:t>information on the design industry</w:t>
            </w:r>
            <w:r w:rsidRPr="000129D9">
              <w:t xml:space="preserve"> and professional design practice</w:t>
            </w:r>
          </w:p>
          <w:p w:rsidR="00000000" w:rsidP="000129D9">
            <w:pPr>
              <w:pStyle w:val="List2"/>
              <w:rPr>
                <w:lang w:val="en-NZ"/>
              </w:rPr>
            </w:pPr>
            <w:r w:rsidRPr="000129D9">
              <w:t>1.2.</w:t>
            </w:r>
            <w:r w:rsidRPr="000129D9">
              <w:tab/>
            </w:r>
            <w:r w:rsidRPr="000129D9">
              <w:t>Use and analyse knowledge of the design industry appropriately, to inform own design practice and work</w:t>
            </w:r>
          </w:p>
        </w:tc>
      </w:tr>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List"/>
              <w:rPr>
                <w:lang w:val="en-NZ"/>
              </w:rPr>
            </w:pPr>
            <w:r w:rsidRPr="000129D9">
              <w:t>2.</w:t>
            </w:r>
            <w:r w:rsidRPr="000129D9">
              <w:tab/>
              <w:t>Source and apply knowledge on employment obligations and opportunities that impact on designers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2"/>
            </w:pPr>
            <w:r w:rsidRPr="000129D9">
              <w:t>2.1.</w:t>
            </w:r>
            <w:r w:rsidRPr="000129D9">
              <w:tab/>
              <w:t xml:space="preserve">Obtain information on </w:t>
            </w:r>
            <w:r w:rsidRPr="000129D9">
              <w:rPr>
                <w:rStyle w:val="BoldandItalics"/>
              </w:rPr>
              <w:t>employment obligations and</w:t>
            </w:r>
            <w:r w:rsidRPr="000129D9">
              <w:rPr>
                <w:rStyle w:val="BoldandItalics"/>
              </w:rPr>
              <w:t xml:space="preserve"> opportunities</w:t>
            </w:r>
            <w:r w:rsidRPr="000129D9">
              <w:t xml:space="preserve"> in the design industry </w:t>
            </w:r>
          </w:p>
          <w:p w:rsidR="00000000" w:rsidP="000129D9">
            <w:pPr>
              <w:pStyle w:val="List2"/>
              <w:rPr>
                <w:lang w:val="en-NZ"/>
              </w:rPr>
            </w:pPr>
            <w:r w:rsidRPr="000129D9">
              <w:t>2.2.</w:t>
            </w:r>
            <w:r w:rsidRPr="000129D9">
              <w:tab/>
              <w:t>Apply knowledge of employment obligations and opportunities appropriately, within day-to-day work activities</w:t>
            </w:r>
          </w:p>
        </w:tc>
      </w:tr>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List"/>
              <w:rPr>
                <w:lang w:val="en-NZ"/>
              </w:rPr>
            </w:pPr>
            <w:r w:rsidRPr="000129D9">
              <w:t>3.</w:t>
            </w:r>
            <w:r w:rsidRPr="000129D9">
              <w:tab/>
              <w:t>Seek information on new design technology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2"/>
            </w:pPr>
            <w:r w:rsidRPr="000129D9">
              <w:t>3.1.</w:t>
            </w:r>
            <w:r w:rsidRPr="000129D9">
              <w:tab/>
              <w:t xml:space="preserve">Correctly identify sources of </w:t>
            </w:r>
            <w:r w:rsidRPr="000129D9">
              <w:rPr>
                <w:rStyle w:val="BoldandItalics"/>
              </w:rPr>
              <w:t>information on new tec</w:t>
            </w:r>
            <w:r w:rsidRPr="000129D9">
              <w:rPr>
                <w:rStyle w:val="BoldandItalics"/>
              </w:rPr>
              <w:t>hnology</w:t>
            </w:r>
            <w:r w:rsidRPr="000129D9">
              <w:t xml:space="preserve"> affecting different areas of design practice</w:t>
            </w:r>
          </w:p>
          <w:p w:rsidR="00000000" w:rsidP="000129D9">
            <w:pPr>
              <w:pStyle w:val="List2"/>
              <w:rPr>
                <w:lang w:val="en-NZ"/>
              </w:rPr>
            </w:pPr>
            <w:r w:rsidRPr="000129D9">
              <w:t>3.2.</w:t>
            </w:r>
            <w:r w:rsidRPr="000129D9">
              <w:tab/>
              <w:t>Investigate relevant technologies to assist effective work performance</w:t>
            </w:r>
          </w:p>
        </w:tc>
      </w:tr>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List"/>
              <w:rPr>
                <w:lang w:val="en-NZ"/>
              </w:rPr>
            </w:pPr>
            <w:r w:rsidRPr="000129D9">
              <w:t>4.</w:t>
            </w:r>
            <w:r w:rsidRPr="000129D9">
              <w:tab/>
              <w:t>Update industry knowledge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2"/>
            </w:pPr>
            <w:r w:rsidRPr="000129D9">
              <w:t>4.1.</w:t>
            </w:r>
            <w:r w:rsidRPr="000129D9">
              <w:tab/>
              <w:t xml:space="preserve">Identify and use a range of </w:t>
            </w:r>
            <w:r w:rsidRPr="000129D9">
              <w:rPr>
                <w:rStyle w:val="BoldandItalics"/>
              </w:rPr>
              <w:t>opportunities to update knowledge of the design industry</w:t>
            </w:r>
            <w:r w:rsidRPr="000129D9">
              <w:t xml:space="preserve"> and mon</w:t>
            </w:r>
            <w:r w:rsidRPr="000129D9">
              <w:t xml:space="preserve">itor current </w:t>
            </w:r>
            <w:r w:rsidRPr="000129D9">
              <w:rPr>
                <w:rStyle w:val="BoldandItalics"/>
              </w:rPr>
              <w:t>issues of concern</w:t>
            </w:r>
            <w:r w:rsidRPr="000129D9">
              <w:t xml:space="preserve"> to the industry</w:t>
            </w:r>
          </w:p>
          <w:p w:rsidR="00000000" w:rsidP="000129D9">
            <w:pPr>
              <w:pStyle w:val="List2"/>
              <w:rPr>
                <w:lang w:val="en-NZ"/>
              </w:rPr>
            </w:pPr>
            <w:r w:rsidRPr="000129D9">
              <w:t>4.2.</w:t>
            </w:r>
            <w:r w:rsidRPr="000129D9">
              <w:tab/>
              <w:t>Share updated knowledge with colleagues and peer group as appropriate, and incorporate into day-to-day work activities</w:t>
            </w:r>
          </w:p>
        </w:tc>
      </w:tr>
      <w:tr w:rsidTr="00C979E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List"/>
              <w:rPr>
                <w:lang w:val="en-NZ"/>
              </w:rPr>
            </w:pPr>
            <w:r w:rsidRPr="000129D9">
              <w:t>5.</w:t>
            </w:r>
            <w:r w:rsidRPr="000129D9">
              <w:tab/>
              <w:t>Apply information on ethical and legal work practices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2"/>
            </w:pPr>
            <w:r w:rsidRPr="000129D9">
              <w:t>5.1.</w:t>
            </w:r>
            <w:r w:rsidRPr="000129D9">
              <w:tab/>
              <w:t xml:space="preserve">Source </w:t>
            </w:r>
            <w:r w:rsidRPr="000129D9">
              <w:rPr>
                <w:rStyle w:val="BoldandItalics"/>
              </w:rPr>
              <w:t>information on ethical and legal work practices</w:t>
            </w:r>
            <w:r w:rsidRPr="000129D9">
              <w:t xml:space="preserve"> in the context of design</w:t>
            </w:r>
          </w:p>
          <w:p w:rsidR="00000000" w:rsidRPr="000129D9" w:rsidP="000129D9">
            <w:pPr>
              <w:pStyle w:val="List2"/>
            </w:pPr>
            <w:r w:rsidRPr="000129D9">
              <w:t>5.2.</w:t>
            </w:r>
            <w:r w:rsidRPr="000129D9">
              <w:tab/>
              <w:t>Share updated knowledge on ethical and legal work practice in day-to-day work activities</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9" w:name="O_63467"/>
      <w:bookmarkEnd w:id="9"/>
      <w:r w:rsidRPr="000129D9">
        <w:t>Required Skills and Knowledge</w:t>
      </w:r>
    </w:p>
    <w:tbl>
      <w:tblPr>
        <w:tblW w:w="0" w:type="auto"/>
        <w:tblLayout w:type="fixed"/>
        <w:tblCellMar>
          <w:left w:w="62" w:type="dxa"/>
          <w:right w:w="62" w:type="dxa"/>
        </w:tblCellMar>
        <w:tblLook w:val="0000"/>
      </w:tblPr>
      <w:tblGrid>
        <w:gridCol w:w="8522"/>
      </w:tblGrid>
      <w:tr w:rsidTr="00C979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REQUIRED SKILLS AND KNOWLEDGE</w:t>
            </w:r>
          </w:p>
        </w:tc>
      </w:tr>
      <w:tr w:rsidTr="00C979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t>This section describes the skills and knowledge required for this unit.</w:t>
            </w:r>
          </w:p>
        </w:tc>
      </w:tr>
      <w:tr w:rsidTr="00C97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Required skills</w:t>
            </w:r>
          </w:p>
        </w:tc>
      </w:tr>
      <w:tr w:rsidTr="00C97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communication skills to share industry information in day-to-day activities</w:t>
            </w:r>
          </w:p>
          <w:p w:rsidR="00000000" w:rsidRPr="000129D9" w:rsidP="000129D9">
            <w:pPr>
              <w:pStyle w:val="ListBullet"/>
            </w:pPr>
            <w:r w:rsidRPr="000129D9">
              <w:t>learning and self-management skills to take responsibility for o</w:t>
            </w:r>
            <w:r w:rsidRPr="000129D9">
              <w:t xml:space="preserve">ngoing learning and development </w:t>
            </w:r>
          </w:p>
          <w:p w:rsidR="00000000" w:rsidP="000129D9">
            <w:pPr>
              <w:pStyle w:val="ListBullet"/>
              <w:rPr>
                <w:lang w:val="en-NZ"/>
              </w:rPr>
            </w:pPr>
            <w:r w:rsidRPr="000129D9">
              <w:t xml:space="preserve">research and literacy skills to source and interpret industry information. </w:t>
            </w:r>
          </w:p>
        </w:tc>
      </w:tr>
      <w:tr w:rsidTr="00C97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Required knowledge</w:t>
            </w:r>
          </w:p>
        </w:tc>
      </w:tr>
      <w:tr w:rsidTr="00C97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concept of a design industry, what it means, the typical questions and issues about whether a design industry exists, and how</w:t>
            </w:r>
            <w:r w:rsidRPr="000129D9">
              <w:t xml:space="preserve"> a design industry relates to other industries</w:t>
            </w:r>
          </w:p>
          <w:p w:rsidR="00000000" w:rsidRPr="000129D9" w:rsidP="000129D9">
            <w:pPr>
              <w:pStyle w:val="ListBullet"/>
            </w:pPr>
            <w:r w:rsidRPr="000129D9">
              <w:t>copyright, moral rights and intellectual property issues and legislation, and their impact on the design industry</w:t>
            </w:r>
          </w:p>
          <w:p w:rsidR="00000000" w:rsidRPr="000129D9" w:rsidP="000129D9">
            <w:pPr>
              <w:pStyle w:val="ListBullet"/>
            </w:pPr>
            <w:r w:rsidRPr="000129D9">
              <w:t>current and emerging technologies used within the design industry</w:t>
            </w:r>
          </w:p>
          <w:p w:rsidR="00000000" w:rsidRPr="000129D9" w:rsidP="000129D9">
            <w:pPr>
              <w:pStyle w:val="ListBullet"/>
            </w:pPr>
            <w:r w:rsidRPr="000129D9">
              <w:t>design industry including dif</w:t>
            </w:r>
            <w:r w:rsidRPr="000129D9">
              <w:t>ferent sectors and their interrelationships, plus the historical development of the industry</w:t>
            </w:r>
          </w:p>
          <w:p w:rsidR="00000000" w:rsidRPr="000129D9" w:rsidP="000129D9">
            <w:pPr>
              <w:pStyle w:val="ListBullet"/>
            </w:pPr>
            <w:r w:rsidRPr="000129D9">
              <w:t>etiquette and ethics as they apply to key design disciplines within the industry</w:t>
            </w:r>
          </w:p>
          <w:p w:rsidR="00000000" w:rsidRPr="000129D9" w:rsidP="000129D9">
            <w:pPr>
              <w:pStyle w:val="ListBullet"/>
            </w:pPr>
            <w:r w:rsidRPr="000129D9">
              <w:t>global nature of design activity</w:t>
            </w:r>
          </w:p>
          <w:p w:rsidR="00000000" w:rsidRPr="000129D9" w:rsidP="000129D9">
            <w:pPr>
              <w:pStyle w:val="ListBullet"/>
            </w:pPr>
            <w:r w:rsidRPr="000129D9">
              <w:t>impact of convergence in the design industry</w:t>
            </w:r>
          </w:p>
          <w:p w:rsidR="00000000" w:rsidRPr="000129D9" w:rsidP="000129D9">
            <w:pPr>
              <w:pStyle w:val="ListBullet"/>
            </w:pPr>
            <w:r w:rsidRPr="000129D9">
              <w:t xml:space="preserve">key </w:t>
            </w:r>
            <w:r w:rsidRPr="000129D9">
              <w:t>design disciplines, how they interrelate and key roles and responsibilities</w:t>
            </w:r>
          </w:p>
          <w:p w:rsidR="00000000" w:rsidRPr="000129D9" w:rsidP="000129D9">
            <w:pPr>
              <w:pStyle w:val="ListBullet"/>
            </w:pPr>
            <w:r w:rsidRPr="000129D9">
              <w:t xml:space="preserve">key design industry terminology </w:t>
            </w:r>
          </w:p>
          <w:p w:rsidR="00000000" w:rsidRPr="000129D9" w:rsidP="000129D9">
            <w:pPr>
              <w:pStyle w:val="ListBullet"/>
            </w:pPr>
            <w:r w:rsidRPr="000129D9">
              <w:t>nature, role and functions of unions and employer associations, including rights and responsibilities of employers and employees</w:t>
            </w:r>
          </w:p>
          <w:p w:rsidR="00000000" w:rsidRPr="000129D9" w:rsidP="000129D9">
            <w:pPr>
              <w:pStyle w:val="ListBullet"/>
            </w:pPr>
            <w:r w:rsidRPr="000129D9">
              <w:t>obligations of employees, including attendance, ethical behaviour, taking directions, confidentiality, work performance, safety and care</w:t>
            </w:r>
          </w:p>
          <w:p w:rsidR="00000000" w:rsidRPr="000129D9" w:rsidP="000129D9">
            <w:pPr>
              <w:pStyle w:val="ListBullet"/>
            </w:pPr>
            <w:r w:rsidRPr="000129D9">
              <w:t>obligations of employers, including safe system of work and non-discrimination</w:t>
            </w:r>
          </w:p>
          <w:p w:rsidR="00000000" w:rsidRPr="000129D9" w:rsidP="000129D9">
            <w:pPr>
              <w:pStyle w:val="ListBullet"/>
            </w:pPr>
            <w:r w:rsidRPr="000129D9">
              <w:t>sources of information on the design ind</w:t>
            </w:r>
            <w:r w:rsidRPr="000129D9">
              <w:t>ustry and ways of maintaining current industry knowledge.</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10" w:name="O_63468"/>
      <w:bookmarkEnd w:id="10"/>
      <w:r w:rsidRPr="000129D9">
        <w:t>Evidence Guide</w:t>
      </w:r>
    </w:p>
    <w:tbl>
      <w:tblPr>
        <w:tblW w:w="9570" w:type="dxa"/>
        <w:tblLayout w:type="fixed"/>
        <w:tblCellMar>
          <w:left w:w="62" w:type="dxa"/>
          <w:right w:w="62" w:type="dxa"/>
        </w:tblCellMar>
        <w:tblLook w:val="0000"/>
      </w:tblPr>
      <w:tblGrid>
        <w:gridCol w:w="3908"/>
        <w:gridCol w:w="5662"/>
      </w:tblGrid>
      <w:tr w:rsidTr="00C979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EVIDENCE GUIDE</w:t>
            </w:r>
          </w:p>
        </w:tc>
      </w:tr>
      <w:tr w:rsidTr="00C979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t xml:space="preserve">The Evidence Guide provides advice on assessment and must be read in conjunction with the performance criteria, required skills and knowledge, </w:t>
            </w:r>
            <w:r w:rsidRPr="000129D9">
              <w:t>range statement and the Assessment Guidelines for the Training Package.</w:t>
            </w:r>
          </w:p>
        </w:tc>
      </w:tr>
      <w:tr w:rsidTr="00C97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p>
        </w:tc>
      </w:tr>
      <w:tr w:rsidTr="00C97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Evidence of the following is essential:</w:t>
            </w:r>
          </w:p>
          <w:p w:rsidR="00000000" w:rsidRPr="000129D9" w:rsidP="000129D9">
            <w:pPr>
              <w:pStyle w:val="ListBullet"/>
            </w:pPr>
            <w:r w:rsidRPr="000129D9">
              <w:t>knowledge of the design</w:t>
            </w:r>
            <w:r w:rsidRPr="000129D9">
              <w:t xml:space="preserve"> industry, design as a profession and the relationship between design and other industries</w:t>
            </w:r>
          </w:p>
          <w:p w:rsidR="00000000" w:rsidRPr="000129D9" w:rsidP="000129D9">
            <w:pPr>
              <w:pStyle w:val="ListBullet"/>
            </w:pPr>
            <w:r w:rsidRPr="000129D9">
              <w:t>application of industry knowledge to work activities, maximising effective performance</w:t>
            </w:r>
          </w:p>
          <w:p w:rsidR="00000000" w:rsidP="000129D9">
            <w:pPr>
              <w:pStyle w:val="ListBullet"/>
              <w:rPr>
                <w:lang w:val="en-NZ"/>
              </w:rPr>
            </w:pPr>
            <w:r w:rsidRPr="000129D9">
              <w:t>knowledge of ways to maintain currency in design industry trends and practice.</w:t>
            </w:r>
          </w:p>
        </w:tc>
      </w:tr>
      <w:tr w:rsidTr="00C97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Assessment must ensure:</w:t>
            </w:r>
          </w:p>
          <w:p w:rsidR="00000000" w:rsidP="000129D9">
            <w:pPr>
              <w:pStyle w:val="ListBullet"/>
              <w:rPr>
                <w:lang w:val="en-NZ"/>
              </w:rPr>
            </w:pPr>
            <w:r w:rsidRPr="000129D9">
              <w:t>access to sources of information on the design industry.</w:t>
            </w:r>
          </w:p>
        </w:tc>
      </w:tr>
      <w:tr w:rsidTr="00C97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 xml:space="preserve">A range of assessment methods should be used to assess practical skills and knowledge. The following </w:t>
            </w:r>
            <w:r w:rsidRPr="000129D9">
              <w:t>examples are appropriate for this unit:</w:t>
            </w:r>
          </w:p>
          <w:p w:rsidR="00000000" w:rsidRPr="000129D9" w:rsidP="000129D9">
            <w:pPr>
              <w:pStyle w:val="ListBullet"/>
            </w:pPr>
            <w:r w:rsidRPr="000129D9">
              <w:t>direct questioning combined with review of portfolios of evidence and third party workplace reports of on-the-job performance by the candidate</w:t>
            </w:r>
          </w:p>
          <w:p w:rsidR="00000000" w:rsidP="000129D9">
            <w:pPr>
              <w:pStyle w:val="ListBullet"/>
              <w:rPr>
                <w:lang w:val="en-NZ"/>
              </w:rPr>
            </w:pPr>
            <w:r w:rsidRPr="000129D9">
              <w:t xml:space="preserve">oral or written questioning to assess knowledge of different aspects of </w:t>
            </w:r>
            <w:r w:rsidRPr="000129D9">
              <w:t>the design industry.</w:t>
            </w:r>
          </w:p>
        </w:tc>
      </w:tr>
      <w:tr w:rsidTr="00C97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Holistic assessment with other units relevant to the industry sector, workplace and job role is recommended.</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11" w:name="O_63469"/>
      <w:bookmarkEnd w:id="11"/>
      <w:r w:rsidRPr="000129D9">
        <w:t>Range Statement</w:t>
      </w:r>
    </w:p>
    <w:tbl>
      <w:tblPr>
        <w:tblW w:w="0" w:type="auto"/>
        <w:tblLayout w:type="fixed"/>
        <w:tblCellMar>
          <w:left w:w="62" w:type="dxa"/>
          <w:right w:w="62" w:type="dxa"/>
        </w:tblCellMar>
        <w:tblLook w:val="0000"/>
      </w:tblPr>
      <w:tblGrid>
        <w:gridCol w:w="3432"/>
        <w:gridCol w:w="5090"/>
      </w:tblGrid>
      <w:tr w:rsidTr="00C979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RANGE STATEMENT</w:t>
            </w:r>
          </w:p>
        </w:tc>
      </w:tr>
      <w:tr w:rsidTr="00C979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t>The range statement relates to the unit of competency as a whole. It allows for different work environments and situations that may affect performance. Bold italicised wording, if used in the performance criteria, is detailed below. Essential operating con</w:t>
            </w:r>
            <w:r w:rsidRPr="000129D9">
              <w:t>ditions that may be present with training and assessment (depending on the work situation, needs of the candidate, accessibility of the item, and local industry and regional contexts) may also be included.</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Information on the design industry</w:t>
            </w:r>
            <w:r w:rsidRPr="000129D9">
              <w:t xml:space="preserve"> should relate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different sectors, and products and services available</w:t>
            </w:r>
          </w:p>
          <w:p w:rsidR="00000000" w:rsidRPr="000129D9" w:rsidP="000129D9">
            <w:pPr>
              <w:pStyle w:val="ListBullet"/>
            </w:pPr>
            <w:r w:rsidRPr="000129D9">
              <w:t xml:space="preserve">economic and social significance of the industry </w:t>
            </w:r>
          </w:p>
          <w:p w:rsidR="00000000" w:rsidRPr="000129D9" w:rsidP="000129D9">
            <w:pPr>
              <w:pStyle w:val="ListBullet"/>
            </w:pPr>
            <w:r w:rsidRPr="000129D9">
              <w:t>industry structure</w:t>
            </w:r>
          </w:p>
          <w:p w:rsidR="00000000" w:rsidRPr="000129D9" w:rsidP="000129D9">
            <w:pPr>
              <w:pStyle w:val="ListBullet"/>
            </w:pPr>
            <w:r w:rsidRPr="000129D9">
              <w:t>prominent design practitioners, companies and practices</w:t>
            </w:r>
          </w:p>
          <w:p w:rsidR="00000000" w:rsidRPr="000129D9" w:rsidP="000129D9">
            <w:pPr>
              <w:pStyle w:val="ListBullet"/>
            </w:pPr>
            <w:r w:rsidRPr="000129D9">
              <w:t>relationship between design and allied industries such a</w:t>
            </w:r>
            <w:r w:rsidRPr="000129D9">
              <w:t>s:</w:t>
            </w:r>
          </w:p>
          <w:p w:rsidR="00000000" w:rsidRPr="000129D9" w:rsidP="000129D9">
            <w:pPr>
              <w:pStyle w:val="ListBullet2"/>
            </w:pPr>
            <w:r w:rsidRPr="000129D9">
              <w:t>film, television, radio, digital media</w:t>
            </w:r>
          </w:p>
          <w:p w:rsidR="00000000" w:rsidRPr="000129D9" w:rsidP="000129D9">
            <w:pPr>
              <w:pStyle w:val="ListBullet2"/>
            </w:pPr>
            <w:r w:rsidRPr="000129D9">
              <w:t>journalism</w:t>
            </w:r>
          </w:p>
          <w:p w:rsidR="00000000" w:rsidRPr="000129D9" w:rsidP="000129D9">
            <w:pPr>
              <w:pStyle w:val="ListBullet2"/>
            </w:pPr>
            <w:r w:rsidRPr="000129D9">
              <w:t>manufacturing</w:t>
            </w:r>
          </w:p>
          <w:p w:rsidR="00000000" w:rsidRPr="000129D9" w:rsidP="000129D9">
            <w:pPr>
              <w:pStyle w:val="ListBullet2"/>
            </w:pPr>
            <w:r w:rsidRPr="000129D9">
              <w:t>music</w:t>
            </w:r>
          </w:p>
          <w:p w:rsidR="00000000" w:rsidRPr="000129D9" w:rsidP="000129D9">
            <w:pPr>
              <w:pStyle w:val="ListBullet2"/>
            </w:pPr>
            <w:r w:rsidRPr="000129D9">
              <w:t>photoimaging</w:t>
            </w:r>
          </w:p>
          <w:p w:rsidR="00000000" w:rsidRPr="000129D9" w:rsidP="000129D9">
            <w:pPr>
              <w:pStyle w:val="ListBullet2"/>
            </w:pPr>
            <w:r w:rsidRPr="000129D9">
              <w:t>retail</w:t>
            </w:r>
          </w:p>
          <w:p w:rsidR="00000000" w:rsidRPr="000129D9" w:rsidP="000129D9">
            <w:pPr>
              <w:pStyle w:val="ListBullet2"/>
            </w:pPr>
            <w:r w:rsidRPr="000129D9">
              <w:t>scientific/medical</w:t>
            </w:r>
          </w:p>
          <w:p w:rsidR="00000000" w:rsidRPr="000129D9" w:rsidP="000129D9">
            <w:pPr>
              <w:pStyle w:val="ListBullet2"/>
            </w:pPr>
            <w:r w:rsidRPr="000129D9">
              <w:t>sport</w:t>
            </w:r>
          </w:p>
          <w:p w:rsidR="00000000" w:rsidRPr="000129D9" w:rsidP="000129D9">
            <w:pPr>
              <w:pStyle w:val="ListBullet2"/>
            </w:pPr>
            <w:r w:rsidRPr="000129D9">
              <w:t>tourism</w:t>
            </w:r>
          </w:p>
          <w:p w:rsidR="00000000" w:rsidP="000129D9">
            <w:pPr>
              <w:pStyle w:val="ListBullet2"/>
              <w:rPr>
                <w:lang w:val="en-NZ"/>
              </w:rPr>
            </w:pPr>
            <w:r w:rsidRPr="000129D9">
              <w:t>visual arts and craft</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Employment obligations and opportunities</w:t>
            </w:r>
            <w:r w:rsidRPr="000129D9">
              <w:t xml:space="preserve"> may relate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best practice models</w:t>
            </w:r>
          </w:p>
          <w:p w:rsidR="00000000" w:rsidRPr="000129D9" w:rsidP="000129D9">
            <w:pPr>
              <w:pStyle w:val="ListBullet"/>
            </w:pPr>
            <w:r w:rsidRPr="000129D9">
              <w:t>career opportunities</w:t>
            </w:r>
          </w:p>
          <w:p w:rsidR="00000000" w:rsidRPr="000129D9" w:rsidP="000129D9">
            <w:pPr>
              <w:pStyle w:val="ListBullet"/>
            </w:pPr>
            <w:r w:rsidRPr="000129D9">
              <w:t>professional associations</w:t>
            </w:r>
          </w:p>
          <w:p w:rsidR="00000000" w:rsidRPr="000129D9" w:rsidP="000129D9">
            <w:pPr>
              <w:pStyle w:val="ListBullet"/>
            </w:pPr>
            <w:r w:rsidRPr="000129D9">
              <w:t>roles, responsibilities and employment rights of contracted workers</w:t>
            </w:r>
          </w:p>
          <w:p w:rsidR="00000000" w:rsidP="000129D9">
            <w:pPr>
              <w:pStyle w:val="ListBullet"/>
              <w:rPr>
                <w:lang w:val="en-NZ"/>
              </w:rPr>
            </w:pPr>
            <w:r w:rsidRPr="000129D9">
              <w:t>unions and employer bodies</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Information on new technology</w:t>
            </w:r>
            <w:r w:rsidRPr="000129D9">
              <w:t xml:space="preserve"> may relate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advances in technology and equipment</w:t>
            </w:r>
          </w:p>
          <w:p w:rsidR="00000000" w:rsidRPr="000129D9" w:rsidP="000129D9">
            <w:pPr>
              <w:pStyle w:val="ListBullet"/>
            </w:pPr>
            <w:r w:rsidRPr="000129D9">
              <w:t>likely effects of new technology on current work pr</w:t>
            </w:r>
            <w:r w:rsidRPr="000129D9">
              <w:t>actices and the structure of the industry</w:t>
            </w:r>
          </w:p>
          <w:p w:rsidR="00000000" w:rsidRPr="000129D9" w:rsidP="000129D9">
            <w:pPr>
              <w:pStyle w:val="ListBullet"/>
            </w:pPr>
            <w:r w:rsidRPr="000129D9">
              <w:t>sources of technical advice and support</w:t>
            </w:r>
          </w:p>
          <w:p w:rsidR="00000000" w:rsidP="000129D9">
            <w:pPr>
              <w:pStyle w:val="ListBullet"/>
              <w:rPr>
                <w:lang w:val="en-NZ"/>
              </w:rPr>
            </w:pPr>
            <w:r w:rsidRPr="000129D9">
              <w:t>ways of upgrading skills to allow for the use of new technology</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Opportunities to update knowledge of the design industry</w:t>
            </w:r>
            <w:r w:rsidRPr="000129D9">
              <w:t xml:space="preserve"> may relate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 xml:space="preserve">conferences, symposiums, workshops, </w:t>
            </w:r>
            <w:r w:rsidRPr="000129D9">
              <w:t>master classes</w:t>
            </w:r>
          </w:p>
          <w:p w:rsidR="00000000" w:rsidRPr="000129D9" w:rsidP="000129D9">
            <w:pPr>
              <w:pStyle w:val="ListBullet"/>
            </w:pPr>
            <w:r w:rsidRPr="000129D9">
              <w:t>discussions with industry practitioners and colleagues</w:t>
            </w:r>
          </w:p>
          <w:p w:rsidR="00000000" w:rsidRPr="000129D9" w:rsidP="000129D9">
            <w:pPr>
              <w:pStyle w:val="ListBullet"/>
            </w:pPr>
            <w:r w:rsidRPr="000129D9">
              <w:t>exhibitions/events</w:t>
            </w:r>
          </w:p>
          <w:p w:rsidR="00000000" w:rsidRPr="000129D9" w:rsidP="000129D9">
            <w:pPr>
              <w:pStyle w:val="ListBullet"/>
            </w:pPr>
            <w:r w:rsidRPr="000129D9">
              <w:t>expositions</w:t>
            </w:r>
          </w:p>
          <w:p w:rsidR="00000000" w:rsidRPr="000129D9" w:rsidP="000129D9">
            <w:pPr>
              <w:pStyle w:val="ListBullet"/>
            </w:pPr>
            <w:r w:rsidRPr="000129D9">
              <w:t>industry associations and organisations</w:t>
            </w:r>
          </w:p>
          <w:p w:rsidR="00000000" w:rsidRPr="000129D9" w:rsidP="000129D9">
            <w:pPr>
              <w:pStyle w:val="ListBullet"/>
            </w:pPr>
            <w:r w:rsidRPr="000129D9">
              <w:t>industry functions</w:t>
            </w:r>
          </w:p>
          <w:p w:rsidR="00000000" w:rsidRPr="000129D9" w:rsidP="000129D9">
            <w:pPr>
              <w:pStyle w:val="ListBullet"/>
            </w:pPr>
            <w:r w:rsidRPr="000129D9">
              <w:t>industry journals</w:t>
            </w:r>
          </w:p>
          <w:p w:rsidR="00000000" w:rsidRPr="000129D9" w:rsidP="000129D9">
            <w:pPr>
              <w:pStyle w:val="ListBullet"/>
            </w:pPr>
            <w:r w:rsidRPr="000129D9">
              <w:t>internet</w:t>
            </w:r>
          </w:p>
          <w:p w:rsidR="00000000" w:rsidRPr="000129D9" w:rsidP="000129D9">
            <w:pPr>
              <w:pStyle w:val="ListBullet"/>
            </w:pPr>
            <w:r w:rsidRPr="000129D9">
              <w:t>media</w:t>
            </w:r>
          </w:p>
          <w:p w:rsidR="00000000" w:rsidRPr="000129D9" w:rsidP="000129D9">
            <w:pPr>
              <w:pStyle w:val="ListBullet"/>
            </w:pPr>
            <w:r w:rsidRPr="000129D9">
              <w:t>personal observations and experience</w:t>
            </w:r>
          </w:p>
          <w:p w:rsidR="00000000" w:rsidRPr="000129D9" w:rsidP="000129D9">
            <w:pPr>
              <w:pStyle w:val="ListBullet"/>
            </w:pPr>
            <w:r w:rsidRPr="000129D9">
              <w:t>policy and procedures manuals</w:t>
            </w:r>
          </w:p>
          <w:p w:rsidR="00000000" w:rsidRPr="000129D9" w:rsidP="000129D9">
            <w:pPr>
              <w:pStyle w:val="ListBullet"/>
            </w:pPr>
            <w:r w:rsidRPr="000129D9">
              <w:t>reference manuals</w:t>
            </w:r>
          </w:p>
          <w:p w:rsidR="00000000" w:rsidRPr="000129D9" w:rsidP="000129D9">
            <w:pPr>
              <w:pStyle w:val="ListBullet"/>
            </w:pPr>
            <w:r w:rsidRPr="000129D9">
              <w:t>seminars and other professional development opportunities</w:t>
            </w:r>
          </w:p>
          <w:p w:rsidR="00000000" w:rsidP="000129D9">
            <w:pPr>
              <w:pStyle w:val="ListBullet"/>
              <w:rPr>
                <w:lang w:val="en-NZ"/>
              </w:rPr>
            </w:pPr>
            <w:r w:rsidRPr="000129D9">
              <w:t>unions and other sources of industrial relations information</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Issues of concern</w:t>
            </w:r>
            <w:r w:rsidRPr="000129D9">
              <w:t xml:space="preserve"> to the industry may be related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changing nature of the marketplace</w:t>
            </w:r>
          </w:p>
          <w:p w:rsidR="00000000" w:rsidRPr="000129D9" w:rsidP="000129D9">
            <w:pPr>
              <w:pStyle w:val="ListBullet"/>
            </w:pPr>
            <w:r w:rsidRPr="000129D9">
              <w:t xml:space="preserve">convergence </w:t>
            </w:r>
          </w:p>
          <w:p w:rsidR="00000000" w:rsidRPr="000129D9" w:rsidP="000129D9">
            <w:pPr>
              <w:pStyle w:val="ListBullet"/>
            </w:pPr>
            <w:r w:rsidRPr="000129D9">
              <w:t>government initiatives</w:t>
            </w:r>
          </w:p>
          <w:p w:rsidR="00000000" w:rsidRPr="000129D9" w:rsidP="000129D9">
            <w:pPr>
              <w:pStyle w:val="ListBullet"/>
            </w:pPr>
            <w:r w:rsidRPr="000129D9">
              <w:t>industry expansion</w:t>
            </w:r>
          </w:p>
          <w:p w:rsidR="00000000" w:rsidP="000129D9">
            <w:pPr>
              <w:pStyle w:val="ListBullet"/>
              <w:rPr>
                <w:lang w:val="en-NZ"/>
              </w:rPr>
            </w:pPr>
            <w:r w:rsidRPr="000129D9">
              <w:t>labour issues</w:t>
            </w:r>
          </w:p>
        </w:tc>
      </w:tr>
      <w:tr w:rsidTr="00C979EC">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BoldandItalics"/>
              </w:rPr>
              <w:t>Information on ethical and legal work practices</w:t>
            </w:r>
            <w:r w:rsidRPr="000129D9">
              <w:t xml:space="preserve"> may relate to:</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ListBullet"/>
            </w:pPr>
            <w:r w:rsidRPr="000129D9">
              <w:t>contracts</w:t>
            </w:r>
          </w:p>
          <w:p w:rsidR="00000000" w:rsidRPr="000129D9" w:rsidP="000129D9">
            <w:pPr>
              <w:pStyle w:val="ListBullet"/>
            </w:pPr>
            <w:r w:rsidRPr="000129D9">
              <w:t>copyright, moral rights and intellectual property issues</w:t>
            </w:r>
          </w:p>
          <w:p w:rsidR="00000000" w:rsidRPr="000129D9" w:rsidP="000129D9">
            <w:pPr>
              <w:pStyle w:val="ListBullet"/>
            </w:pPr>
            <w:r w:rsidRPr="000129D9">
              <w:t>legal requirements</w:t>
            </w:r>
          </w:p>
          <w:p w:rsidR="00000000" w:rsidRPr="000129D9" w:rsidP="000129D9">
            <w:pPr>
              <w:pStyle w:val="ListBullet"/>
            </w:pPr>
            <w:r w:rsidRPr="000129D9">
              <w:t>permits</w:t>
            </w:r>
          </w:p>
        </w:tc>
      </w:tr>
    </w:tbl>
    <w:p w:rsidR="00C979EC" w:rsidP="000129D9">
      <w:pPr>
        <w:pStyle w:val="BodyText"/>
      </w:pPr>
    </w:p>
    <w:p w:rsidR="00C979EC" w:rsidP="000129D9">
      <w:pPr>
        <w:pStyle w:val="BodyText"/>
      </w:pPr>
    </w:p>
    <w:p w:rsidR="00000000" w:rsidRPr="000129D9" w:rsidP="000129D9">
      <w:pPr>
        <w:pStyle w:val="Heading1"/>
      </w:pPr>
      <w:bookmarkStart w:id="12" w:name="O_63470"/>
      <w:bookmarkEnd w:id="12"/>
      <w:r w:rsidRPr="000129D9">
        <w:t>Unit Sector(s)</w:t>
      </w:r>
    </w:p>
    <w:tbl>
      <w:tblPr>
        <w:tblW w:w="0" w:type="auto"/>
        <w:tblLayout w:type="fixed"/>
        <w:tblCellMar>
          <w:left w:w="62" w:type="dxa"/>
          <w:right w:w="62" w:type="dxa"/>
        </w:tblCellMar>
        <w:tblLook w:val="0000"/>
      </w:tblPr>
      <w:tblGrid>
        <w:gridCol w:w="2654"/>
        <w:gridCol w:w="5868"/>
      </w:tblGrid>
      <w:tr w:rsidTr="00C979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13" w:name="O_153869"/>
      <w:bookmarkEnd w:id="13"/>
      <w:r w:rsidRPr="000129D9">
        <w:t>Competency field</w:t>
      </w:r>
    </w:p>
    <w:tbl>
      <w:tblPr>
        <w:tblW w:w="0" w:type="auto"/>
        <w:tblLayout w:type="fixed"/>
        <w:tblCellMar>
          <w:left w:w="62" w:type="dxa"/>
          <w:right w:w="62" w:type="dxa"/>
        </w:tblCellMar>
        <w:tblLook w:val="0000"/>
      </w:tblPr>
      <w:tblGrid>
        <w:gridCol w:w="2778"/>
        <w:gridCol w:w="5744"/>
      </w:tblGrid>
      <w:tr w:rsidTr="00C979E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r w:rsidRPr="000129D9">
              <w:t>Design - Design Process</w:t>
            </w:r>
          </w:p>
        </w:tc>
      </w:tr>
    </w:tbl>
    <w:p w:rsidR="00000000" w:rsidRPr="000129D9" w:rsidP="000129D9">
      <w:pPr>
        <w:pStyle w:val="BodyText"/>
      </w:pPr>
    </w:p>
    <w:p w:rsidR="00000000" w:rsidRPr="000129D9" w:rsidP="000129D9">
      <w:pPr>
        <w:pStyle w:val="AllowPageBreak"/>
      </w:pPr>
    </w:p>
    <w:p w:rsidR="00000000" w:rsidRPr="000129D9" w:rsidP="000129D9">
      <w:pPr>
        <w:pStyle w:val="Heading1"/>
      </w:pPr>
      <w:bookmarkStart w:id="14" w:name="O_153868"/>
      <w:bookmarkEnd w:id="14"/>
      <w:r w:rsidRPr="000129D9">
        <w:t>Co-requisite units</w:t>
      </w:r>
    </w:p>
    <w:tbl>
      <w:tblPr>
        <w:tblW w:w="0" w:type="auto"/>
        <w:tblLayout w:type="fixed"/>
        <w:tblCellMar>
          <w:left w:w="62" w:type="dxa"/>
          <w:right w:w="62" w:type="dxa"/>
        </w:tblCellMar>
        <w:tblLook w:val="0000"/>
      </w:tblPr>
      <w:tblGrid>
        <w:gridCol w:w="2641"/>
        <w:gridCol w:w="1322"/>
        <w:gridCol w:w="4559"/>
      </w:tblGrid>
      <w:tr w:rsidTr="00C979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r w:rsidRPr="000129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p>
        </w:tc>
      </w:tr>
      <w:tr w:rsidTr="00C979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9D9">
            <w:pPr>
              <w:pStyle w:val="BodyText"/>
              <w:rPr>
                <w:lang w:val="en-NZ"/>
              </w:rPr>
            </w:pPr>
          </w:p>
        </w:tc>
      </w:tr>
      <w:tr w:rsidTr="00C979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9D9" w:rsidP="000129D9">
            <w:pPr>
              <w:pStyle w:val="BodyText"/>
            </w:pPr>
          </w:p>
        </w:tc>
      </w:tr>
    </w:tbl>
    <w:p w:rsidR="00000000" w:rsidRPr="000129D9" w:rsidP="000129D9">
      <w:pPr>
        <w:pStyle w:val="BodyText"/>
      </w:pPr>
    </w:p>
    <w:p w:rsidR="00000000" w:rsidRPr="000129D9" w:rsidP="000129D9"/>
    <w:sectPr w:rsidSect="00012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9EC" w:rsidP="00C97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EC" w:rsidP="00012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79EC" w:rsidP="00012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79EC" w:rsidP="00012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9EC" w:rsidP="00C979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EC" w:rsidP="000129D9">
    <w:pPr>
      <w:pStyle w:val="Header"/>
      <w:framePr w:wrap="around"/>
    </w:pPr>
    <w:r>
      <w:fldChar w:fldCharType="begin"/>
    </w:r>
    <w:r>
      <w:instrText xml:space="preserve"> TITLE   \* MERGEFORMAT </w:instrText>
    </w:r>
    <w:r>
      <w:fldChar w:fldCharType="separate"/>
    </w:r>
    <w:r>
      <w:t>BSBDES304A Source and apply design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79EC" w:rsidP="00012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68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61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43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9D9"/>
    <w:pPr>
      <w:spacing w:before="360" w:after="60"/>
      <w:outlineLvl w:val="0"/>
    </w:pPr>
    <w:rPr>
      <w:sz w:val="32"/>
    </w:rPr>
  </w:style>
  <w:style w:type="paragraph" w:styleId="Heading2">
    <w:name w:val="heading 2"/>
    <w:basedOn w:val="HeadingBase"/>
    <w:next w:val="BodyText"/>
    <w:link w:val="Heading2Char"/>
    <w:qFormat/>
    <w:rsid w:val="000129D9"/>
    <w:pPr>
      <w:keepLines/>
      <w:spacing w:before="240" w:after="120"/>
      <w:outlineLvl w:val="1"/>
    </w:pPr>
    <w:rPr>
      <w:sz w:val="28"/>
      <w:szCs w:val="40"/>
    </w:rPr>
  </w:style>
  <w:style w:type="paragraph" w:styleId="Heading3">
    <w:name w:val="heading 3"/>
    <w:basedOn w:val="HeadingBase"/>
    <w:next w:val="BodyText"/>
    <w:link w:val="Heading3Char"/>
    <w:qFormat/>
    <w:rsid w:val="000129D9"/>
    <w:pPr>
      <w:spacing w:before="180" w:after="120"/>
      <w:outlineLvl w:val="2"/>
    </w:pPr>
    <w:rPr>
      <w:spacing w:val="-10"/>
      <w:kern w:val="32"/>
    </w:rPr>
  </w:style>
  <w:style w:type="paragraph" w:styleId="Heading4">
    <w:name w:val="heading 4"/>
    <w:basedOn w:val="HeadingBase"/>
    <w:next w:val="BodyText"/>
    <w:link w:val="Heading4Char"/>
    <w:qFormat/>
    <w:rsid w:val="000129D9"/>
    <w:pPr>
      <w:spacing w:before="160" w:after="120"/>
      <w:outlineLvl w:val="3"/>
    </w:pPr>
    <w:rPr>
      <w:sz w:val="22"/>
    </w:rPr>
  </w:style>
  <w:style w:type="paragraph" w:styleId="Heading5">
    <w:name w:val="heading 5"/>
    <w:basedOn w:val="HeadingBase"/>
    <w:next w:val="Normal"/>
    <w:link w:val="Heading5Char"/>
    <w:qFormat/>
    <w:rsid w:val="000129D9"/>
    <w:pPr>
      <w:spacing w:before="80"/>
      <w:outlineLvl w:val="4"/>
    </w:pPr>
    <w:rPr>
      <w:color w:val="918585"/>
      <w:sz w:val="20"/>
    </w:rPr>
  </w:style>
  <w:style w:type="paragraph" w:styleId="Heading6">
    <w:name w:val="heading 6"/>
    <w:basedOn w:val="HeadingBase"/>
    <w:next w:val="Normal"/>
    <w:link w:val="Heading6Char"/>
    <w:qFormat/>
    <w:rsid w:val="000129D9"/>
    <w:pPr>
      <w:spacing w:before="60"/>
      <w:outlineLvl w:val="5"/>
    </w:pPr>
    <w:rPr>
      <w:color w:val="918585"/>
      <w:sz w:val="20"/>
    </w:rPr>
  </w:style>
  <w:style w:type="paragraph" w:styleId="Heading7">
    <w:name w:val="heading 7"/>
    <w:basedOn w:val="Normal"/>
    <w:next w:val="Normal"/>
    <w:link w:val="Heading7Char"/>
    <w:qFormat/>
    <w:rsid w:val="000129D9"/>
    <w:pPr>
      <w:ind w:left="720"/>
      <w:outlineLvl w:val="6"/>
    </w:pPr>
    <w:rPr>
      <w:i/>
    </w:rPr>
  </w:style>
  <w:style w:type="paragraph" w:styleId="Heading8">
    <w:name w:val="heading 8"/>
    <w:basedOn w:val="Normal"/>
    <w:next w:val="Normal"/>
    <w:link w:val="Heading8Char"/>
    <w:qFormat/>
    <w:rsid w:val="000129D9"/>
    <w:pPr>
      <w:ind w:left="720"/>
      <w:outlineLvl w:val="7"/>
    </w:pPr>
    <w:rPr>
      <w:i/>
    </w:rPr>
  </w:style>
  <w:style w:type="paragraph" w:styleId="Heading9">
    <w:name w:val="heading 9"/>
    <w:basedOn w:val="Normal"/>
    <w:next w:val="Normal"/>
    <w:link w:val="Heading9Char"/>
    <w:qFormat/>
    <w:rsid w:val="000129D9"/>
    <w:pPr>
      <w:ind w:left="720"/>
      <w:outlineLvl w:val="8"/>
    </w:pPr>
    <w:rPr>
      <w:i/>
    </w:rPr>
  </w:style>
  <w:style w:type="character" w:default="1" w:styleId="DefaultParagraphFont">
    <w:name w:val="Default Paragraph Font"/>
    <w:uiPriority w:val="1"/>
    <w:unhideWhenUsed/>
    <w:rsid w:val="00012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9D9"/>
  </w:style>
  <w:style w:type="character" w:customStyle="1" w:styleId="Heading1Char">
    <w:name w:val="Heading 1 Char"/>
    <w:link w:val="Heading1"/>
    <w:rsid w:val="000129D9"/>
    <w:rPr>
      <w:rFonts w:ascii="Times New Roman" w:eastAsia="Times New Roman" w:hAnsi="Times New Roman" w:cs="Times New Roman"/>
      <w:b/>
      <w:sz w:val="32"/>
      <w:szCs w:val="20"/>
      <w:lang w:eastAsia="en-US"/>
    </w:rPr>
  </w:style>
  <w:style w:type="paragraph" w:styleId="BodyText">
    <w:name w:val="Body Text"/>
    <w:basedOn w:val="Normal"/>
    <w:link w:val="BodyTextChar"/>
    <w:rsid w:val="000129D9"/>
    <w:pPr>
      <w:spacing w:before="120" w:after="120"/>
      <w:contextualSpacing/>
    </w:pPr>
    <w:rPr>
      <w:rFonts w:ascii="Times New Roman" w:hAnsi="Times New Roman"/>
      <w:sz w:val="24"/>
      <w:szCs w:val="22"/>
    </w:rPr>
  </w:style>
  <w:style w:type="character" w:customStyle="1" w:styleId="BodyTextChar">
    <w:name w:val="Body Text Char"/>
    <w:link w:val="BodyText"/>
    <w:rsid w:val="000129D9"/>
    <w:rPr>
      <w:rFonts w:ascii="Times New Roman" w:eastAsia="Times New Roman" w:hAnsi="Times New Roman" w:cs="Times New Roman"/>
      <w:sz w:val="24"/>
      <w:lang w:val="en-US" w:eastAsia="en-US"/>
    </w:rPr>
  </w:style>
  <w:style w:type="paragraph" w:styleId="Footer">
    <w:name w:val="footer"/>
    <w:basedOn w:val="Normal"/>
    <w:link w:val="FooterChar"/>
    <w:rsid w:val="00012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29D9"/>
    <w:rPr>
      <w:rFonts w:ascii="Times New Roman" w:eastAsia="Times New Roman" w:hAnsi="Times New Roman" w:cs="Times New Roman"/>
      <w:sz w:val="16"/>
      <w:lang w:val="en-US" w:eastAsia="en-US"/>
    </w:rPr>
  </w:style>
  <w:style w:type="paragraph" w:styleId="List">
    <w:name w:val="List"/>
    <w:basedOn w:val="BodyText"/>
    <w:next w:val="BodyText"/>
    <w:rsid w:val="000129D9"/>
    <w:pPr>
      <w:tabs>
        <w:tab w:val="left" w:pos="340"/>
      </w:tabs>
      <w:spacing w:before="60" w:after="60"/>
      <w:ind w:left="340" w:hanging="340"/>
    </w:pPr>
  </w:style>
  <w:style w:type="paragraph" w:styleId="ListBullet">
    <w:name w:val="List Bullet"/>
    <w:basedOn w:val="List"/>
    <w:rsid w:val="000129D9"/>
    <w:pPr>
      <w:numPr>
        <w:numId w:val="13"/>
      </w:numPr>
      <w:tabs>
        <w:tab w:val="clear" w:pos="340"/>
      </w:tabs>
      <w:spacing w:before="40" w:after="40"/>
    </w:pPr>
  </w:style>
  <w:style w:type="character" w:customStyle="1" w:styleId="SpecialBold">
    <w:name w:val="Special Bold"/>
    <w:rsid w:val="000129D9"/>
    <w:rPr>
      <w:b/>
      <w:spacing w:val="0"/>
    </w:rPr>
  </w:style>
  <w:style w:type="paragraph" w:styleId="ListBullet2">
    <w:name w:val="List Bullet 2"/>
    <w:basedOn w:val="List2"/>
    <w:rsid w:val="000129D9"/>
    <w:pPr>
      <w:numPr>
        <w:numId w:val="14"/>
      </w:numPr>
      <w:tabs>
        <w:tab w:val="clear" w:pos="680"/>
      </w:tabs>
    </w:pPr>
  </w:style>
  <w:style w:type="paragraph" w:styleId="Header">
    <w:name w:val="header"/>
    <w:basedOn w:val="Normal"/>
    <w:link w:val="HeaderChar"/>
    <w:rsid w:val="00012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2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9D9"/>
    <w:pPr>
      <w:spacing w:before="240" w:after="120"/>
      <w:outlineLvl w:val="0"/>
    </w:pPr>
    <w:rPr>
      <w:rFonts w:ascii="Times New Roman" w:hAnsi="Times New Roman"/>
      <w:b/>
      <w:sz w:val="28"/>
    </w:rPr>
  </w:style>
  <w:style w:type="paragraph" w:customStyle="1" w:styleId="AllowPageBreak">
    <w:name w:val="AllowPageBreak"/>
    <w:rsid w:val="000129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9D9"/>
    <w:pPr>
      <w:tabs>
        <w:tab w:val="left" w:pos="680"/>
      </w:tabs>
      <w:spacing w:before="60" w:after="60"/>
      <w:ind w:left="680" w:hanging="340"/>
    </w:pPr>
  </w:style>
  <w:style w:type="character" w:customStyle="1" w:styleId="BoldandItalics">
    <w:name w:val="Bold and Italics"/>
    <w:qFormat/>
    <w:rsid w:val="000129D9"/>
    <w:rPr>
      <w:b/>
      <w:i/>
      <w:u w:val="none"/>
    </w:rPr>
  </w:style>
  <w:style w:type="character" w:customStyle="1" w:styleId="Heading2Char">
    <w:name w:val="Heading 2 Char"/>
    <w:link w:val="Heading2"/>
    <w:rsid w:val="000129D9"/>
    <w:rPr>
      <w:rFonts w:ascii="Times New Roman" w:eastAsia="Times New Roman" w:hAnsi="Times New Roman" w:cs="Times New Roman"/>
      <w:b/>
      <w:sz w:val="28"/>
      <w:szCs w:val="40"/>
      <w:lang w:eastAsia="en-US"/>
    </w:rPr>
  </w:style>
  <w:style w:type="character" w:customStyle="1" w:styleId="Heading3Char">
    <w:name w:val="Heading 3 Char"/>
    <w:link w:val="Heading3"/>
    <w:rsid w:val="000129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29D9"/>
    <w:rPr>
      <w:rFonts w:ascii="Times New Roman" w:eastAsia="Times New Roman" w:hAnsi="Times New Roman" w:cs="Times New Roman"/>
      <w:b/>
      <w:szCs w:val="20"/>
      <w:lang w:eastAsia="en-US"/>
    </w:rPr>
  </w:style>
  <w:style w:type="character" w:customStyle="1" w:styleId="Heading5Char">
    <w:name w:val="Heading 5 Char"/>
    <w:link w:val="Heading5"/>
    <w:rsid w:val="000129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2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9D9"/>
    <w:rPr>
      <w:rFonts w:ascii="Courier New" w:eastAsia="Times New Roman" w:hAnsi="Courier New" w:cs="Times New Roman"/>
      <w:i/>
      <w:szCs w:val="20"/>
      <w:lang w:val="en-US" w:eastAsia="en-US"/>
    </w:rPr>
  </w:style>
  <w:style w:type="paragraph" w:customStyle="1" w:styleId="HeadingBase">
    <w:name w:val="Heading Base"/>
    <w:rsid w:val="00012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9D9"/>
    <w:pPr>
      <w:tabs>
        <w:tab w:val="right" w:leader="dot" w:pos="9072"/>
      </w:tabs>
      <w:ind w:left="567"/>
    </w:pPr>
    <w:rPr>
      <w:szCs w:val="22"/>
    </w:rPr>
  </w:style>
  <w:style w:type="paragraph" w:customStyle="1" w:styleId="TOCBase">
    <w:name w:val="TOC Base"/>
    <w:rsid w:val="00012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9D9"/>
    <w:pPr>
      <w:tabs>
        <w:tab w:val="right" w:leader="dot" w:pos="9072"/>
      </w:tabs>
      <w:spacing w:before="40" w:after="40"/>
      <w:ind w:left="284"/>
    </w:pPr>
    <w:rPr>
      <w:rFonts w:ascii="Times New Roman" w:hAnsi="Times New Roman"/>
    </w:rPr>
  </w:style>
  <w:style w:type="paragraph" w:styleId="TOC1">
    <w:name w:val="toc 1"/>
    <w:basedOn w:val="TOCBase"/>
    <w:next w:val="Normal"/>
    <w:rsid w:val="00012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9D9"/>
    <w:pPr>
      <w:spacing w:before="5040"/>
      <w:jc w:val="center"/>
    </w:pPr>
    <w:rPr>
      <w:sz w:val="48"/>
      <w:szCs w:val="72"/>
      <w:lang w:val="en-US"/>
    </w:rPr>
  </w:style>
  <w:style w:type="character" w:customStyle="1" w:styleId="TitleChar">
    <w:name w:val="Title Char"/>
    <w:link w:val="Title"/>
    <w:rsid w:val="00012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9D9"/>
    <w:pPr>
      <w:tabs>
        <w:tab w:val="left" w:pos="3600"/>
        <w:tab w:val="left" w:pos="3958"/>
      </w:tabs>
    </w:pPr>
  </w:style>
  <w:style w:type="paragraph" w:customStyle="1" w:styleId="Note">
    <w:name w:val="Note"/>
    <w:basedOn w:val="BodyText"/>
    <w:rsid w:val="00012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9D9"/>
    <w:pPr>
      <w:framePr w:wrap="auto" w:hAnchor="text" w:y="6049"/>
    </w:pPr>
    <w:rPr>
      <w:color w:val="000000"/>
      <w:sz w:val="40"/>
    </w:rPr>
  </w:style>
  <w:style w:type="paragraph" w:customStyle="1" w:styleId="TOCTitle">
    <w:name w:val="TOCTitle"/>
    <w:basedOn w:val="Heading1"/>
    <w:rsid w:val="000129D9"/>
    <w:pPr>
      <w:spacing w:after="240"/>
      <w:jc w:val="center"/>
      <w:outlineLvl w:val="9"/>
    </w:pPr>
    <w:rPr>
      <w:caps/>
    </w:rPr>
  </w:style>
  <w:style w:type="paragraph" w:customStyle="1" w:styleId="Version">
    <w:name w:val="Version"/>
    <w:rsid w:val="00012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9D9"/>
    <w:pPr>
      <w:keepNext w:val="0"/>
      <w:tabs>
        <w:tab w:val="right" w:pos="4176"/>
      </w:tabs>
      <w:ind w:left="198" w:hanging="198"/>
    </w:pPr>
    <w:rPr>
      <w:rFonts w:ascii="Garamond" w:hAnsi="Garamond"/>
    </w:rPr>
  </w:style>
  <w:style w:type="paragraph" w:styleId="IndexHeading">
    <w:name w:val="index heading"/>
    <w:basedOn w:val="Normal"/>
    <w:next w:val="Index1"/>
    <w:semiHidden/>
    <w:rsid w:val="000129D9"/>
    <w:pPr>
      <w:spacing w:before="120" w:after="120"/>
    </w:pPr>
    <w:rPr>
      <w:rFonts w:ascii="Arial" w:hAnsi="Arial"/>
      <w:b/>
      <w:color w:val="918585"/>
      <w:sz w:val="24"/>
    </w:rPr>
  </w:style>
  <w:style w:type="paragraph" w:customStyle="1" w:styleId="Chapter">
    <w:name w:val="Chapter"/>
    <w:basedOn w:val="Normal"/>
    <w:rsid w:val="000129D9"/>
    <w:pPr>
      <w:spacing w:before="240"/>
    </w:pPr>
    <w:rPr>
      <w:rFonts w:ascii="Times New Roman" w:hAnsi="Times New Roman"/>
      <w:smallCaps/>
      <w:spacing w:val="80"/>
      <w:sz w:val="28"/>
    </w:rPr>
  </w:style>
  <w:style w:type="paragraph" w:customStyle="1" w:styleId="InChapter">
    <w:name w:val="InChapter"/>
    <w:basedOn w:val="Heading3"/>
    <w:rsid w:val="000129D9"/>
    <w:pPr>
      <w:spacing w:after="240"/>
      <w:outlineLvl w:val="9"/>
    </w:pPr>
    <w:rPr>
      <w:noProof/>
    </w:rPr>
  </w:style>
  <w:style w:type="paragraph" w:styleId="Index2">
    <w:name w:val="index 2"/>
    <w:basedOn w:val="Normal"/>
    <w:next w:val="Normal"/>
    <w:semiHidden/>
    <w:rsid w:val="000129D9"/>
    <w:pPr>
      <w:tabs>
        <w:tab w:val="right" w:pos="4176"/>
      </w:tabs>
      <w:ind w:left="568" w:hanging="284"/>
    </w:pPr>
    <w:rPr>
      <w:rFonts w:ascii="Garamond" w:hAnsi="Garamond"/>
    </w:rPr>
  </w:style>
  <w:style w:type="paragraph" w:customStyle="1" w:styleId="Byline">
    <w:name w:val="Byline"/>
    <w:rsid w:val="00012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9D9"/>
    <w:pPr>
      <w:tabs>
        <w:tab w:val="clear" w:pos="3600"/>
        <w:tab w:val="clear" w:pos="3958"/>
      </w:tabs>
      <w:jc w:val="right"/>
    </w:pPr>
  </w:style>
  <w:style w:type="character" w:styleId="Emphasis">
    <w:name w:val="Emphasis"/>
    <w:qFormat/>
    <w:rsid w:val="000129D9"/>
    <w:rPr>
      <w:i/>
    </w:rPr>
  </w:style>
  <w:style w:type="paragraph" w:styleId="Caption">
    <w:name w:val="caption"/>
    <w:basedOn w:val="BodyText"/>
    <w:next w:val="Normal"/>
    <w:qFormat/>
    <w:rsid w:val="000129D9"/>
    <w:pPr>
      <w:framePr w:w="2268" w:hSpace="181" w:vSpace="181" w:wrap="around" w:vAnchor="text" w:hAnchor="page" w:x="1135" w:y="285" w:anchorLock="1"/>
    </w:pPr>
    <w:rPr>
      <w:i/>
    </w:rPr>
  </w:style>
  <w:style w:type="paragraph" w:customStyle="1" w:styleId="MiniTOCTitle">
    <w:name w:val="MiniTOCTitle"/>
    <w:basedOn w:val="Heading4"/>
    <w:rsid w:val="000129D9"/>
    <w:pPr>
      <w:spacing w:before="240"/>
      <w:outlineLvl w:val="9"/>
    </w:pPr>
    <w:rPr>
      <w:noProof/>
      <w:sz w:val="24"/>
    </w:rPr>
  </w:style>
  <w:style w:type="paragraph" w:customStyle="1" w:styleId="MiniTOCItem">
    <w:name w:val="MiniTOCItem"/>
    <w:basedOn w:val="ListBullet"/>
    <w:rsid w:val="000129D9"/>
    <w:pPr>
      <w:numPr>
        <w:numId w:val="0"/>
      </w:numPr>
      <w:tabs>
        <w:tab w:val="right" w:leader="dot" w:pos="6521"/>
      </w:tabs>
      <w:spacing w:before="0" w:after="0"/>
    </w:pPr>
  </w:style>
  <w:style w:type="paragraph" w:customStyle="1" w:styleId="TOFTitle">
    <w:name w:val="TOFTitle"/>
    <w:basedOn w:val="TOCTitle"/>
    <w:rsid w:val="000129D9"/>
  </w:style>
  <w:style w:type="paragraph" w:styleId="TableofFigures">
    <w:name w:val="table of figures"/>
    <w:basedOn w:val="Normal"/>
    <w:next w:val="Normal"/>
    <w:semiHidden/>
    <w:rsid w:val="000129D9"/>
    <w:pPr>
      <w:tabs>
        <w:tab w:val="right" w:leader="dot" w:pos="9072"/>
      </w:tabs>
      <w:ind w:left="970" w:hanging="403"/>
    </w:pPr>
    <w:rPr>
      <w:rFonts w:ascii="Times New Roman" w:hAnsi="Times New Roman"/>
      <w:b/>
    </w:rPr>
  </w:style>
  <w:style w:type="paragraph" w:styleId="ListNumber">
    <w:name w:val="List Number"/>
    <w:basedOn w:val="List"/>
    <w:rsid w:val="000129D9"/>
    <w:pPr>
      <w:numPr>
        <w:numId w:val="11"/>
      </w:numPr>
    </w:pPr>
  </w:style>
  <w:style w:type="character" w:customStyle="1" w:styleId="WingdingSymbols">
    <w:name w:val="Wingding Symbols"/>
    <w:rsid w:val="000129D9"/>
    <w:rPr>
      <w:rFonts w:ascii="Wingdings" w:hAnsi="Wingdings"/>
    </w:rPr>
  </w:style>
  <w:style w:type="paragraph" w:customStyle="1" w:styleId="TableHeading">
    <w:name w:val="Table Heading"/>
    <w:basedOn w:val="HeadingBase"/>
    <w:rsid w:val="000129D9"/>
    <w:pPr>
      <w:keepLines/>
      <w:pBdr>
        <w:bottom w:val="single" w:sz="6" w:space="1" w:color="918585"/>
      </w:pBdr>
      <w:spacing w:before="240"/>
    </w:pPr>
  </w:style>
  <w:style w:type="character" w:customStyle="1" w:styleId="HotSpot">
    <w:name w:val="HotSpot"/>
    <w:rsid w:val="000129D9"/>
    <w:rPr>
      <w:color w:val="0033CC"/>
      <w:u w:val="none"/>
    </w:rPr>
  </w:style>
  <w:style w:type="paragraph" w:customStyle="1" w:styleId="BodyTextRight">
    <w:name w:val="Body Text Right"/>
    <w:basedOn w:val="BodyText"/>
    <w:rsid w:val="000129D9"/>
    <w:pPr>
      <w:spacing w:before="0" w:after="0"/>
      <w:jc w:val="right"/>
    </w:pPr>
  </w:style>
  <w:style w:type="paragraph" w:styleId="Index3">
    <w:name w:val="index 3"/>
    <w:basedOn w:val="ListNumber2"/>
    <w:next w:val="Normal"/>
    <w:semiHidden/>
    <w:rsid w:val="000129D9"/>
    <w:pPr>
      <w:numPr>
        <w:numId w:val="0"/>
      </w:numPr>
      <w:tabs>
        <w:tab w:val="right" w:leader="dot" w:pos="4176"/>
      </w:tabs>
    </w:pPr>
  </w:style>
  <w:style w:type="paragraph" w:styleId="ListNumber2">
    <w:name w:val="List Number 2"/>
    <w:basedOn w:val="List2"/>
    <w:rsid w:val="000129D9"/>
    <w:pPr>
      <w:numPr>
        <w:numId w:val="10"/>
      </w:numPr>
      <w:tabs>
        <w:tab w:val="clear" w:pos="1060"/>
      </w:tabs>
    </w:pPr>
  </w:style>
  <w:style w:type="paragraph" w:customStyle="1" w:styleId="MarginNote">
    <w:name w:val="Margin Note"/>
    <w:basedOn w:val="BodyText"/>
    <w:rsid w:val="00012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2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9D9"/>
    <w:rPr>
      <w:sz w:val="32"/>
    </w:rPr>
  </w:style>
  <w:style w:type="paragraph" w:customStyle="1" w:styleId="HeadingProcedure">
    <w:name w:val="Heading Procedure"/>
    <w:basedOn w:val="HeadingBase"/>
    <w:next w:val="Normal"/>
    <w:rsid w:val="000129D9"/>
    <w:pPr>
      <w:tabs>
        <w:tab w:val="left" w:pos="0"/>
      </w:tabs>
      <w:spacing w:before="120" w:after="60"/>
    </w:pPr>
    <w:rPr>
      <w:i/>
      <w:color w:val="918585"/>
      <w:sz w:val="22"/>
    </w:rPr>
  </w:style>
  <w:style w:type="paragraph" w:customStyle="1" w:styleId="TableBodyText">
    <w:name w:val="Table Body Text"/>
    <w:basedOn w:val="BodyText"/>
    <w:rsid w:val="000129D9"/>
    <w:pPr>
      <w:spacing w:before="60" w:after="60"/>
    </w:pPr>
  </w:style>
  <w:style w:type="paragraph" w:styleId="ListContinue">
    <w:name w:val="List Continue"/>
    <w:basedOn w:val="List"/>
    <w:rsid w:val="000129D9"/>
    <w:pPr>
      <w:ind w:firstLine="0"/>
    </w:pPr>
  </w:style>
  <w:style w:type="paragraph" w:customStyle="1" w:styleId="ListNote">
    <w:name w:val="List Note"/>
    <w:basedOn w:val="List"/>
    <w:rsid w:val="000129D9"/>
    <w:pPr>
      <w:pBdr>
        <w:top w:val="single" w:sz="6" w:space="2" w:color="918585"/>
        <w:bottom w:val="single" w:sz="6" w:space="2" w:color="918585"/>
      </w:pBdr>
      <w:tabs>
        <w:tab w:val="left" w:pos="1021"/>
      </w:tabs>
      <w:ind w:firstLine="0"/>
    </w:pPr>
  </w:style>
  <w:style w:type="paragraph" w:customStyle="1" w:styleId="Warning">
    <w:name w:val="Warning"/>
    <w:basedOn w:val="BodyText"/>
    <w:rsid w:val="000129D9"/>
    <w:pPr>
      <w:shd w:val="clear" w:color="auto" w:fill="D9D9D9"/>
      <w:tabs>
        <w:tab w:val="left" w:pos="992"/>
      </w:tabs>
      <w:ind w:left="119" w:right="119"/>
    </w:pPr>
    <w:rPr>
      <w:sz w:val="20"/>
    </w:rPr>
  </w:style>
  <w:style w:type="paragraph" w:customStyle="1" w:styleId="MarginIcons">
    <w:name w:val="Margin Icons"/>
    <w:basedOn w:val="BodyText"/>
    <w:rsid w:val="000129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29D9"/>
    <w:rPr>
      <w:rFonts w:ascii="Courier New" w:hAnsi="Courier New"/>
    </w:rPr>
  </w:style>
  <w:style w:type="paragraph" w:customStyle="1" w:styleId="NoteBullet">
    <w:name w:val="Note Bullet"/>
    <w:basedOn w:val="Note"/>
    <w:rsid w:val="000129D9"/>
    <w:pPr>
      <w:tabs>
        <w:tab w:val="clear" w:pos="680"/>
      </w:tabs>
      <w:spacing w:before="60" w:after="60"/>
    </w:pPr>
  </w:style>
  <w:style w:type="paragraph" w:customStyle="1" w:styleId="SubHeading2">
    <w:name w:val="SubHeading2"/>
    <w:basedOn w:val="HeadingBase"/>
    <w:rsid w:val="000129D9"/>
    <w:pPr>
      <w:spacing w:before="240" w:after="60"/>
    </w:pPr>
    <w:rPr>
      <w:sz w:val="20"/>
    </w:rPr>
  </w:style>
  <w:style w:type="paragraph" w:customStyle="1" w:styleId="SubHeading1">
    <w:name w:val="SubHeading1"/>
    <w:basedOn w:val="HeadingBase"/>
    <w:rsid w:val="000129D9"/>
    <w:pPr>
      <w:spacing w:before="240" w:after="60"/>
    </w:pPr>
    <w:rPr>
      <w:color w:val="918585"/>
      <w:sz w:val="22"/>
    </w:rPr>
  </w:style>
  <w:style w:type="paragraph" w:customStyle="1" w:styleId="SideHeading">
    <w:name w:val="Side Heading"/>
    <w:basedOn w:val="HeadingBase"/>
    <w:rsid w:val="00012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9D9"/>
    <w:pPr>
      <w:numPr>
        <w:numId w:val="12"/>
      </w:numPr>
    </w:pPr>
  </w:style>
  <w:style w:type="paragraph" w:styleId="PlainText">
    <w:name w:val="Plain Text"/>
    <w:basedOn w:val="Normal"/>
    <w:link w:val="PlainTextChar"/>
    <w:rsid w:val="000129D9"/>
    <w:rPr>
      <w:sz w:val="20"/>
    </w:rPr>
  </w:style>
  <w:style w:type="character" w:customStyle="1" w:styleId="PlainTextChar">
    <w:name w:val="Plain Text Char"/>
    <w:basedOn w:val="DefaultParagraphFont"/>
    <w:link w:val="PlainText"/>
    <w:rsid w:val="000129D9"/>
    <w:rPr>
      <w:rFonts w:ascii="Courier New" w:eastAsia="Times New Roman" w:hAnsi="Courier New" w:cs="Times New Roman"/>
      <w:sz w:val="20"/>
      <w:szCs w:val="20"/>
      <w:lang w:val="en-US" w:eastAsia="en-US"/>
    </w:rPr>
  </w:style>
  <w:style w:type="character" w:customStyle="1" w:styleId="MenuOption">
    <w:name w:val="Menu Option"/>
    <w:rsid w:val="000129D9"/>
    <w:rPr>
      <w:b/>
      <w:smallCaps/>
    </w:rPr>
  </w:style>
  <w:style w:type="paragraph" w:customStyle="1" w:styleId="TableListNumber">
    <w:name w:val="Table List Number"/>
    <w:basedOn w:val="ListNumber"/>
    <w:rsid w:val="000129D9"/>
    <w:pPr>
      <w:numPr>
        <w:numId w:val="0"/>
      </w:numPr>
    </w:pPr>
  </w:style>
  <w:style w:type="paragraph" w:styleId="TOC4">
    <w:name w:val="toc 4"/>
    <w:basedOn w:val="TOCBase"/>
    <w:next w:val="Normal"/>
    <w:semiHidden/>
    <w:rsid w:val="000129D9"/>
    <w:pPr>
      <w:tabs>
        <w:tab w:val="right" w:leader="dot" w:pos="9071"/>
      </w:tabs>
      <w:ind w:left="1701"/>
    </w:pPr>
  </w:style>
  <w:style w:type="paragraph" w:customStyle="1" w:styleId="ListAlpha">
    <w:name w:val="List Alpha"/>
    <w:basedOn w:val="List"/>
    <w:rsid w:val="000129D9"/>
    <w:pPr>
      <w:numPr>
        <w:numId w:val="9"/>
      </w:numPr>
    </w:pPr>
  </w:style>
  <w:style w:type="paragraph" w:customStyle="1" w:styleId="ListAlpha2">
    <w:name w:val="List Alpha 2"/>
    <w:basedOn w:val="List2"/>
    <w:rsid w:val="000129D9"/>
    <w:pPr>
      <w:numPr>
        <w:numId w:val="8"/>
      </w:numPr>
    </w:pPr>
  </w:style>
  <w:style w:type="paragraph" w:styleId="List3">
    <w:name w:val="List 3"/>
    <w:basedOn w:val="BodyText"/>
    <w:rsid w:val="000129D9"/>
    <w:pPr>
      <w:tabs>
        <w:tab w:val="left" w:pos="1021"/>
      </w:tabs>
      <w:spacing w:before="60" w:after="60"/>
      <w:ind w:left="1020" w:hanging="340"/>
    </w:pPr>
  </w:style>
  <w:style w:type="paragraph" w:styleId="List4">
    <w:name w:val="List 4"/>
    <w:basedOn w:val="BodyText"/>
    <w:rsid w:val="000129D9"/>
    <w:pPr>
      <w:tabs>
        <w:tab w:val="left" w:pos="1361"/>
      </w:tabs>
      <w:spacing w:before="60" w:after="60"/>
      <w:ind w:left="1361" w:hanging="340"/>
    </w:pPr>
  </w:style>
  <w:style w:type="paragraph" w:styleId="List5">
    <w:name w:val="List 5"/>
    <w:basedOn w:val="BodyText"/>
    <w:rsid w:val="000129D9"/>
    <w:pPr>
      <w:tabs>
        <w:tab w:val="left" w:pos="1701"/>
      </w:tabs>
      <w:spacing w:before="60" w:after="60"/>
      <w:ind w:left="1701" w:hanging="340"/>
    </w:pPr>
  </w:style>
  <w:style w:type="paragraph" w:styleId="ListBullet3">
    <w:name w:val="List Bullet 3"/>
    <w:basedOn w:val="List3"/>
    <w:rsid w:val="000129D9"/>
    <w:pPr>
      <w:numPr>
        <w:numId w:val="15"/>
      </w:numPr>
      <w:tabs>
        <w:tab w:val="clear" w:pos="1021"/>
      </w:tabs>
      <w:ind w:left="1037" w:hanging="357"/>
    </w:pPr>
  </w:style>
  <w:style w:type="paragraph" w:styleId="ListBullet4">
    <w:name w:val="List Bullet 4"/>
    <w:basedOn w:val="List4"/>
    <w:rsid w:val="000129D9"/>
    <w:pPr>
      <w:numPr>
        <w:numId w:val="3"/>
      </w:numPr>
    </w:pPr>
  </w:style>
  <w:style w:type="paragraph" w:styleId="ListBullet5">
    <w:name w:val="List Bullet 5"/>
    <w:basedOn w:val="List5"/>
    <w:rsid w:val="000129D9"/>
    <w:pPr>
      <w:numPr>
        <w:numId w:val="4"/>
      </w:numPr>
    </w:pPr>
  </w:style>
  <w:style w:type="paragraph" w:styleId="ListContinue2">
    <w:name w:val="List Continue 2"/>
    <w:basedOn w:val="List2"/>
    <w:rsid w:val="000129D9"/>
    <w:pPr>
      <w:ind w:firstLine="0"/>
    </w:pPr>
  </w:style>
  <w:style w:type="paragraph" w:styleId="ListContinue3">
    <w:name w:val="List Continue 3"/>
    <w:basedOn w:val="List3"/>
    <w:rsid w:val="000129D9"/>
    <w:pPr>
      <w:ind w:left="1021" w:firstLine="0"/>
    </w:pPr>
  </w:style>
  <w:style w:type="paragraph" w:styleId="ListContinue4">
    <w:name w:val="List Continue 4"/>
    <w:basedOn w:val="List4"/>
    <w:rsid w:val="000129D9"/>
    <w:pPr>
      <w:ind w:firstLine="0"/>
    </w:pPr>
  </w:style>
  <w:style w:type="paragraph" w:styleId="ListContinue5">
    <w:name w:val="List Continue 5"/>
    <w:basedOn w:val="List5"/>
    <w:rsid w:val="000129D9"/>
    <w:pPr>
      <w:ind w:firstLine="0"/>
    </w:pPr>
  </w:style>
  <w:style w:type="paragraph" w:styleId="ListNumber3">
    <w:name w:val="List Number 3"/>
    <w:basedOn w:val="List3"/>
    <w:rsid w:val="000129D9"/>
    <w:pPr>
      <w:numPr>
        <w:numId w:val="5"/>
      </w:numPr>
    </w:pPr>
  </w:style>
  <w:style w:type="paragraph" w:styleId="ListNumber4">
    <w:name w:val="List Number 4"/>
    <w:basedOn w:val="List4"/>
    <w:rsid w:val="000129D9"/>
    <w:pPr>
      <w:numPr>
        <w:numId w:val="6"/>
      </w:numPr>
    </w:pPr>
  </w:style>
  <w:style w:type="paragraph" w:styleId="ListNumber5">
    <w:name w:val="List Number 5"/>
    <w:basedOn w:val="List5"/>
    <w:rsid w:val="000129D9"/>
    <w:pPr>
      <w:numPr>
        <w:numId w:val="7"/>
      </w:numPr>
    </w:pPr>
  </w:style>
  <w:style w:type="paragraph" w:styleId="BlockText">
    <w:name w:val="Block Text"/>
    <w:basedOn w:val="Normal"/>
    <w:rsid w:val="000129D9"/>
    <w:pPr>
      <w:spacing w:after="120"/>
      <w:ind w:left="1440" w:right="1440"/>
    </w:pPr>
  </w:style>
  <w:style w:type="character" w:customStyle="1" w:styleId="Subscript">
    <w:name w:val="Subscript"/>
    <w:rsid w:val="000129D9"/>
    <w:rPr>
      <w:sz w:val="16"/>
      <w:vertAlign w:val="subscript"/>
    </w:rPr>
  </w:style>
  <w:style w:type="character" w:customStyle="1" w:styleId="Superscript">
    <w:name w:val="Superscript"/>
    <w:rsid w:val="000129D9"/>
    <w:rPr>
      <w:sz w:val="16"/>
      <w:vertAlign w:val="superscript"/>
    </w:rPr>
  </w:style>
  <w:style w:type="character" w:customStyle="1" w:styleId="Symbols">
    <w:name w:val="Symbols"/>
    <w:rsid w:val="000129D9"/>
    <w:rPr>
      <w:rFonts w:ascii="Symbol" w:hAnsi="Symbol"/>
    </w:rPr>
  </w:style>
  <w:style w:type="character" w:customStyle="1" w:styleId="MenuOptions">
    <w:name w:val="Menu Options"/>
    <w:rsid w:val="000129D9"/>
    <w:rPr>
      <w:rFonts w:ascii="Arial Narrow" w:hAnsi="Arial Narrow"/>
      <w:smallCaps/>
    </w:rPr>
  </w:style>
  <w:style w:type="character" w:customStyle="1" w:styleId="Buttons">
    <w:name w:val="Buttons"/>
    <w:rsid w:val="000129D9"/>
    <w:rPr>
      <w:b/>
    </w:rPr>
  </w:style>
  <w:style w:type="character" w:customStyle="1" w:styleId="Underlined">
    <w:name w:val="Underlined"/>
    <w:rsid w:val="000129D9"/>
    <w:rPr>
      <w:u w:val="single"/>
    </w:rPr>
  </w:style>
  <w:style w:type="paragraph" w:customStyle="1" w:styleId="TableBodyTextRight">
    <w:name w:val="Table Body Text Right"/>
    <w:basedOn w:val="TableBodyText"/>
    <w:rsid w:val="000129D9"/>
    <w:pPr>
      <w:widowControl w:val="0"/>
      <w:autoSpaceDE w:val="0"/>
      <w:autoSpaceDN w:val="0"/>
      <w:adjustRightInd w:val="0"/>
      <w:jc w:val="right"/>
    </w:pPr>
    <w:rPr>
      <w:rFonts w:cs="Arial"/>
      <w:szCs w:val="18"/>
    </w:rPr>
  </w:style>
  <w:style w:type="paragraph" w:customStyle="1" w:styleId="CopyrightText">
    <w:name w:val="Copyright Text"/>
    <w:basedOn w:val="BodyText"/>
    <w:rsid w:val="000129D9"/>
    <w:rPr>
      <w:sz w:val="18"/>
    </w:rPr>
  </w:style>
  <w:style w:type="paragraph" w:customStyle="1" w:styleId="BodySmallRight">
    <w:name w:val="Body Small Right"/>
    <w:basedOn w:val="BodyTextRight"/>
    <w:rsid w:val="000129D9"/>
    <w:rPr>
      <w:sz w:val="18"/>
      <w:szCs w:val="18"/>
    </w:rPr>
  </w:style>
  <w:style w:type="paragraph" w:customStyle="1" w:styleId="MarginEdition">
    <w:name w:val="Margin Edition"/>
    <w:basedOn w:val="MarginNote"/>
    <w:rsid w:val="000129D9"/>
    <w:pPr>
      <w:spacing w:before="0" w:after="0"/>
    </w:pPr>
    <w:rPr>
      <w:rFonts w:ascii="Times New Roman" w:hAnsi="Times New Roman"/>
      <w:color w:val="999999"/>
    </w:rPr>
  </w:style>
  <w:style w:type="paragraph" w:customStyle="1" w:styleId="Spacer">
    <w:name w:val="Spacer"/>
    <w:basedOn w:val="Normal"/>
    <w:rsid w:val="000129D9"/>
    <w:rPr>
      <w:sz w:val="2"/>
      <w:szCs w:val="2"/>
    </w:rPr>
  </w:style>
  <w:style w:type="character" w:customStyle="1" w:styleId="Small">
    <w:name w:val="Small"/>
    <w:rsid w:val="000129D9"/>
    <w:rPr>
      <w:sz w:val="16"/>
    </w:rPr>
  </w:style>
  <w:style w:type="paragraph" w:customStyle="1" w:styleId="WideTable">
    <w:name w:val="Wide Table"/>
    <w:basedOn w:val="Normal"/>
    <w:rsid w:val="000129D9"/>
    <w:pPr>
      <w:ind w:left="-1418"/>
    </w:pPr>
    <w:rPr>
      <w:sz w:val="2"/>
      <w:szCs w:val="2"/>
    </w:rPr>
  </w:style>
  <w:style w:type="character" w:styleId="PageNumber">
    <w:name w:val="page number"/>
    <w:rsid w:val="000129D9"/>
  </w:style>
  <w:style w:type="paragraph" w:styleId="Quote">
    <w:name w:val="Quote"/>
    <w:basedOn w:val="Heading1"/>
    <w:link w:val="QuoteChar"/>
    <w:qFormat/>
    <w:rsid w:val="000129D9"/>
    <w:rPr>
      <w:b w:val="0"/>
      <w:sz w:val="72"/>
      <w:szCs w:val="72"/>
      <w:lang w:val="en-NZ"/>
    </w:rPr>
  </w:style>
  <w:style w:type="character" w:customStyle="1" w:styleId="QuoteChar">
    <w:name w:val="Quote Char"/>
    <w:link w:val="Quote"/>
    <w:rsid w:val="00012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9D9"/>
    <w:pPr>
      <w:pageBreakBefore/>
    </w:pPr>
  </w:style>
  <w:style w:type="paragraph" w:customStyle="1" w:styleId="Border">
    <w:name w:val="Border"/>
    <w:basedOn w:val="Normal"/>
    <w:qFormat/>
    <w:rsid w:val="000129D9"/>
    <w:pPr>
      <w:pBdr>
        <w:top w:val="single" w:sz="18" w:space="1" w:color="auto"/>
      </w:pBdr>
    </w:pPr>
    <w:rPr>
      <w:rFonts w:ascii="Times New Roman" w:hAnsi="Times New Roman"/>
      <w:color w:val="FFFFFF"/>
      <w:sz w:val="2"/>
    </w:rPr>
  </w:style>
  <w:style w:type="character" w:styleId="IntenseEmphasis">
    <w:name w:val="Intense Emphasis"/>
    <w:uiPriority w:val="21"/>
    <w:qFormat/>
    <w:rsid w:val="000129D9"/>
    <w:rPr>
      <w:b/>
      <w:bCs/>
      <w:i/>
      <w:iCs/>
      <w:color w:val="auto"/>
    </w:rPr>
  </w:style>
  <w:style w:type="paragraph" w:styleId="IntenseQuote">
    <w:name w:val="Intense Quote"/>
    <w:basedOn w:val="Normal"/>
    <w:next w:val="Normal"/>
    <w:link w:val="IntenseQuoteChar"/>
    <w:uiPriority w:val="30"/>
    <w:qFormat/>
    <w:rsid w:val="000129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29D9"/>
    <w:rPr>
      <w:rFonts w:ascii="Courier New" w:eastAsia="Times New Roman" w:hAnsi="Courier New" w:cs="Times New Roman"/>
      <w:b/>
      <w:bCs/>
      <w:i/>
      <w:iCs/>
      <w:szCs w:val="20"/>
      <w:lang w:val="en-US" w:eastAsia="en-US"/>
    </w:rPr>
  </w:style>
  <w:style w:type="character" w:styleId="SubtleReference">
    <w:name w:val="Subtle Reference"/>
    <w:uiPriority w:val="31"/>
    <w:qFormat/>
    <w:rsid w:val="000129D9"/>
    <w:rPr>
      <w:smallCaps/>
      <w:color w:val="auto"/>
      <w:u w:val="single"/>
    </w:rPr>
  </w:style>
  <w:style w:type="character" w:styleId="IntenseReference">
    <w:name w:val="Intense Reference"/>
    <w:uiPriority w:val="32"/>
    <w:qFormat/>
    <w:rsid w:val="000129D9"/>
    <w:rPr>
      <w:b/>
      <w:bCs/>
      <w:smallCaps/>
      <w:color w:val="auto"/>
      <w:spacing w:val="5"/>
      <w:u w:val="single"/>
    </w:rPr>
  </w:style>
  <w:style w:type="paragraph" w:customStyle="1" w:styleId="2ColumnHeading">
    <w:name w:val="2Column Heading"/>
    <w:basedOn w:val="BodyText"/>
    <w:qFormat/>
    <w:rsid w:val="000129D9"/>
    <w:pPr>
      <w:spacing w:after="60"/>
      <w:ind w:left="-2268"/>
    </w:pPr>
    <w:rPr>
      <w:b/>
    </w:rPr>
  </w:style>
  <w:style w:type="paragraph" w:customStyle="1" w:styleId="Heading1TOC">
    <w:name w:val="Heading1 TOC"/>
    <w:basedOn w:val="Normal"/>
    <w:qFormat/>
    <w:rsid w:val="000129D9"/>
    <w:pPr>
      <w:spacing w:before="240" w:after="120"/>
    </w:pPr>
    <w:rPr>
      <w:rFonts w:ascii="Times New Roman" w:hAnsi="Times New Roman"/>
      <w:b/>
      <w:sz w:val="32"/>
    </w:rPr>
  </w:style>
  <w:style w:type="paragraph" w:customStyle="1" w:styleId="Heading2TOC">
    <w:name w:val="Heading2 TOC"/>
    <w:basedOn w:val="Normal"/>
    <w:qFormat/>
    <w:rsid w:val="000129D9"/>
    <w:pPr>
      <w:spacing w:before="240" w:after="60"/>
    </w:pPr>
    <w:rPr>
      <w:rFonts w:ascii="Times New Roman" w:hAnsi="Times New Roman"/>
      <w:b/>
      <w:sz w:val="28"/>
    </w:rPr>
  </w:style>
  <w:style w:type="character" w:customStyle="1" w:styleId="Underline">
    <w:name w:val="Underline"/>
    <w:qFormat/>
    <w:rsid w:val="000129D9"/>
    <w:rPr>
      <w:u w:val="single"/>
    </w:rPr>
  </w:style>
  <w:style w:type="paragraph" w:styleId="BalloonText">
    <w:name w:val="Balloon Text"/>
    <w:basedOn w:val="Normal"/>
    <w:link w:val="BalloonTextChar"/>
    <w:rsid w:val="000129D9"/>
    <w:rPr>
      <w:rFonts w:ascii="Tahoma" w:hAnsi="Tahoma" w:cs="Tahoma"/>
      <w:sz w:val="16"/>
      <w:szCs w:val="16"/>
    </w:rPr>
  </w:style>
  <w:style w:type="character" w:customStyle="1" w:styleId="BalloonTextChar">
    <w:name w:val="Balloon Text Char"/>
    <w:link w:val="BalloonText"/>
    <w:rsid w:val="00012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9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29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7510</Characters>
  <Application>Microsoft Office Word</Application>
  <DocSecurity>0</DocSecurity>
  <Lines>288</Lines>
  <Paragraphs>144</Paragraphs>
  <ScaleCrop>false</ScaleCrop>
  <Company>Author-it Software Corporation Ltd.</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BSBDES304A Source and apply design industry knowledge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