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417" w:rsidP="00351417">
      <w:pPr>
        <w:pStyle w:val="Title"/>
      </w:pPr>
      <w:r>
        <w:fldChar w:fldCharType="begin"/>
      </w:r>
      <w:r>
        <w:instrText xml:space="preserve"> TITLE   \* MERGEFORMAT </w:instrText>
      </w:r>
      <w:r>
        <w:fldChar w:fldCharType="separate"/>
      </w:r>
      <w:r>
        <w:t>BSBDES301A Explore the use of colour</w:t>
      </w:r>
      <w:r>
        <w:fldChar w:fldCharType="end"/>
      </w:r>
    </w:p>
    <w:p w:rsidR="00351417" w:rsidP="00351417">
      <w:pPr>
        <w:pStyle w:val="Version"/>
        <w:sectPr w:rsidSect="00720A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0A1F" w:rsidP="00720A1F">
      <w:pPr>
        <w:pStyle w:val="SuperHeading"/>
      </w:pPr>
      <w:r w:rsidRPr="00720A1F">
        <w:t>BSBDES301A Explore the use of colour</w:t>
      </w:r>
    </w:p>
    <w:p w:rsidR="00000000" w:rsidRPr="00720A1F" w:rsidP="00720A1F">
      <w:pPr>
        <w:pStyle w:val="SuperHeading"/>
      </w:pPr>
    </w:p>
    <w:p w:rsidR="00000000" w:rsidRPr="00720A1F" w:rsidP="00720A1F">
      <w:pPr>
        <w:pStyle w:val="Heading1"/>
      </w:pPr>
      <w:bookmarkStart w:id="1" w:name="O_63423"/>
      <w:bookmarkEnd w:id="1"/>
      <w:r w:rsidRPr="00720A1F">
        <w:t>Modification History</w:t>
      </w:r>
    </w:p>
    <w:p w:rsidR="00000000" w:rsidRPr="00720A1F" w:rsidP="00720A1F">
      <w:pPr>
        <w:pStyle w:val="BodyText"/>
      </w:pPr>
      <w:r w:rsidRPr="00720A1F">
        <w:t>Not applicable.</w:t>
      </w:r>
    </w:p>
    <w:p w:rsidR="00000000" w:rsidRPr="00720A1F" w:rsidP="00720A1F">
      <w:pPr>
        <w:pStyle w:val="AllowPageBreak"/>
      </w:pPr>
    </w:p>
    <w:p w:rsidR="00000000" w:rsidRPr="00720A1F" w:rsidP="00720A1F">
      <w:pPr>
        <w:pStyle w:val="Heading1"/>
      </w:pPr>
      <w:bookmarkStart w:id="2" w:name="O_63424"/>
      <w:bookmarkEnd w:id="2"/>
      <w:r w:rsidRPr="00720A1F">
        <w:t>Unit Descriptor</w:t>
      </w:r>
    </w:p>
    <w:tbl>
      <w:tblPr>
        <w:tblW w:w="0" w:type="auto"/>
        <w:tblLayout w:type="fixed"/>
        <w:tblCellMar>
          <w:left w:w="62" w:type="dxa"/>
          <w:right w:w="62" w:type="dxa"/>
        </w:tblCellMar>
        <w:tblLook w:val="0000"/>
      </w:tblPr>
      <w:tblGrid>
        <w:gridCol w:w="2668"/>
        <w:gridCol w:w="5854"/>
      </w:tblGrid>
      <w:tr w:rsidTr="0035141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This unit describes the performance outcomes, skills and knowledge required to explore the use of colour and to appl</w:t>
            </w:r>
            <w:r w:rsidRPr="00720A1F">
              <w:t>y colour theory.</w:t>
            </w:r>
          </w:p>
          <w:p w:rsidR="00000000" w:rsidRPr="00720A1F" w:rsidP="00720A1F">
            <w:pPr>
              <w:pStyle w:val="BodyText"/>
            </w:pPr>
            <w:r w:rsidRPr="00720A1F">
              <w:t>No licensing, legislative, regulatory or certification requirements apply to this unit at the time of endorsement.</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3" w:name="O_63425"/>
      <w:bookmarkEnd w:id="3"/>
      <w:r w:rsidRPr="00720A1F">
        <w:t>Application of the Unit</w:t>
      </w:r>
    </w:p>
    <w:tbl>
      <w:tblPr>
        <w:tblW w:w="0" w:type="auto"/>
        <w:tblLayout w:type="fixed"/>
        <w:tblCellMar>
          <w:left w:w="62" w:type="dxa"/>
          <w:right w:w="62" w:type="dxa"/>
        </w:tblCellMar>
        <w:tblLook w:val="0000"/>
      </w:tblPr>
      <w:tblGrid>
        <w:gridCol w:w="2752"/>
        <w:gridCol w:w="5770"/>
      </w:tblGrid>
      <w:tr w:rsidTr="0035141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This unit applies to a</w:t>
            </w:r>
            <w:r w:rsidRPr="00720A1F">
              <w:t>ny individual whose work involves the effective use of colour, and who needs to understand the basics about the way colours work. Artists, designers, photographers, lighting technicians, digital media specialists and visual merchandisers are just a few exa</w:t>
            </w:r>
            <w:r w:rsidRPr="00720A1F">
              <w:t>mples of people who need these skills.</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4" w:name="O_63426"/>
      <w:bookmarkEnd w:id="4"/>
      <w:r w:rsidRPr="00720A1F">
        <w:t>Licensing/Regulatory Information</w:t>
      </w:r>
    </w:p>
    <w:p w:rsidR="00000000" w:rsidRPr="00720A1F" w:rsidP="00720A1F">
      <w:pPr>
        <w:pStyle w:val="BodyText"/>
      </w:pPr>
      <w:r w:rsidRPr="00720A1F">
        <w:t>Not applicable.</w:t>
      </w:r>
    </w:p>
    <w:p w:rsidR="00000000" w:rsidRPr="00720A1F" w:rsidP="00720A1F">
      <w:pPr>
        <w:pStyle w:val="AllowPageBreak"/>
      </w:pPr>
    </w:p>
    <w:p w:rsidR="00000000" w:rsidRPr="00720A1F" w:rsidP="00720A1F">
      <w:pPr>
        <w:pStyle w:val="Heading1"/>
      </w:pPr>
      <w:bookmarkStart w:id="5" w:name="O_63428"/>
      <w:bookmarkEnd w:id="5"/>
      <w:r w:rsidRPr="00720A1F">
        <w:t>Pre-Requisites</w:t>
      </w:r>
    </w:p>
    <w:tbl>
      <w:tblPr>
        <w:tblW w:w="0" w:type="auto"/>
        <w:tblLayout w:type="fixed"/>
        <w:tblCellMar>
          <w:left w:w="62" w:type="dxa"/>
          <w:right w:w="62" w:type="dxa"/>
        </w:tblCellMar>
        <w:tblLook w:val="0000"/>
      </w:tblPr>
      <w:tblGrid>
        <w:gridCol w:w="2775"/>
        <w:gridCol w:w="1295"/>
        <w:gridCol w:w="4452"/>
      </w:tblGrid>
      <w:tr w:rsidTr="0035141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p>
        </w:tc>
      </w:tr>
      <w:tr w:rsidTr="003514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p>
        </w:tc>
      </w:tr>
      <w:tr w:rsidTr="0035141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6" w:name="O_63427"/>
      <w:bookmarkEnd w:id="6"/>
      <w:r w:rsidRPr="00720A1F">
        <w:t>Employability Skills Information</w:t>
      </w:r>
    </w:p>
    <w:tbl>
      <w:tblPr>
        <w:tblW w:w="0" w:type="auto"/>
        <w:tblLayout w:type="fixed"/>
        <w:tblCellMar>
          <w:left w:w="62" w:type="dxa"/>
          <w:right w:w="62" w:type="dxa"/>
        </w:tblCellMar>
        <w:tblLook w:val="0000"/>
      </w:tblPr>
      <w:tblGrid>
        <w:gridCol w:w="2802"/>
        <w:gridCol w:w="5720"/>
      </w:tblGrid>
      <w:tr w:rsidTr="0035141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This unit contains employability skills.</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7" w:name="O_63429"/>
      <w:bookmarkEnd w:id="7"/>
      <w:r w:rsidRPr="00720A1F">
        <w:t>Elements and Performance Criteria Pre-Content</w:t>
      </w:r>
    </w:p>
    <w:tbl>
      <w:tblPr>
        <w:tblW w:w="0" w:type="auto"/>
        <w:tblLayout w:type="fixed"/>
        <w:tblCellMar>
          <w:left w:w="62" w:type="dxa"/>
          <w:right w:w="62" w:type="dxa"/>
        </w:tblCellMar>
        <w:tblLook w:val="0000"/>
      </w:tblPr>
      <w:tblGrid>
        <w:gridCol w:w="2632"/>
        <w:gridCol w:w="5890"/>
      </w:tblGrid>
      <w:tr w:rsidTr="0035141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Performance criteria describe the performance needed to demonstrate achievement of the element. Where bold italicised text is used, further information is detailed in the required skills and knowledge section and the range statement. Assessment of performa</w:t>
            </w:r>
            <w:r w:rsidRPr="00720A1F">
              <w:t>nce is to be consistent with the evidence guide.</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8" w:name="O_63430"/>
      <w:bookmarkEnd w:id="8"/>
      <w:r w:rsidRPr="00720A1F">
        <w:t>Elements and Performance Criteria</w:t>
      </w:r>
    </w:p>
    <w:tbl>
      <w:tblPr>
        <w:tblW w:w="0" w:type="auto"/>
        <w:tblLayout w:type="fixed"/>
        <w:tblCellMar>
          <w:left w:w="62" w:type="dxa"/>
          <w:right w:w="62" w:type="dxa"/>
        </w:tblCellMar>
        <w:tblLook w:val="0000"/>
      </w:tblPr>
      <w:tblGrid>
        <w:gridCol w:w="2632"/>
        <w:gridCol w:w="5890"/>
      </w:tblGrid>
      <w:tr w:rsidTr="00351417">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PERFORMANCE CRITERIA</w:t>
            </w:r>
          </w:p>
        </w:tc>
      </w:tr>
      <w:tr w:rsidTr="0035141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List"/>
              <w:rPr>
                <w:lang w:val="en-NZ"/>
              </w:rPr>
            </w:pPr>
            <w:r w:rsidRPr="00720A1F">
              <w:t>1.</w:t>
            </w:r>
            <w:r w:rsidRPr="00720A1F">
              <w:tab/>
              <w:t>Source information on colour and colour theory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2"/>
            </w:pPr>
            <w:r w:rsidRPr="00720A1F">
              <w:t>1.1.</w:t>
            </w:r>
            <w:r w:rsidRPr="00720A1F">
              <w:tab/>
              <w:t xml:space="preserve">Identify and access </w:t>
            </w:r>
            <w:r w:rsidRPr="00720A1F">
              <w:rPr>
                <w:rStyle w:val="BoldandItalics"/>
              </w:rPr>
              <w:t>sources of information on colour and colour theory</w:t>
            </w:r>
            <w:r w:rsidRPr="00720A1F">
              <w:t xml:space="preserve"> </w:t>
            </w:r>
          </w:p>
          <w:p w:rsidR="00000000" w:rsidP="00720A1F">
            <w:pPr>
              <w:pStyle w:val="List2"/>
              <w:rPr>
                <w:lang w:val="en-NZ"/>
              </w:rPr>
            </w:pPr>
            <w:r w:rsidRPr="00720A1F">
              <w:t>1.2.</w:t>
            </w:r>
            <w:r w:rsidRPr="00720A1F">
              <w:tab/>
              <w:t>Evaluate and collate information to build a knowledge of colour and its application in different contexts</w:t>
            </w:r>
          </w:p>
        </w:tc>
      </w:tr>
      <w:tr w:rsidTr="0035141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List"/>
              <w:rPr>
                <w:lang w:val="en-NZ"/>
              </w:rPr>
            </w:pPr>
            <w:r w:rsidRPr="00720A1F">
              <w:t>2.</w:t>
            </w:r>
            <w:r w:rsidRPr="00720A1F">
              <w:tab/>
              <w:t>Experiment with colour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2"/>
            </w:pPr>
            <w:r w:rsidRPr="00720A1F">
              <w:t>2.1.</w:t>
            </w:r>
            <w:r w:rsidRPr="00720A1F">
              <w:tab/>
              <w:t xml:space="preserve">Test different colours and colour combinations through </w:t>
            </w:r>
            <w:r w:rsidRPr="00720A1F">
              <w:rPr>
                <w:rStyle w:val="BoldandItalics"/>
              </w:rPr>
              <w:t>experimentation</w:t>
            </w:r>
          </w:p>
          <w:p w:rsidR="00000000" w:rsidRPr="00720A1F" w:rsidP="00720A1F">
            <w:pPr>
              <w:pStyle w:val="List2"/>
            </w:pPr>
            <w:r w:rsidRPr="00720A1F">
              <w:t>2.2.</w:t>
            </w:r>
            <w:r w:rsidRPr="00720A1F">
              <w:tab/>
              <w:t>Use own ideas as a way of testing, c</w:t>
            </w:r>
            <w:r w:rsidRPr="00720A1F">
              <w:t>hallenging or confirming colour theory</w:t>
            </w:r>
          </w:p>
          <w:p w:rsidR="00000000" w:rsidP="00720A1F">
            <w:pPr>
              <w:pStyle w:val="List2"/>
              <w:rPr>
                <w:lang w:val="en-NZ"/>
              </w:rPr>
            </w:pPr>
            <w:r w:rsidRPr="00720A1F">
              <w:t>2.3.</w:t>
            </w:r>
            <w:r w:rsidRPr="00720A1F">
              <w:tab/>
              <w:t xml:space="preserve">Ensure safe use of </w:t>
            </w:r>
            <w:r w:rsidRPr="00720A1F">
              <w:rPr>
                <w:rStyle w:val="BoldandItalics"/>
              </w:rPr>
              <w:t>materials</w:t>
            </w:r>
            <w:r w:rsidRPr="00720A1F">
              <w:t xml:space="preserve">, </w:t>
            </w:r>
            <w:r w:rsidRPr="00720A1F">
              <w:rPr>
                <w:rStyle w:val="BoldandItalics"/>
              </w:rPr>
              <w:t>tools and equipment</w:t>
            </w:r>
            <w:r w:rsidRPr="00720A1F">
              <w:t xml:space="preserve"> during experimentation with colour</w:t>
            </w:r>
          </w:p>
        </w:tc>
      </w:tr>
      <w:tr w:rsidTr="00351417">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List"/>
              <w:rPr>
                <w:lang w:val="en-NZ"/>
              </w:rPr>
            </w:pPr>
            <w:r w:rsidRPr="00720A1F">
              <w:t>3.</w:t>
            </w:r>
            <w:r w:rsidRPr="00720A1F">
              <w:tab/>
              <w:t>Communicate concepts and ideas through use of colour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2"/>
            </w:pPr>
            <w:r w:rsidRPr="00720A1F">
              <w:t>3.1.</w:t>
            </w:r>
            <w:r w:rsidRPr="00720A1F">
              <w:tab/>
              <w:t xml:space="preserve">Investigate how colour might be used to communicate a particular </w:t>
            </w:r>
            <w:r w:rsidRPr="00720A1F">
              <w:rPr>
                <w:rStyle w:val="BoldandItalics"/>
              </w:rPr>
              <w:t>idea or concept</w:t>
            </w:r>
          </w:p>
          <w:p w:rsidR="00000000" w:rsidRPr="00720A1F" w:rsidP="00720A1F">
            <w:pPr>
              <w:pStyle w:val="List2"/>
            </w:pPr>
            <w:r w:rsidRPr="00720A1F">
              <w:t>3.2.</w:t>
            </w:r>
            <w:r w:rsidRPr="00720A1F">
              <w:tab/>
              <w:t>Select materials, tools and equipment relevant to the idea or concept</w:t>
            </w:r>
          </w:p>
          <w:p w:rsidR="00000000" w:rsidRPr="00720A1F" w:rsidP="00720A1F">
            <w:pPr>
              <w:pStyle w:val="List2"/>
            </w:pPr>
            <w:r w:rsidRPr="00720A1F">
              <w:t>3.3.</w:t>
            </w:r>
            <w:r w:rsidRPr="00720A1F">
              <w:tab/>
              <w:t>Apply colour in a way that communicates the concept or idea based on own knowledge of colour and colour theory</w:t>
            </w:r>
          </w:p>
          <w:p w:rsidR="00000000" w:rsidRPr="00720A1F" w:rsidP="00720A1F">
            <w:pPr>
              <w:pStyle w:val="List2"/>
            </w:pPr>
            <w:r w:rsidRPr="00720A1F">
              <w:t>3.4.</w:t>
            </w:r>
            <w:r w:rsidRPr="00720A1F">
              <w:tab/>
              <w:t xml:space="preserve">Review and reflect on own use of colour and </w:t>
            </w:r>
            <w:r w:rsidRPr="00720A1F">
              <w:t>what it communicates</w:t>
            </w:r>
          </w:p>
          <w:p w:rsidR="00000000" w:rsidRPr="00720A1F" w:rsidP="00720A1F">
            <w:pPr>
              <w:pStyle w:val="List2"/>
            </w:pPr>
            <w:r w:rsidRPr="00720A1F">
              <w:t>3.5.</w:t>
            </w:r>
            <w:r w:rsidRPr="00720A1F">
              <w:tab/>
              <w:t>Seek and obtain feedback from others about the way colour has been used and its success in communicating the concept or idea</w:t>
            </w:r>
          </w:p>
          <w:p w:rsidR="00000000" w:rsidRPr="00720A1F" w:rsidP="00720A1F">
            <w:pPr>
              <w:pStyle w:val="List2"/>
            </w:pPr>
            <w:r w:rsidRPr="00720A1F">
              <w:t>3.6.</w:t>
            </w:r>
            <w:r w:rsidRPr="00720A1F">
              <w:tab/>
              <w:t xml:space="preserve">Present and store work any </w:t>
            </w:r>
            <w:r w:rsidRPr="00720A1F">
              <w:rPr>
                <w:rStyle w:val="BoldandItalics"/>
              </w:rPr>
              <w:t>samples</w:t>
            </w:r>
            <w:r w:rsidRPr="00720A1F">
              <w:t xml:space="preserve"> in a way which takes account of the need for professional presentation and potential relevance for future work</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9" w:name="O_63431"/>
      <w:bookmarkEnd w:id="9"/>
      <w:r w:rsidRPr="00720A1F">
        <w:t>Required Skills and Knowledge</w:t>
      </w:r>
    </w:p>
    <w:tbl>
      <w:tblPr>
        <w:tblW w:w="0" w:type="auto"/>
        <w:tblLayout w:type="fixed"/>
        <w:tblCellMar>
          <w:left w:w="62" w:type="dxa"/>
          <w:right w:w="62" w:type="dxa"/>
        </w:tblCellMar>
        <w:tblLook w:val="0000"/>
      </w:tblPr>
      <w:tblGrid>
        <w:gridCol w:w="8522"/>
      </w:tblGrid>
      <w:tr w:rsidTr="0035141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REQUIRED SKILLS AND KNOWLEDGE</w:t>
            </w:r>
          </w:p>
        </w:tc>
      </w:tr>
      <w:tr w:rsidTr="0035141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t xml:space="preserve">This section describes the skills and knowledge required for this </w:t>
            </w:r>
            <w:r w:rsidRPr="00720A1F">
              <w:t>unit.</w:t>
            </w:r>
          </w:p>
        </w:tc>
      </w:tr>
      <w:tr w:rsidTr="0035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Required skills</w:t>
            </w:r>
          </w:p>
        </w:tc>
      </w:tr>
      <w:tr w:rsidTr="0035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literacy skills to read and interpret information about colour and colour theory</w:t>
            </w:r>
          </w:p>
          <w:p w:rsidR="00000000" w:rsidRPr="00720A1F" w:rsidP="00720A1F">
            <w:pPr>
              <w:pStyle w:val="ListBullet"/>
            </w:pPr>
            <w:r w:rsidRPr="00720A1F">
              <w:t>numeracy skills to calculate quantities and proportions of different colours</w:t>
            </w:r>
          </w:p>
          <w:p w:rsidR="00000000" w:rsidP="00720A1F">
            <w:pPr>
              <w:pStyle w:val="ListBullet"/>
              <w:rPr>
                <w:lang w:val="en-NZ"/>
              </w:rPr>
            </w:pPr>
            <w:r w:rsidRPr="00720A1F">
              <w:t>visual literacy skills to make judgements about the way that different colours work together and in conjunction with other elements.</w:t>
            </w:r>
          </w:p>
        </w:tc>
      </w:tr>
      <w:tr w:rsidTr="0035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Required knowledge</w:t>
            </w:r>
          </w:p>
        </w:tc>
      </w:tr>
      <w:tr w:rsidTr="003514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colour attributes and colour relationships</w:t>
            </w:r>
          </w:p>
          <w:p w:rsidR="00000000" w:rsidRPr="00720A1F" w:rsidP="00720A1F">
            <w:pPr>
              <w:pStyle w:val="ListBullet"/>
            </w:pPr>
            <w:r w:rsidRPr="00720A1F">
              <w:t>different colour theories and their applications to different contexts</w:t>
            </w:r>
          </w:p>
          <w:p w:rsidR="00000000" w:rsidRPr="00720A1F" w:rsidP="00720A1F">
            <w:pPr>
              <w:pStyle w:val="ListBullet"/>
            </w:pPr>
            <w:r w:rsidRPr="00720A1F">
              <w:t xml:space="preserve">emotional, cultural and situational aspects of colour </w:t>
            </w:r>
          </w:p>
          <w:p w:rsidR="00000000" w:rsidRPr="00720A1F" w:rsidP="00720A1F">
            <w:pPr>
              <w:pStyle w:val="ListBullet"/>
            </w:pPr>
            <w:r w:rsidRPr="00720A1F">
              <w:t>individual interpretation and choice in relation to the use of colour, and the potential limitations of theory</w:t>
            </w:r>
          </w:p>
          <w:p w:rsidR="00000000" w:rsidRPr="00720A1F" w:rsidP="00720A1F">
            <w:pPr>
              <w:pStyle w:val="ListBullet"/>
            </w:pPr>
            <w:r w:rsidRPr="00720A1F">
              <w:t>materials, tools an</w:t>
            </w:r>
            <w:r w:rsidRPr="00720A1F">
              <w:t xml:space="preserve">d equipment required to experiment with colour in relevant contexts </w:t>
            </w:r>
          </w:p>
          <w:p w:rsidR="00000000" w:rsidRPr="00720A1F" w:rsidP="00720A1F">
            <w:pPr>
              <w:pStyle w:val="ListBullet"/>
            </w:pPr>
            <w:r w:rsidRPr="00720A1F">
              <w:t>ways in which other practitioners use colour in their work.</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10" w:name="O_63432"/>
      <w:bookmarkEnd w:id="10"/>
      <w:r w:rsidRPr="00720A1F">
        <w:t>Evidence Guide</w:t>
      </w:r>
    </w:p>
    <w:tbl>
      <w:tblPr>
        <w:tblW w:w="9570" w:type="dxa"/>
        <w:tblLayout w:type="fixed"/>
        <w:tblCellMar>
          <w:left w:w="62" w:type="dxa"/>
          <w:right w:w="62" w:type="dxa"/>
        </w:tblCellMar>
        <w:tblLook w:val="0000"/>
      </w:tblPr>
      <w:tblGrid>
        <w:gridCol w:w="3908"/>
        <w:gridCol w:w="5662"/>
      </w:tblGrid>
      <w:tr w:rsidTr="0035141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EVIDENCE GUIDE</w:t>
            </w:r>
          </w:p>
        </w:tc>
      </w:tr>
      <w:tr w:rsidTr="0035141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t>The Evidence Guide provides advice on assessment and must be read in conjunction with the performance criteria, required skills and knowledge, range statement and the Assessment Guidelines for the Training Package.</w:t>
            </w:r>
          </w:p>
        </w:tc>
      </w:tr>
      <w:tr w:rsidTr="0035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p>
        </w:tc>
      </w:tr>
      <w:tr w:rsidTr="0035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Critical aspec</w:t>
            </w:r>
            <w:r w:rsidRPr="00720A1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Evidence of the following is essential:</w:t>
            </w:r>
          </w:p>
          <w:p w:rsidR="00000000" w:rsidRPr="00720A1F" w:rsidP="00720A1F">
            <w:pPr>
              <w:pStyle w:val="ListBullet"/>
            </w:pPr>
            <w:r w:rsidRPr="00720A1F">
              <w:t>effective use of colour to communicate a concept or idea</w:t>
            </w:r>
          </w:p>
          <w:p w:rsidR="00000000" w:rsidP="00720A1F">
            <w:pPr>
              <w:pStyle w:val="ListBullet"/>
              <w:rPr>
                <w:lang w:val="en-NZ"/>
              </w:rPr>
            </w:pPr>
            <w:r w:rsidRPr="00720A1F">
              <w:t>knowledge of colour theory, the effects of colour and its potential use in different contexts.</w:t>
            </w:r>
          </w:p>
        </w:tc>
      </w:tr>
      <w:tr w:rsidTr="0035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Assessment must ensure:</w:t>
            </w:r>
          </w:p>
          <w:p w:rsidR="00000000" w:rsidP="00720A1F">
            <w:pPr>
              <w:pStyle w:val="ListBullet"/>
              <w:rPr>
                <w:lang w:val="en-NZ"/>
              </w:rPr>
            </w:pPr>
            <w:r w:rsidRPr="00720A1F">
              <w:t>access to materials, resources and equipment needed to apply colour in the relevant wo</w:t>
            </w:r>
            <w:r w:rsidRPr="00720A1F">
              <w:t>rk context.</w:t>
            </w:r>
          </w:p>
        </w:tc>
      </w:tr>
      <w:tr w:rsidTr="0035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A range of assessment methods should be used to assess practical skills and knowledge. The following examples are appropriate for this unit:</w:t>
            </w:r>
          </w:p>
          <w:p w:rsidR="00000000" w:rsidRPr="00720A1F" w:rsidP="00720A1F">
            <w:pPr>
              <w:pStyle w:val="ListBullet"/>
            </w:pPr>
            <w:r w:rsidRPr="00720A1F">
              <w:t>direct questioning combined with review of portfolios of evidence and third part</w:t>
            </w:r>
            <w:r w:rsidRPr="00720A1F">
              <w:t>y workplace reports of on-the-job performance by the candidate</w:t>
            </w:r>
          </w:p>
          <w:p w:rsidR="00000000" w:rsidRPr="00720A1F" w:rsidP="00720A1F">
            <w:pPr>
              <w:pStyle w:val="ListBullet"/>
            </w:pPr>
            <w:r w:rsidRPr="00720A1F">
              <w:t>evaluation of colour samples produced by the candidate to communicate a concept or idea</w:t>
            </w:r>
          </w:p>
          <w:p w:rsidR="00000000" w:rsidP="00720A1F">
            <w:pPr>
              <w:pStyle w:val="ListBullet"/>
              <w:rPr>
                <w:lang w:val="en-NZ"/>
              </w:rPr>
            </w:pPr>
            <w:r w:rsidRPr="00720A1F">
              <w:t>oral or written questioning to assess knowledge of colour theory and use of colour by different practitio</w:t>
            </w:r>
            <w:r w:rsidRPr="00720A1F">
              <w:t>ners.</w:t>
            </w:r>
          </w:p>
        </w:tc>
      </w:tr>
      <w:tr w:rsidTr="0035141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Holistic assessment with other units relevant to the industry sector, workplace and job role is recommended.</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11" w:name="O_63433"/>
      <w:bookmarkEnd w:id="11"/>
      <w:r w:rsidRPr="00720A1F">
        <w:t>Range Statement</w:t>
      </w:r>
    </w:p>
    <w:tbl>
      <w:tblPr>
        <w:tblW w:w="0" w:type="auto"/>
        <w:tblLayout w:type="fixed"/>
        <w:tblCellMar>
          <w:left w:w="62" w:type="dxa"/>
          <w:right w:w="62" w:type="dxa"/>
        </w:tblCellMar>
        <w:tblLook w:val="0000"/>
      </w:tblPr>
      <w:tblGrid>
        <w:gridCol w:w="3484"/>
        <w:gridCol w:w="5038"/>
      </w:tblGrid>
      <w:tr w:rsidTr="0035141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RANGE STATEMENT</w:t>
            </w:r>
          </w:p>
        </w:tc>
      </w:tr>
      <w:tr w:rsidTr="003514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t>The range statement relates to the unit of competency as a whole. It allows for different work environments and situations that may affect performance. Bold italicised wording, if used in the performance criteria, is detailed below. Essential operating con</w:t>
            </w:r>
            <w:r w:rsidRPr="00720A1F">
              <w:t>ditions that may be present with training and assessment (depending on the work situation, needs of the candidate, accessibility of the item, and local industry and regional contexts) may also be included.</w:t>
            </w:r>
          </w:p>
        </w:tc>
      </w:tr>
      <w:tr w:rsidTr="0035141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BoldandItalics"/>
              </w:rPr>
              <w:t>Sources of information on colour and colour theory</w:t>
            </w:r>
            <w:r w:rsidRPr="00720A1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anecdotal sources, personal observation</w:t>
            </w:r>
          </w:p>
          <w:p w:rsidR="00000000" w:rsidRPr="00720A1F" w:rsidP="00720A1F">
            <w:pPr>
              <w:pStyle w:val="ListBullet"/>
            </w:pPr>
            <w:r w:rsidRPr="00720A1F">
              <w:t>art and design work</w:t>
            </w:r>
          </w:p>
          <w:p w:rsidR="00000000" w:rsidRPr="00720A1F" w:rsidP="00720A1F">
            <w:pPr>
              <w:pStyle w:val="ListBullet"/>
            </w:pPr>
            <w:r w:rsidRPr="00720A1F">
              <w:t>books and magazines</w:t>
            </w:r>
          </w:p>
          <w:p w:rsidR="00000000" w:rsidRPr="00720A1F" w:rsidP="00720A1F">
            <w:pPr>
              <w:pStyle w:val="ListBullet"/>
            </w:pPr>
            <w:r w:rsidRPr="00720A1F">
              <w:t>characteristics of materials, for example paints, pigments</w:t>
            </w:r>
          </w:p>
          <w:p w:rsidR="00000000" w:rsidRPr="00720A1F" w:rsidP="00720A1F">
            <w:pPr>
              <w:pStyle w:val="ListBullet"/>
            </w:pPr>
            <w:r w:rsidRPr="00720A1F">
              <w:t>scientific texts</w:t>
            </w:r>
          </w:p>
          <w:p w:rsidR="00000000" w:rsidP="00720A1F">
            <w:pPr>
              <w:pStyle w:val="ListBullet"/>
              <w:rPr>
                <w:lang w:val="en-NZ"/>
              </w:rPr>
            </w:pPr>
            <w:r w:rsidRPr="00720A1F">
              <w:t>web-based resources</w:t>
            </w:r>
          </w:p>
        </w:tc>
      </w:tr>
      <w:tr w:rsidTr="0035141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BoldandItalics"/>
              </w:rPr>
              <w:t>Experimentatio</w:t>
            </w:r>
            <w:r w:rsidRPr="00720A1F">
              <w:rPr>
                <w:rStyle w:val="BoldandItalics"/>
              </w:rPr>
              <w:t>n</w:t>
            </w:r>
            <w:r w:rsidRPr="00720A1F">
              <w:t xml:space="preserve"> may involve playing with: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 xml:space="preserve">application of light, for example in a theatrical context </w:t>
            </w:r>
          </w:p>
          <w:p w:rsidR="00000000" w:rsidRPr="00720A1F" w:rsidP="00720A1F">
            <w:pPr>
              <w:pStyle w:val="ListBullet"/>
            </w:pPr>
            <w:r w:rsidRPr="00720A1F">
              <w:t>colour attributes in hue, chroma, value</w:t>
            </w:r>
          </w:p>
          <w:p w:rsidR="00000000" w:rsidRPr="00720A1F" w:rsidP="00720A1F">
            <w:pPr>
              <w:pStyle w:val="ListBullet"/>
            </w:pPr>
            <w:r w:rsidRPr="00720A1F">
              <w:t>colour grading</w:t>
            </w:r>
          </w:p>
          <w:p w:rsidR="00000000" w:rsidRPr="00720A1F" w:rsidP="00720A1F">
            <w:pPr>
              <w:pStyle w:val="ListBullet"/>
            </w:pPr>
            <w:r w:rsidRPr="00720A1F">
              <w:t>colour models (emotional, physical and psychological effects of colour)</w:t>
            </w:r>
          </w:p>
          <w:p w:rsidR="00000000" w:rsidRPr="00720A1F" w:rsidP="00720A1F">
            <w:pPr>
              <w:pStyle w:val="ListBullet"/>
            </w:pPr>
            <w:r w:rsidRPr="00720A1F">
              <w:t>colour scales</w:t>
            </w:r>
          </w:p>
          <w:p w:rsidR="00000000" w:rsidRPr="00720A1F" w:rsidP="00720A1F">
            <w:pPr>
              <w:pStyle w:val="ListBullet"/>
            </w:pPr>
            <w:r w:rsidRPr="00720A1F">
              <w:t>colour schemes</w:t>
            </w:r>
          </w:p>
          <w:p w:rsidR="00000000" w:rsidP="00720A1F">
            <w:pPr>
              <w:pStyle w:val="ListBullet"/>
              <w:rPr>
                <w:lang w:val="en-NZ"/>
              </w:rPr>
            </w:pPr>
            <w:r w:rsidRPr="00720A1F">
              <w:t>effective colour relationships, for example harmonies and discords</w:t>
            </w:r>
          </w:p>
        </w:tc>
      </w:tr>
      <w:tr w:rsidTr="0035141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BoldandItalics"/>
              </w:rPr>
              <w:t>Materials</w:t>
            </w:r>
            <w:r w:rsidRPr="00720A1F">
              <w:t xml:space="preserve">, </w:t>
            </w:r>
            <w:r w:rsidRPr="00720A1F">
              <w:rPr>
                <w:rStyle w:val="BoldandItalics"/>
              </w:rPr>
              <w:t>tools and equipment</w:t>
            </w:r>
            <w:r w:rsidRPr="00720A1F">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air brushes</w:t>
            </w:r>
          </w:p>
          <w:p w:rsidR="00000000" w:rsidRPr="00720A1F" w:rsidP="00720A1F">
            <w:pPr>
              <w:pStyle w:val="ListBullet"/>
            </w:pPr>
            <w:r w:rsidRPr="00720A1F">
              <w:t>brushes</w:t>
            </w:r>
          </w:p>
          <w:p w:rsidR="00000000" w:rsidRPr="00720A1F" w:rsidP="00720A1F">
            <w:pPr>
              <w:pStyle w:val="ListBullet"/>
            </w:pPr>
            <w:r w:rsidRPr="00720A1F">
              <w:t>cardboard</w:t>
            </w:r>
          </w:p>
          <w:p w:rsidR="00000000" w:rsidRPr="00720A1F" w:rsidP="00720A1F">
            <w:pPr>
              <w:pStyle w:val="ListBullet"/>
            </w:pPr>
            <w:r w:rsidRPr="00720A1F">
              <w:t>digital equipment</w:t>
            </w:r>
          </w:p>
          <w:p w:rsidR="00000000" w:rsidRPr="00720A1F" w:rsidP="00720A1F">
            <w:pPr>
              <w:pStyle w:val="ListBullet"/>
            </w:pPr>
            <w:r w:rsidRPr="00720A1F">
              <w:t>fabrics/textiles/plastics</w:t>
            </w:r>
          </w:p>
          <w:p w:rsidR="00000000" w:rsidRPr="00720A1F" w:rsidP="00720A1F">
            <w:pPr>
              <w:pStyle w:val="ListBullet"/>
            </w:pPr>
            <w:r w:rsidRPr="00720A1F">
              <w:t>glue</w:t>
            </w:r>
          </w:p>
          <w:p w:rsidR="00000000" w:rsidRPr="00720A1F" w:rsidP="00720A1F">
            <w:pPr>
              <w:pStyle w:val="ListBullet"/>
            </w:pPr>
            <w:r w:rsidRPr="00720A1F">
              <w:t>gouache, watercolour, acrylic</w:t>
            </w:r>
          </w:p>
          <w:p w:rsidR="00000000" w:rsidRPr="00720A1F" w:rsidP="00720A1F">
            <w:pPr>
              <w:pStyle w:val="ListBullet"/>
            </w:pPr>
            <w:r w:rsidRPr="00720A1F">
              <w:t xml:space="preserve">hand tools </w:t>
            </w:r>
          </w:p>
          <w:p w:rsidR="00000000" w:rsidRPr="00720A1F" w:rsidP="00720A1F">
            <w:pPr>
              <w:pStyle w:val="ListBullet"/>
            </w:pPr>
            <w:r w:rsidRPr="00720A1F">
              <w:t>light sources/equipment</w:t>
            </w:r>
          </w:p>
          <w:p w:rsidR="00000000" w:rsidRPr="00720A1F" w:rsidP="00720A1F">
            <w:pPr>
              <w:pStyle w:val="ListBullet"/>
            </w:pPr>
            <w:r w:rsidRPr="00720A1F">
              <w:t>lighting gels</w:t>
            </w:r>
          </w:p>
          <w:p w:rsidR="00000000" w:rsidRPr="00720A1F" w:rsidP="00720A1F">
            <w:pPr>
              <w:pStyle w:val="ListBullet"/>
            </w:pPr>
            <w:r w:rsidRPr="00720A1F">
              <w:t>measuring tools</w:t>
            </w:r>
          </w:p>
          <w:p w:rsidR="00000000" w:rsidRPr="00720A1F" w:rsidP="00720A1F">
            <w:pPr>
              <w:pStyle w:val="ListBullet"/>
            </w:pPr>
            <w:r w:rsidRPr="00720A1F">
              <w:t>pastels, colour pencils, crayons</w:t>
            </w:r>
          </w:p>
          <w:p w:rsidR="00000000" w:rsidRPr="00720A1F" w:rsidP="00720A1F">
            <w:pPr>
              <w:pStyle w:val="ListBullet"/>
            </w:pPr>
            <w:r w:rsidRPr="00720A1F">
              <w:t>range of papers</w:t>
            </w:r>
          </w:p>
          <w:p w:rsidR="00000000" w:rsidRPr="00720A1F" w:rsidP="00720A1F">
            <w:pPr>
              <w:pStyle w:val="ListBullet"/>
            </w:pPr>
            <w:r w:rsidRPr="00720A1F">
              <w:t>receptacles</w:t>
            </w:r>
          </w:p>
          <w:p w:rsidR="00000000" w:rsidRPr="00720A1F" w:rsidP="00720A1F">
            <w:pPr>
              <w:pStyle w:val="ListBullet"/>
            </w:pPr>
            <w:r w:rsidRPr="00720A1F">
              <w:t>rulers</w:t>
            </w:r>
          </w:p>
          <w:p w:rsidR="00000000" w:rsidRPr="00720A1F" w:rsidP="00720A1F">
            <w:pPr>
              <w:pStyle w:val="ListBullet"/>
            </w:pPr>
            <w:r w:rsidRPr="00720A1F">
              <w:t>software</w:t>
            </w:r>
          </w:p>
          <w:p w:rsidR="00000000" w:rsidRPr="00720A1F" w:rsidP="00720A1F">
            <w:pPr>
              <w:pStyle w:val="ListBullet"/>
            </w:pPr>
            <w:r w:rsidRPr="00720A1F">
              <w:t>sponges</w:t>
            </w:r>
          </w:p>
          <w:p w:rsidR="00000000" w:rsidP="00720A1F">
            <w:pPr>
              <w:pStyle w:val="ListBullet"/>
              <w:rPr>
                <w:lang w:val="en-NZ"/>
              </w:rPr>
            </w:pPr>
            <w:r w:rsidRPr="00720A1F">
              <w:t>spray gun</w:t>
            </w:r>
          </w:p>
        </w:tc>
      </w:tr>
      <w:tr w:rsidTr="0035141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BoldandItalics"/>
              </w:rPr>
              <w:t>Idea or concept</w:t>
            </w:r>
            <w:r w:rsidRPr="00720A1F">
              <w:t xml:space="preserve"> to be communicated may relate to a huge range of activities such as: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advertising and prom</w:t>
            </w:r>
            <w:r w:rsidRPr="00720A1F">
              <w:t>otion</w:t>
            </w:r>
          </w:p>
          <w:p w:rsidR="00000000" w:rsidRPr="00720A1F" w:rsidP="00720A1F">
            <w:pPr>
              <w:pStyle w:val="ListBullet"/>
            </w:pPr>
            <w:r w:rsidRPr="00720A1F">
              <w:t>artistic works</w:t>
            </w:r>
          </w:p>
          <w:p w:rsidR="00000000" w:rsidRPr="00720A1F" w:rsidP="00720A1F">
            <w:pPr>
              <w:pStyle w:val="ListBullet"/>
            </w:pPr>
            <w:r w:rsidRPr="00720A1F">
              <w:t>exhibitions or events</w:t>
            </w:r>
          </w:p>
          <w:p w:rsidR="00000000" w:rsidRPr="00720A1F" w:rsidP="00720A1F">
            <w:pPr>
              <w:pStyle w:val="ListBullet"/>
            </w:pPr>
            <w:r w:rsidRPr="00720A1F">
              <w:t>fashion designs</w:t>
            </w:r>
          </w:p>
          <w:p w:rsidR="00000000" w:rsidRPr="00720A1F" w:rsidP="00720A1F">
            <w:pPr>
              <w:pStyle w:val="ListBullet"/>
            </w:pPr>
            <w:r w:rsidRPr="00720A1F">
              <w:t>interactive digital media products</w:t>
            </w:r>
          </w:p>
          <w:p w:rsidR="00000000" w:rsidRPr="00720A1F" w:rsidP="00720A1F">
            <w:pPr>
              <w:pStyle w:val="ListBullet"/>
            </w:pPr>
            <w:r w:rsidRPr="00720A1F">
              <w:t>interior designs</w:t>
            </w:r>
          </w:p>
          <w:p w:rsidR="00000000" w:rsidRPr="00720A1F" w:rsidP="00720A1F">
            <w:pPr>
              <w:pStyle w:val="ListBullet"/>
            </w:pPr>
            <w:r w:rsidRPr="00720A1F">
              <w:t>jewellery design</w:t>
            </w:r>
          </w:p>
          <w:p w:rsidR="00000000" w:rsidRPr="00720A1F" w:rsidP="00720A1F">
            <w:pPr>
              <w:pStyle w:val="ListBullet"/>
            </w:pPr>
            <w:r w:rsidRPr="00720A1F">
              <w:t>lighting designs</w:t>
            </w:r>
          </w:p>
          <w:p w:rsidR="00000000" w:rsidRPr="00720A1F" w:rsidP="00720A1F">
            <w:pPr>
              <w:pStyle w:val="ListBullet"/>
            </w:pPr>
            <w:r w:rsidRPr="00720A1F">
              <w:t>object or product design</w:t>
            </w:r>
          </w:p>
          <w:p w:rsidR="00000000" w:rsidRPr="00720A1F" w:rsidP="00720A1F">
            <w:pPr>
              <w:pStyle w:val="ListBullet"/>
            </w:pPr>
            <w:r w:rsidRPr="00720A1F">
              <w:t>sign making</w:t>
            </w:r>
          </w:p>
          <w:p w:rsidR="00000000" w:rsidP="00720A1F">
            <w:pPr>
              <w:pStyle w:val="ListBullet"/>
              <w:rPr>
                <w:lang w:val="en-NZ"/>
              </w:rPr>
            </w:pPr>
            <w:r w:rsidRPr="00720A1F">
              <w:t>theatrical props, sets or scenic art</w:t>
            </w:r>
          </w:p>
        </w:tc>
      </w:tr>
      <w:tr w:rsidTr="00351417">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BoldandItalics"/>
              </w:rPr>
              <w:t>Samples</w:t>
            </w:r>
            <w:r w:rsidRPr="00720A1F">
              <w:t xml:space="preserve"> may be: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ListBullet"/>
            </w:pPr>
            <w:r w:rsidRPr="00720A1F">
              <w:t>colour wheels</w:t>
            </w:r>
          </w:p>
          <w:p w:rsidR="00000000" w:rsidRPr="00720A1F" w:rsidP="00720A1F">
            <w:pPr>
              <w:pStyle w:val="ListBullet"/>
            </w:pPr>
            <w:r w:rsidRPr="00720A1F">
              <w:t>colour swatches</w:t>
            </w:r>
          </w:p>
          <w:p w:rsidR="00000000" w:rsidRPr="00720A1F" w:rsidP="00720A1F">
            <w:pPr>
              <w:pStyle w:val="ListBullet"/>
            </w:pPr>
            <w:r w:rsidRPr="00720A1F">
              <w:t xml:space="preserve">constructed </w:t>
            </w:r>
          </w:p>
          <w:p w:rsidR="00000000" w:rsidRPr="00720A1F" w:rsidP="00720A1F">
            <w:pPr>
              <w:pStyle w:val="ListBullet"/>
            </w:pPr>
            <w:r w:rsidRPr="00720A1F">
              <w:t>digital output</w:t>
            </w:r>
          </w:p>
          <w:p w:rsidR="00000000" w:rsidRPr="00720A1F" w:rsidP="00720A1F">
            <w:pPr>
              <w:pStyle w:val="ListBullet"/>
            </w:pPr>
            <w:r w:rsidRPr="00720A1F">
              <w:t>drawn, painted, printed</w:t>
            </w:r>
          </w:p>
          <w:p w:rsidR="00000000" w:rsidRPr="00720A1F" w:rsidP="00720A1F">
            <w:pPr>
              <w:pStyle w:val="ListBullet"/>
            </w:pPr>
            <w:r w:rsidRPr="00720A1F">
              <w:t>photographs</w:t>
            </w:r>
          </w:p>
          <w:p w:rsidR="00000000" w:rsidRPr="00720A1F" w:rsidP="00720A1F">
            <w:pPr>
              <w:pStyle w:val="ListBullet"/>
            </w:pPr>
            <w:r w:rsidRPr="00720A1F">
              <w:t>sample boards</w:t>
            </w:r>
          </w:p>
          <w:p w:rsidR="00000000" w:rsidRPr="00720A1F" w:rsidP="00720A1F">
            <w:pPr>
              <w:pStyle w:val="ListBullet"/>
            </w:pPr>
            <w:r w:rsidRPr="00720A1F">
              <w:t>transitory, for example natural and artificial lighting effects</w:t>
            </w:r>
          </w:p>
        </w:tc>
      </w:tr>
    </w:tbl>
    <w:p w:rsidR="00351417" w:rsidP="00720A1F">
      <w:pPr>
        <w:pStyle w:val="BodyText"/>
      </w:pPr>
    </w:p>
    <w:p w:rsidR="00351417" w:rsidP="00720A1F">
      <w:pPr>
        <w:pStyle w:val="BodyText"/>
      </w:pPr>
    </w:p>
    <w:p w:rsidR="00000000" w:rsidRPr="00720A1F" w:rsidP="00720A1F">
      <w:pPr>
        <w:pStyle w:val="Heading1"/>
      </w:pPr>
      <w:bookmarkStart w:id="12" w:name="O_63434"/>
      <w:bookmarkEnd w:id="12"/>
      <w:r w:rsidRPr="00720A1F">
        <w:t>Unit Sector(s)</w:t>
      </w:r>
    </w:p>
    <w:tbl>
      <w:tblPr>
        <w:tblW w:w="0" w:type="auto"/>
        <w:tblLayout w:type="fixed"/>
        <w:tblCellMar>
          <w:left w:w="62" w:type="dxa"/>
          <w:right w:w="62" w:type="dxa"/>
        </w:tblCellMar>
        <w:tblLook w:val="0000"/>
      </w:tblPr>
      <w:tblGrid>
        <w:gridCol w:w="2654"/>
        <w:gridCol w:w="5868"/>
      </w:tblGrid>
      <w:tr w:rsidTr="0035141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13" w:name="O_153863"/>
      <w:bookmarkEnd w:id="13"/>
      <w:r w:rsidRPr="00720A1F">
        <w:t>Competency field</w:t>
      </w:r>
    </w:p>
    <w:tbl>
      <w:tblPr>
        <w:tblW w:w="0" w:type="auto"/>
        <w:tblLayout w:type="fixed"/>
        <w:tblCellMar>
          <w:left w:w="62" w:type="dxa"/>
          <w:right w:w="62" w:type="dxa"/>
        </w:tblCellMar>
        <w:tblLook w:val="0000"/>
      </w:tblPr>
      <w:tblGrid>
        <w:gridCol w:w="2778"/>
        <w:gridCol w:w="5744"/>
      </w:tblGrid>
      <w:tr w:rsidTr="0035141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r w:rsidRPr="00720A1F">
              <w:t>Design - Design Process</w:t>
            </w:r>
          </w:p>
        </w:tc>
      </w:tr>
    </w:tbl>
    <w:p w:rsidR="00000000" w:rsidRPr="00720A1F" w:rsidP="00720A1F">
      <w:pPr>
        <w:pStyle w:val="BodyText"/>
      </w:pPr>
    </w:p>
    <w:p w:rsidR="00000000" w:rsidRPr="00720A1F" w:rsidP="00720A1F">
      <w:pPr>
        <w:pStyle w:val="AllowPageBreak"/>
      </w:pPr>
    </w:p>
    <w:p w:rsidR="00000000" w:rsidRPr="00720A1F" w:rsidP="00720A1F">
      <w:pPr>
        <w:pStyle w:val="Heading1"/>
      </w:pPr>
      <w:bookmarkStart w:id="14" w:name="O_153862"/>
      <w:bookmarkEnd w:id="14"/>
      <w:r w:rsidRPr="00720A1F">
        <w:t>Co-requisite units</w:t>
      </w:r>
    </w:p>
    <w:tbl>
      <w:tblPr>
        <w:tblW w:w="0" w:type="auto"/>
        <w:tblLayout w:type="fixed"/>
        <w:tblCellMar>
          <w:left w:w="62" w:type="dxa"/>
          <w:right w:w="62" w:type="dxa"/>
        </w:tblCellMar>
        <w:tblLook w:val="0000"/>
      </w:tblPr>
      <w:tblGrid>
        <w:gridCol w:w="2641"/>
        <w:gridCol w:w="1322"/>
        <w:gridCol w:w="4559"/>
      </w:tblGrid>
      <w:tr w:rsidTr="0035141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r w:rsidRPr="00720A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p>
        </w:tc>
      </w:tr>
      <w:tr w:rsidTr="003514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A1F">
            <w:pPr>
              <w:pStyle w:val="BodyText"/>
              <w:rPr>
                <w:lang w:val="en-NZ"/>
              </w:rPr>
            </w:pPr>
          </w:p>
        </w:tc>
      </w:tr>
      <w:tr w:rsidTr="0035141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A1F" w:rsidP="00720A1F">
            <w:pPr>
              <w:pStyle w:val="BodyText"/>
            </w:pPr>
          </w:p>
        </w:tc>
      </w:tr>
    </w:tbl>
    <w:p w:rsidR="00000000" w:rsidRPr="00720A1F" w:rsidP="00720A1F">
      <w:pPr>
        <w:pStyle w:val="BodyText"/>
      </w:pPr>
    </w:p>
    <w:p w:rsidR="00000000" w:rsidRPr="00720A1F" w:rsidP="00720A1F"/>
    <w:sectPr w:rsidSect="00720A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417" w:rsidP="003514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17" w:rsidP="00720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417" w:rsidP="00720A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1417" w:rsidP="00720A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417" w:rsidP="003514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417" w:rsidP="00720A1F">
    <w:pPr>
      <w:pStyle w:val="Header"/>
      <w:framePr w:wrap="around"/>
    </w:pPr>
    <w:r>
      <w:fldChar w:fldCharType="begin"/>
    </w:r>
    <w:r>
      <w:instrText xml:space="preserve"> TITLE   \* MERGEFORMAT </w:instrText>
    </w:r>
    <w:r>
      <w:fldChar w:fldCharType="separate"/>
    </w:r>
    <w:r>
      <w:t>BSBDES301A Explore the use of colour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417" w:rsidP="00720A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702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80ED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A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0A1F"/>
    <w:pPr>
      <w:spacing w:before="360" w:after="60"/>
      <w:outlineLvl w:val="0"/>
    </w:pPr>
    <w:rPr>
      <w:sz w:val="32"/>
    </w:rPr>
  </w:style>
  <w:style w:type="paragraph" w:styleId="Heading2">
    <w:name w:val="heading 2"/>
    <w:basedOn w:val="HeadingBase"/>
    <w:next w:val="BodyText"/>
    <w:link w:val="Heading2Char"/>
    <w:qFormat/>
    <w:rsid w:val="00720A1F"/>
    <w:pPr>
      <w:keepLines/>
      <w:spacing w:before="240" w:after="120"/>
      <w:outlineLvl w:val="1"/>
    </w:pPr>
    <w:rPr>
      <w:sz w:val="28"/>
      <w:szCs w:val="40"/>
    </w:rPr>
  </w:style>
  <w:style w:type="paragraph" w:styleId="Heading3">
    <w:name w:val="heading 3"/>
    <w:basedOn w:val="HeadingBase"/>
    <w:next w:val="BodyText"/>
    <w:link w:val="Heading3Char"/>
    <w:qFormat/>
    <w:rsid w:val="00720A1F"/>
    <w:pPr>
      <w:spacing w:before="180" w:after="120"/>
      <w:outlineLvl w:val="2"/>
    </w:pPr>
    <w:rPr>
      <w:spacing w:val="-10"/>
      <w:kern w:val="32"/>
    </w:rPr>
  </w:style>
  <w:style w:type="paragraph" w:styleId="Heading4">
    <w:name w:val="heading 4"/>
    <w:basedOn w:val="HeadingBase"/>
    <w:next w:val="BodyText"/>
    <w:link w:val="Heading4Char"/>
    <w:qFormat/>
    <w:rsid w:val="00720A1F"/>
    <w:pPr>
      <w:spacing w:before="160" w:after="120"/>
      <w:outlineLvl w:val="3"/>
    </w:pPr>
    <w:rPr>
      <w:sz w:val="22"/>
    </w:rPr>
  </w:style>
  <w:style w:type="paragraph" w:styleId="Heading5">
    <w:name w:val="heading 5"/>
    <w:basedOn w:val="HeadingBase"/>
    <w:next w:val="Normal"/>
    <w:link w:val="Heading5Char"/>
    <w:qFormat/>
    <w:rsid w:val="00720A1F"/>
    <w:pPr>
      <w:spacing w:before="80"/>
      <w:outlineLvl w:val="4"/>
    </w:pPr>
    <w:rPr>
      <w:color w:val="918585"/>
      <w:sz w:val="20"/>
    </w:rPr>
  </w:style>
  <w:style w:type="paragraph" w:styleId="Heading6">
    <w:name w:val="heading 6"/>
    <w:basedOn w:val="HeadingBase"/>
    <w:next w:val="Normal"/>
    <w:link w:val="Heading6Char"/>
    <w:qFormat/>
    <w:rsid w:val="00720A1F"/>
    <w:pPr>
      <w:spacing w:before="60"/>
      <w:outlineLvl w:val="5"/>
    </w:pPr>
    <w:rPr>
      <w:color w:val="918585"/>
      <w:sz w:val="20"/>
    </w:rPr>
  </w:style>
  <w:style w:type="paragraph" w:styleId="Heading7">
    <w:name w:val="heading 7"/>
    <w:basedOn w:val="Normal"/>
    <w:next w:val="Normal"/>
    <w:link w:val="Heading7Char"/>
    <w:qFormat/>
    <w:rsid w:val="00720A1F"/>
    <w:pPr>
      <w:ind w:left="720"/>
      <w:outlineLvl w:val="6"/>
    </w:pPr>
    <w:rPr>
      <w:i/>
    </w:rPr>
  </w:style>
  <w:style w:type="paragraph" w:styleId="Heading8">
    <w:name w:val="heading 8"/>
    <w:basedOn w:val="Normal"/>
    <w:next w:val="Normal"/>
    <w:link w:val="Heading8Char"/>
    <w:qFormat/>
    <w:rsid w:val="00720A1F"/>
    <w:pPr>
      <w:ind w:left="720"/>
      <w:outlineLvl w:val="7"/>
    </w:pPr>
    <w:rPr>
      <w:i/>
    </w:rPr>
  </w:style>
  <w:style w:type="paragraph" w:styleId="Heading9">
    <w:name w:val="heading 9"/>
    <w:basedOn w:val="Normal"/>
    <w:next w:val="Normal"/>
    <w:link w:val="Heading9Char"/>
    <w:qFormat/>
    <w:rsid w:val="00720A1F"/>
    <w:pPr>
      <w:ind w:left="720"/>
      <w:outlineLvl w:val="8"/>
    </w:pPr>
    <w:rPr>
      <w:i/>
    </w:rPr>
  </w:style>
  <w:style w:type="character" w:default="1" w:styleId="DefaultParagraphFont">
    <w:name w:val="Default Paragraph Font"/>
    <w:uiPriority w:val="1"/>
    <w:unhideWhenUsed/>
    <w:rsid w:val="00720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A1F"/>
  </w:style>
  <w:style w:type="character" w:customStyle="1" w:styleId="Heading1Char">
    <w:name w:val="Heading 1 Char"/>
    <w:basedOn w:val="DefaultParagraphFont"/>
    <w:link w:val="Heading1"/>
    <w:rsid w:val="00720A1F"/>
    <w:rPr>
      <w:rFonts w:ascii="Times New Roman" w:eastAsia="Times New Roman" w:hAnsi="Times New Roman" w:cs="Times New Roman"/>
      <w:b/>
      <w:sz w:val="32"/>
      <w:szCs w:val="20"/>
      <w:lang w:eastAsia="en-US"/>
    </w:rPr>
  </w:style>
  <w:style w:type="paragraph" w:styleId="BodyText">
    <w:name w:val="Body Text"/>
    <w:basedOn w:val="Normal"/>
    <w:link w:val="BodyTextChar"/>
    <w:rsid w:val="00720A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A1F"/>
    <w:rPr>
      <w:rFonts w:ascii="Times New Roman" w:eastAsia="Times New Roman" w:hAnsi="Times New Roman" w:cs="Times New Roman"/>
      <w:sz w:val="24"/>
      <w:lang w:val="en-US" w:eastAsia="en-US"/>
    </w:rPr>
  </w:style>
  <w:style w:type="paragraph" w:styleId="Footer">
    <w:name w:val="footer"/>
    <w:basedOn w:val="Normal"/>
    <w:link w:val="FooterChar"/>
    <w:rsid w:val="00720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A1F"/>
    <w:rPr>
      <w:rFonts w:ascii="Times New Roman" w:eastAsia="Times New Roman" w:hAnsi="Times New Roman" w:cs="Times New Roman"/>
      <w:sz w:val="16"/>
      <w:lang w:val="en-US" w:eastAsia="en-US"/>
    </w:rPr>
  </w:style>
  <w:style w:type="paragraph" w:styleId="List">
    <w:name w:val="List"/>
    <w:basedOn w:val="BodyText"/>
    <w:next w:val="BodyText"/>
    <w:rsid w:val="00720A1F"/>
    <w:pPr>
      <w:tabs>
        <w:tab w:val="left" w:pos="340"/>
      </w:tabs>
      <w:spacing w:before="60" w:after="60"/>
      <w:ind w:left="340" w:hanging="340"/>
    </w:pPr>
  </w:style>
  <w:style w:type="paragraph" w:styleId="ListBullet">
    <w:name w:val="List Bullet"/>
    <w:basedOn w:val="List"/>
    <w:rsid w:val="00720A1F"/>
    <w:pPr>
      <w:numPr>
        <w:numId w:val="12"/>
      </w:numPr>
      <w:tabs>
        <w:tab w:val="clear" w:pos="340"/>
      </w:tabs>
      <w:spacing w:before="40" w:after="40"/>
    </w:pPr>
  </w:style>
  <w:style w:type="character" w:customStyle="1" w:styleId="SpecialBold">
    <w:name w:val="Special Bold"/>
    <w:basedOn w:val="DefaultParagraphFont"/>
    <w:rsid w:val="00720A1F"/>
    <w:rPr>
      <w:b/>
      <w:spacing w:val="0"/>
    </w:rPr>
  </w:style>
  <w:style w:type="paragraph" w:styleId="Header">
    <w:name w:val="header"/>
    <w:basedOn w:val="Normal"/>
    <w:link w:val="HeaderChar"/>
    <w:rsid w:val="00720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A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0A1F"/>
    <w:pPr>
      <w:spacing w:before="240" w:after="120"/>
      <w:outlineLvl w:val="0"/>
    </w:pPr>
    <w:rPr>
      <w:rFonts w:ascii="Times New Roman" w:hAnsi="Times New Roman"/>
      <w:b/>
      <w:sz w:val="28"/>
    </w:rPr>
  </w:style>
  <w:style w:type="paragraph" w:customStyle="1" w:styleId="AllowPageBreak">
    <w:name w:val="AllowPageBreak"/>
    <w:rsid w:val="00720A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0A1F"/>
    <w:pPr>
      <w:tabs>
        <w:tab w:val="left" w:pos="680"/>
      </w:tabs>
      <w:spacing w:before="60" w:after="60"/>
      <w:ind w:left="680" w:hanging="340"/>
    </w:pPr>
  </w:style>
  <w:style w:type="character" w:customStyle="1" w:styleId="BoldandItalics">
    <w:name w:val="Bold and Italics"/>
    <w:qFormat/>
    <w:rsid w:val="00720A1F"/>
    <w:rPr>
      <w:b/>
      <w:i/>
      <w:u w:val="none"/>
    </w:rPr>
  </w:style>
  <w:style w:type="character" w:customStyle="1" w:styleId="Heading2Char">
    <w:name w:val="Heading 2 Char"/>
    <w:basedOn w:val="DefaultParagraphFont"/>
    <w:link w:val="Heading2"/>
    <w:rsid w:val="00720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A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0A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0A1F"/>
    <w:rPr>
      <w:rFonts w:ascii="Courier New" w:eastAsia="Times New Roman" w:hAnsi="Courier New" w:cs="Times New Roman"/>
      <w:i/>
      <w:szCs w:val="20"/>
      <w:lang w:val="en-US" w:eastAsia="en-US"/>
    </w:rPr>
  </w:style>
  <w:style w:type="paragraph" w:customStyle="1" w:styleId="HeadingBase">
    <w:name w:val="Heading Base"/>
    <w:rsid w:val="00720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A1F"/>
    <w:pPr>
      <w:tabs>
        <w:tab w:val="right" w:leader="dot" w:pos="9072"/>
      </w:tabs>
      <w:ind w:left="567"/>
    </w:pPr>
    <w:rPr>
      <w:szCs w:val="22"/>
    </w:rPr>
  </w:style>
  <w:style w:type="paragraph" w:customStyle="1" w:styleId="TOCBase">
    <w:name w:val="TOC Base"/>
    <w:rsid w:val="00720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A1F"/>
    <w:pPr>
      <w:tabs>
        <w:tab w:val="right" w:leader="dot" w:pos="9072"/>
      </w:tabs>
      <w:spacing w:before="40" w:after="40"/>
      <w:ind w:left="284"/>
    </w:pPr>
    <w:rPr>
      <w:rFonts w:ascii="Times New Roman" w:hAnsi="Times New Roman"/>
    </w:rPr>
  </w:style>
  <w:style w:type="paragraph" w:styleId="TOC1">
    <w:name w:val="toc 1"/>
    <w:basedOn w:val="TOCBase"/>
    <w:next w:val="Normal"/>
    <w:rsid w:val="00720A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0A1F"/>
    <w:pPr>
      <w:spacing w:before="5040"/>
      <w:jc w:val="center"/>
    </w:pPr>
    <w:rPr>
      <w:sz w:val="48"/>
      <w:szCs w:val="72"/>
      <w:lang w:val="en-US"/>
    </w:rPr>
  </w:style>
  <w:style w:type="character" w:customStyle="1" w:styleId="TitleChar">
    <w:name w:val="Title Char"/>
    <w:basedOn w:val="DefaultParagraphFont"/>
    <w:link w:val="Title"/>
    <w:rsid w:val="00720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A1F"/>
    <w:pPr>
      <w:tabs>
        <w:tab w:val="left" w:pos="3600"/>
        <w:tab w:val="left" w:pos="3958"/>
      </w:tabs>
    </w:pPr>
  </w:style>
  <w:style w:type="paragraph" w:customStyle="1" w:styleId="Note">
    <w:name w:val="Note"/>
    <w:basedOn w:val="BodyText"/>
    <w:rsid w:val="00720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A1F"/>
    <w:pPr>
      <w:framePr w:wrap="auto" w:hAnchor="text" w:y="6049"/>
    </w:pPr>
    <w:rPr>
      <w:color w:val="000000"/>
      <w:sz w:val="40"/>
    </w:rPr>
  </w:style>
  <w:style w:type="paragraph" w:customStyle="1" w:styleId="TOCTitle">
    <w:name w:val="TOCTitle"/>
    <w:basedOn w:val="Heading1"/>
    <w:rsid w:val="00720A1F"/>
    <w:pPr>
      <w:spacing w:after="240"/>
      <w:jc w:val="center"/>
      <w:outlineLvl w:val="9"/>
    </w:pPr>
    <w:rPr>
      <w:caps/>
    </w:rPr>
  </w:style>
  <w:style w:type="paragraph" w:customStyle="1" w:styleId="Version">
    <w:name w:val="Version"/>
    <w:rsid w:val="00720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A1F"/>
    <w:pPr>
      <w:numPr>
        <w:numId w:val="13"/>
      </w:numPr>
      <w:tabs>
        <w:tab w:val="clear" w:pos="680"/>
      </w:tabs>
    </w:pPr>
  </w:style>
  <w:style w:type="paragraph" w:styleId="Index1">
    <w:name w:val="index 1"/>
    <w:basedOn w:val="Normal"/>
    <w:next w:val="Normal"/>
    <w:semiHidden/>
    <w:rsid w:val="00720A1F"/>
    <w:pPr>
      <w:keepNext w:val="0"/>
      <w:tabs>
        <w:tab w:val="right" w:pos="4176"/>
      </w:tabs>
      <w:ind w:left="198" w:hanging="198"/>
    </w:pPr>
    <w:rPr>
      <w:rFonts w:ascii="Garamond" w:hAnsi="Garamond"/>
    </w:rPr>
  </w:style>
  <w:style w:type="paragraph" w:styleId="IndexHeading">
    <w:name w:val="index heading"/>
    <w:basedOn w:val="Normal"/>
    <w:next w:val="Index1"/>
    <w:semiHidden/>
    <w:rsid w:val="00720A1F"/>
    <w:pPr>
      <w:spacing w:before="120" w:after="120"/>
    </w:pPr>
    <w:rPr>
      <w:rFonts w:ascii="Arial" w:hAnsi="Arial"/>
      <w:b/>
      <w:color w:val="918585"/>
      <w:sz w:val="24"/>
    </w:rPr>
  </w:style>
  <w:style w:type="paragraph" w:customStyle="1" w:styleId="Chapter">
    <w:name w:val="Chapter"/>
    <w:basedOn w:val="Normal"/>
    <w:rsid w:val="00720A1F"/>
    <w:pPr>
      <w:spacing w:before="240"/>
    </w:pPr>
    <w:rPr>
      <w:rFonts w:ascii="Times New Roman" w:hAnsi="Times New Roman"/>
      <w:smallCaps/>
      <w:spacing w:val="80"/>
      <w:sz w:val="28"/>
    </w:rPr>
  </w:style>
  <w:style w:type="paragraph" w:customStyle="1" w:styleId="InChapter">
    <w:name w:val="InChapter"/>
    <w:basedOn w:val="Heading3"/>
    <w:rsid w:val="00720A1F"/>
    <w:pPr>
      <w:spacing w:after="240"/>
      <w:outlineLvl w:val="9"/>
    </w:pPr>
    <w:rPr>
      <w:noProof/>
    </w:rPr>
  </w:style>
  <w:style w:type="paragraph" w:styleId="Index2">
    <w:name w:val="index 2"/>
    <w:basedOn w:val="Normal"/>
    <w:next w:val="Normal"/>
    <w:semiHidden/>
    <w:rsid w:val="00720A1F"/>
    <w:pPr>
      <w:tabs>
        <w:tab w:val="right" w:pos="4176"/>
      </w:tabs>
      <w:ind w:left="568" w:hanging="284"/>
    </w:pPr>
    <w:rPr>
      <w:rFonts w:ascii="Garamond" w:hAnsi="Garamond"/>
    </w:rPr>
  </w:style>
  <w:style w:type="paragraph" w:customStyle="1" w:styleId="Byline">
    <w:name w:val="Byline"/>
    <w:rsid w:val="00720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A1F"/>
    <w:pPr>
      <w:tabs>
        <w:tab w:val="clear" w:pos="3600"/>
        <w:tab w:val="clear" w:pos="3958"/>
      </w:tabs>
      <w:jc w:val="right"/>
    </w:pPr>
  </w:style>
  <w:style w:type="character" w:styleId="Emphasis">
    <w:name w:val="Emphasis"/>
    <w:basedOn w:val="DefaultParagraphFont"/>
    <w:qFormat/>
    <w:rsid w:val="00720A1F"/>
    <w:rPr>
      <w:i/>
    </w:rPr>
  </w:style>
  <w:style w:type="paragraph" w:styleId="Caption">
    <w:name w:val="caption"/>
    <w:basedOn w:val="BodyText"/>
    <w:next w:val="Normal"/>
    <w:qFormat/>
    <w:rsid w:val="00720A1F"/>
    <w:pPr>
      <w:framePr w:w="2268" w:hSpace="181" w:vSpace="181" w:wrap="around" w:vAnchor="text" w:hAnchor="page" w:x="1135" w:y="285" w:anchorLock="1"/>
    </w:pPr>
    <w:rPr>
      <w:i/>
    </w:rPr>
  </w:style>
  <w:style w:type="paragraph" w:customStyle="1" w:styleId="MiniTOCTitle">
    <w:name w:val="MiniTOCTitle"/>
    <w:basedOn w:val="Heading4"/>
    <w:rsid w:val="00720A1F"/>
    <w:pPr>
      <w:spacing w:before="240"/>
      <w:outlineLvl w:val="9"/>
    </w:pPr>
    <w:rPr>
      <w:noProof/>
      <w:sz w:val="24"/>
    </w:rPr>
  </w:style>
  <w:style w:type="paragraph" w:customStyle="1" w:styleId="MiniTOCItem">
    <w:name w:val="MiniTOCItem"/>
    <w:basedOn w:val="ListBullet"/>
    <w:rsid w:val="00720A1F"/>
    <w:pPr>
      <w:numPr>
        <w:numId w:val="0"/>
      </w:numPr>
      <w:tabs>
        <w:tab w:val="right" w:leader="dot" w:pos="6521"/>
      </w:tabs>
      <w:spacing w:before="0" w:after="0"/>
    </w:pPr>
  </w:style>
  <w:style w:type="paragraph" w:customStyle="1" w:styleId="TOFTitle">
    <w:name w:val="TOFTitle"/>
    <w:basedOn w:val="TOCTitle"/>
    <w:rsid w:val="00720A1F"/>
  </w:style>
  <w:style w:type="paragraph" w:styleId="TableofFigures">
    <w:name w:val="table of figures"/>
    <w:basedOn w:val="Normal"/>
    <w:next w:val="Normal"/>
    <w:semiHidden/>
    <w:rsid w:val="00720A1F"/>
    <w:pPr>
      <w:tabs>
        <w:tab w:val="right" w:leader="dot" w:pos="9072"/>
      </w:tabs>
      <w:ind w:left="970" w:hanging="403"/>
    </w:pPr>
    <w:rPr>
      <w:rFonts w:ascii="Times New Roman" w:hAnsi="Times New Roman"/>
      <w:b/>
    </w:rPr>
  </w:style>
  <w:style w:type="paragraph" w:styleId="ListNumber">
    <w:name w:val="List Number"/>
    <w:basedOn w:val="List"/>
    <w:rsid w:val="00720A1F"/>
    <w:pPr>
      <w:numPr>
        <w:numId w:val="10"/>
      </w:numPr>
    </w:pPr>
  </w:style>
  <w:style w:type="character" w:customStyle="1" w:styleId="WingdingSymbols">
    <w:name w:val="Wingding Symbols"/>
    <w:rsid w:val="00720A1F"/>
    <w:rPr>
      <w:rFonts w:ascii="Wingdings" w:hAnsi="Wingdings"/>
    </w:rPr>
  </w:style>
  <w:style w:type="paragraph" w:customStyle="1" w:styleId="TableHeading">
    <w:name w:val="Table Heading"/>
    <w:basedOn w:val="HeadingBase"/>
    <w:rsid w:val="00720A1F"/>
    <w:pPr>
      <w:keepLines/>
      <w:pBdr>
        <w:bottom w:val="single" w:sz="6" w:space="1" w:color="918585"/>
      </w:pBdr>
      <w:spacing w:before="240"/>
    </w:pPr>
  </w:style>
  <w:style w:type="character" w:customStyle="1" w:styleId="HotSpot">
    <w:name w:val="HotSpot"/>
    <w:rsid w:val="00720A1F"/>
    <w:rPr>
      <w:color w:val="0033CC"/>
      <w:u w:val="none"/>
    </w:rPr>
  </w:style>
  <w:style w:type="paragraph" w:customStyle="1" w:styleId="BodyTextRight">
    <w:name w:val="Body Text Right"/>
    <w:basedOn w:val="BodyText"/>
    <w:rsid w:val="00720A1F"/>
    <w:pPr>
      <w:spacing w:before="0" w:after="0"/>
      <w:jc w:val="right"/>
    </w:pPr>
  </w:style>
  <w:style w:type="paragraph" w:styleId="Index3">
    <w:name w:val="index 3"/>
    <w:basedOn w:val="ListNumber2"/>
    <w:next w:val="Normal"/>
    <w:semiHidden/>
    <w:rsid w:val="00720A1F"/>
    <w:pPr>
      <w:numPr>
        <w:numId w:val="0"/>
      </w:numPr>
      <w:tabs>
        <w:tab w:val="right" w:leader="dot" w:pos="4176"/>
      </w:tabs>
    </w:pPr>
  </w:style>
  <w:style w:type="paragraph" w:styleId="ListNumber2">
    <w:name w:val="List Number 2"/>
    <w:basedOn w:val="List2"/>
    <w:rsid w:val="00720A1F"/>
    <w:pPr>
      <w:numPr>
        <w:numId w:val="9"/>
      </w:numPr>
      <w:tabs>
        <w:tab w:val="clear" w:pos="1060"/>
      </w:tabs>
    </w:pPr>
  </w:style>
  <w:style w:type="paragraph" w:customStyle="1" w:styleId="MarginNote">
    <w:name w:val="Margin Note"/>
    <w:basedOn w:val="BodyText"/>
    <w:rsid w:val="00720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A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0A1F"/>
    <w:rPr>
      <w:sz w:val="32"/>
    </w:rPr>
  </w:style>
  <w:style w:type="paragraph" w:customStyle="1" w:styleId="HeadingProcedure">
    <w:name w:val="Heading Procedure"/>
    <w:basedOn w:val="HeadingBase"/>
    <w:next w:val="Normal"/>
    <w:rsid w:val="00720A1F"/>
    <w:pPr>
      <w:tabs>
        <w:tab w:val="left" w:pos="0"/>
      </w:tabs>
      <w:spacing w:before="120" w:after="60"/>
    </w:pPr>
    <w:rPr>
      <w:i/>
      <w:color w:val="918585"/>
      <w:sz w:val="22"/>
    </w:rPr>
  </w:style>
  <w:style w:type="paragraph" w:customStyle="1" w:styleId="TableBodyText">
    <w:name w:val="Table Body Text"/>
    <w:basedOn w:val="BodyText"/>
    <w:rsid w:val="00720A1F"/>
    <w:pPr>
      <w:spacing w:before="60" w:after="60"/>
    </w:pPr>
  </w:style>
  <w:style w:type="paragraph" w:styleId="ListContinue">
    <w:name w:val="List Continue"/>
    <w:basedOn w:val="List"/>
    <w:rsid w:val="00720A1F"/>
    <w:pPr>
      <w:ind w:firstLine="0"/>
    </w:pPr>
  </w:style>
  <w:style w:type="paragraph" w:customStyle="1" w:styleId="ListNote">
    <w:name w:val="List Note"/>
    <w:basedOn w:val="List"/>
    <w:rsid w:val="00720A1F"/>
    <w:pPr>
      <w:pBdr>
        <w:top w:val="single" w:sz="6" w:space="2" w:color="918585"/>
        <w:bottom w:val="single" w:sz="6" w:space="2" w:color="918585"/>
      </w:pBdr>
      <w:tabs>
        <w:tab w:val="left" w:pos="1021"/>
      </w:tabs>
      <w:ind w:firstLine="0"/>
    </w:pPr>
  </w:style>
  <w:style w:type="paragraph" w:customStyle="1" w:styleId="Warning">
    <w:name w:val="Warning"/>
    <w:basedOn w:val="BodyText"/>
    <w:rsid w:val="00720A1F"/>
    <w:pPr>
      <w:shd w:val="clear" w:color="auto" w:fill="D9D9D9"/>
      <w:tabs>
        <w:tab w:val="left" w:pos="992"/>
      </w:tabs>
      <w:ind w:left="119" w:right="119"/>
    </w:pPr>
    <w:rPr>
      <w:sz w:val="20"/>
    </w:rPr>
  </w:style>
  <w:style w:type="paragraph" w:customStyle="1" w:styleId="MarginIcons">
    <w:name w:val="Margin Icons"/>
    <w:basedOn w:val="BodyText"/>
    <w:rsid w:val="00720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A1F"/>
    <w:rPr>
      <w:rFonts w:ascii="Courier New" w:hAnsi="Courier New"/>
    </w:rPr>
  </w:style>
  <w:style w:type="paragraph" w:customStyle="1" w:styleId="NoteBullet">
    <w:name w:val="Note Bullet"/>
    <w:basedOn w:val="Note"/>
    <w:rsid w:val="00720A1F"/>
    <w:pPr>
      <w:tabs>
        <w:tab w:val="clear" w:pos="680"/>
      </w:tabs>
      <w:spacing w:before="60" w:after="60"/>
    </w:pPr>
  </w:style>
  <w:style w:type="paragraph" w:customStyle="1" w:styleId="SubHeading2">
    <w:name w:val="SubHeading2"/>
    <w:basedOn w:val="HeadingBase"/>
    <w:rsid w:val="00720A1F"/>
    <w:pPr>
      <w:spacing w:before="240" w:after="60"/>
    </w:pPr>
    <w:rPr>
      <w:sz w:val="20"/>
    </w:rPr>
  </w:style>
  <w:style w:type="paragraph" w:customStyle="1" w:styleId="SubHeading1">
    <w:name w:val="SubHeading1"/>
    <w:basedOn w:val="HeadingBase"/>
    <w:rsid w:val="00720A1F"/>
    <w:pPr>
      <w:spacing w:before="240" w:after="60"/>
    </w:pPr>
    <w:rPr>
      <w:color w:val="918585"/>
      <w:sz w:val="22"/>
    </w:rPr>
  </w:style>
  <w:style w:type="paragraph" w:customStyle="1" w:styleId="SideHeading">
    <w:name w:val="Side Heading"/>
    <w:basedOn w:val="HeadingBase"/>
    <w:rsid w:val="00720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A1F"/>
    <w:pPr>
      <w:tabs>
        <w:tab w:val="num" w:pos="360"/>
      </w:tabs>
    </w:pPr>
  </w:style>
  <w:style w:type="paragraph" w:styleId="PlainText">
    <w:name w:val="Plain Text"/>
    <w:basedOn w:val="Normal"/>
    <w:link w:val="PlainTextChar"/>
    <w:rsid w:val="00720A1F"/>
    <w:rPr>
      <w:sz w:val="20"/>
    </w:rPr>
  </w:style>
  <w:style w:type="character" w:customStyle="1" w:styleId="PlainTextChar">
    <w:name w:val="Plain Text Char"/>
    <w:basedOn w:val="DefaultParagraphFont"/>
    <w:link w:val="PlainText"/>
    <w:rsid w:val="00720A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0A1F"/>
    <w:rPr>
      <w:b/>
      <w:smallCaps/>
    </w:rPr>
  </w:style>
  <w:style w:type="paragraph" w:customStyle="1" w:styleId="TableListNumber">
    <w:name w:val="Table List Number"/>
    <w:basedOn w:val="ListNumber"/>
    <w:rsid w:val="00720A1F"/>
    <w:pPr>
      <w:numPr>
        <w:numId w:val="0"/>
      </w:numPr>
    </w:pPr>
  </w:style>
  <w:style w:type="paragraph" w:styleId="TOC4">
    <w:name w:val="toc 4"/>
    <w:basedOn w:val="TOCBase"/>
    <w:next w:val="Normal"/>
    <w:semiHidden/>
    <w:rsid w:val="00720A1F"/>
    <w:pPr>
      <w:tabs>
        <w:tab w:val="right" w:leader="dot" w:pos="9071"/>
      </w:tabs>
      <w:ind w:left="1701"/>
    </w:pPr>
  </w:style>
  <w:style w:type="paragraph" w:customStyle="1" w:styleId="ListAlpha">
    <w:name w:val="List Alpha"/>
    <w:basedOn w:val="List"/>
    <w:rsid w:val="00720A1F"/>
    <w:pPr>
      <w:numPr>
        <w:numId w:val="8"/>
      </w:numPr>
    </w:pPr>
  </w:style>
  <w:style w:type="paragraph" w:customStyle="1" w:styleId="ListAlpha2">
    <w:name w:val="List Alpha 2"/>
    <w:basedOn w:val="List2"/>
    <w:rsid w:val="00720A1F"/>
    <w:pPr>
      <w:numPr>
        <w:numId w:val="7"/>
      </w:numPr>
    </w:pPr>
  </w:style>
  <w:style w:type="paragraph" w:styleId="List3">
    <w:name w:val="List 3"/>
    <w:basedOn w:val="BodyText"/>
    <w:rsid w:val="00720A1F"/>
    <w:pPr>
      <w:tabs>
        <w:tab w:val="left" w:pos="1021"/>
      </w:tabs>
      <w:spacing w:before="60" w:after="60"/>
      <w:ind w:left="1020" w:hanging="340"/>
    </w:pPr>
  </w:style>
  <w:style w:type="paragraph" w:styleId="List4">
    <w:name w:val="List 4"/>
    <w:basedOn w:val="BodyText"/>
    <w:rsid w:val="00720A1F"/>
    <w:pPr>
      <w:tabs>
        <w:tab w:val="left" w:pos="1361"/>
      </w:tabs>
      <w:spacing w:before="60" w:after="60"/>
      <w:ind w:left="1361" w:hanging="340"/>
    </w:pPr>
  </w:style>
  <w:style w:type="paragraph" w:styleId="List5">
    <w:name w:val="List 5"/>
    <w:basedOn w:val="BodyText"/>
    <w:rsid w:val="00720A1F"/>
    <w:pPr>
      <w:tabs>
        <w:tab w:val="left" w:pos="1701"/>
      </w:tabs>
      <w:spacing w:before="60" w:after="60"/>
      <w:ind w:left="1701" w:hanging="340"/>
    </w:pPr>
  </w:style>
  <w:style w:type="paragraph" w:styleId="ListBullet3">
    <w:name w:val="List Bullet 3"/>
    <w:basedOn w:val="List3"/>
    <w:rsid w:val="00720A1F"/>
    <w:pPr>
      <w:numPr>
        <w:numId w:val="14"/>
      </w:numPr>
      <w:tabs>
        <w:tab w:val="clear" w:pos="1021"/>
      </w:tabs>
      <w:ind w:left="1037" w:hanging="357"/>
    </w:pPr>
  </w:style>
  <w:style w:type="paragraph" w:styleId="ListBullet4">
    <w:name w:val="List Bullet 4"/>
    <w:basedOn w:val="List4"/>
    <w:rsid w:val="00720A1F"/>
    <w:pPr>
      <w:numPr>
        <w:numId w:val="2"/>
      </w:numPr>
    </w:pPr>
  </w:style>
  <w:style w:type="paragraph" w:styleId="ListBullet5">
    <w:name w:val="List Bullet 5"/>
    <w:basedOn w:val="List5"/>
    <w:rsid w:val="00720A1F"/>
    <w:pPr>
      <w:numPr>
        <w:numId w:val="3"/>
      </w:numPr>
    </w:pPr>
  </w:style>
  <w:style w:type="paragraph" w:styleId="ListContinue2">
    <w:name w:val="List Continue 2"/>
    <w:basedOn w:val="List2"/>
    <w:rsid w:val="00720A1F"/>
    <w:pPr>
      <w:ind w:firstLine="0"/>
    </w:pPr>
  </w:style>
  <w:style w:type="paragraph" w:styleId="ListContinue3">
    <w:name w:val="List Continue 3"/>
    <w:basedOn w:val="List3"/>
    <w:rsid w:val="00720A1F"/>
    <w:pPr>
      <w:ind w:left="1021" w:firstLine="0"/>
    </w:pPr>
  </w:style>
  <w:style w:type="paragraph" w:styleId="ListContinue4">
    <w:name w:val="List Continue 4"/>
    <w:basedOn w:val="List4"/>
    <w:rsid w:val="00720A1F"/>
    <w:pPr>
      <w:ind w:firstLine="0"/>
    </w:pPr>
  </w:style>
  <w:style w:type="paragraph" w:styleId="ListContinue5">
    <w:name w:val="List Continue 5"/>
    <w:basedOn w:val="List5"/>
    <w:rsid w:val="00720A1F"/>
    <w:pPr>
      <w:ind w:firstLine="0"/>
    </w:pPr>
  </w:style>
  <w:style w:type="paragraph" w:styleId="ListNumber3">
    <w:name w:val="List Number 3"/>
    <w:basedOn w:val="List3"/>
    <w:rsid w:val="00720A1F"/>
    <w:pPr>
      <w:numPr>
        <w:numId w:val="4"/>
      </w:numPr>
    </w:pPr>
  </w:style>
  <w:style w:type="paragraph" w:styleId="ListNumber4">
    <w:name w:val="List Number 4"/>
    <w:basedOn w:val="List4"/>
    <w:rsid w:val="00720A1F"/>
    <w:pPr>
      <w:numPr>
        <w:numId w:val="5"/>
      </w:numPr>
    </w:pPr>
  </w:style>
  <w:style w:type="paragraph" w:styleId="ListNumber5">
    <w:name w:val="List Number 5"/>
    <w:basedOn w:val="List5"/>
    <w:rsid w:val="00720A1F"/>
    <w:pPr>
      <w:numPr>
        <w:numId w:val="6"/>
      </w:numPr>
    </w:pPr>
  </w:style>
  <w:style w:type="paragraph" w:styleId="BlockText">
    <w:name w:val="Block Text"/>
    <w:basedOn w:val="Normal"/>
    <w:rsid w:val="00720A1F"/>
    <w:pPr>
      <w:spacing w:after="120"/>
      <w:ind w:left="1440" w:right="1440"/>
    </w:pPr>
  </w:style>
  <w:style w:type="character" w:customStyle="1" w:styleId="Subscript">
    <w:name w:val="Subscript"/>
    <w:basedOn w:val="DefaultParagraphFont"/>
    <w:rsid w:val="00720A1F"/>
    <w:rPr>
      <w:sz w:val="16"/>
      <w:vertAlign w:val="subscript"/>
    </w:rPr>
  </w:style>
  <w:style w:type="character" w:customStyle="1" w:styleId="Superscript">
    <w:name w:val="Superscript"/>
    <w:basedOn w:val="DefaultParagraphFont"/>
    <w:rsid w:val="00720A1F"/>
    <w:rPr>
      <w:sz w:val="16"/>
      <w:vertAlign w:val="superscript"/>
    </w:rPr>
  </w:style>
  <w:style w:type="character" w:customStyle="1" w:styleId="Symbols">
    <w:name w:val="Symbols"/>
    <w:basedOn w:val="DefaultParagraphFont"/>
    <w:rsid w:val="00720A1F"/>
    <w:rPr>
      <w:rFonts w:ascii="Symbol" w:hAnsi="Symbol"/>
    </w:rPr>
  </w:style>
  <w:style w:type="character" w:customStyle="1" w:styleId="MenuOptions">
    <w:name w:val="Menu Options"/>
    <w:basedOn w:val="DefaultParagraphFont"/>
    <w:rsid w:val="00720A1F"/>
    <w:rPr>
      <w:rFonts w:ascii="Arial Narrow" w:hAnsi="Arial Narrow"/>
      <w:smallCaps/>
    </w:rPr>
  </w:style>
  <w:style w:type="character" w:customStyle="1" w:styleId="Buttons">
    <w:name w:val="Buttons"/>
    <w:basedOn w:val="DefaultParagraphFont"/>
    <w:rsid w:val="00720A1F"/>
    <w:rPr>
      <w:b/>
    </w:rPr>
  </w:style>
  <w:style w:type="character" w:customStyle="1" w:styleId="Underlined">
    <w:name w:val="Underlined"/>
    <w:basedOn w:val="DefaultParagraphFont"/>
    <w:rsid w:val="00720A1F"/>
    <w:rPr>
      <w:u w:val="single"/>
    </w:rPr>
  </w:style>
  <w:style w:type="paragraph" w:customStyle="1" w:styleId="TableBodyTextRight">
    <w:name w:val="Table Body Text Right"/>
    <w:basedOn w:val="TableBodyText"/>
    <w:rsid w:val="00720A1F"/>
    <w:pPr>
      <w:widowControl w:val="0"/>
      <w:autoSpaceDE w:val="0"/>
      <w:autoSpaceDN w:val="0"/>
      <w:adjustRightInd w:val="0"/>
      <w:jc w:val="right"/>
    </w:pPr>
    <w:rPr>
      <w:rFonts w:cs="Arial"/>
      <w:szCs w:val="18"/>
    </w:rPr>
  </w:style>
  <w:style w:type="paragraph" w:customStyle="1" w:styleId="CopyrightText">
    <w:name w:val="Copyright Text"/>
    <w:basedOn w:val="BodyText"/>
    <w:rsid w:val="00720A1F"/>
    <w:rPr>
      <w:sz w:val="18"/>
    </w:rPr>
  </w:style>
  <w:style w:type="paragraph" w:customStyle="1" w:styleId="BodySmallRight">
    <w:name w:val="Body Small Right"/>
    <w:basedOn w:val="BodyTextRight"/>
    <w:rsid w:val="00720A1F"/>
    <w:rPr>
      <w:sz w:val="18"/>
      <w:szCs w:val="18"/>
    </w:rPr>
  </w:style>
  <w:style w:type="paragraph" w:customStyle="1" w:styleId="MarginEdition">
    <w:name w:val="Margin Edition"/>
    <w:basedOn w:val="MarginNote"/>
    <w:rsid w:val="00720A1F"/>
    <w:pPr>
      <w:spacing w:before="0" w:after="0"/>
    </w:pPr>
    <w:rPr>
      <w:rFonts w:ascii="Times New Roman" w:hAnsi="Times New Roman"/>
      <w:color w:val="999999"/>
    </w:rPr>
  </w:style>
  <w:style w:type="paragraph" w:customStyle="1" w:styleId="Spacer">
    <w:name w:val="Spacer"/>
    <w:basedOn w:val="Normal"/>
    <w:rsid w:val="00720A1F"/>
    <w:rPr>
      <w:sz w:val="2"/>
      <w:szCs w:val="2"/>
    </w:rPr>
  </w:style>
  <w:style w:type="character" w:customStyle="1" w:styleId="Small">
    <w:name w:val="Small"/>
    <w:basedOn w:val="DefaultParagraphFont"/>
    <w:rsid w:val="00720A1F"/>
    <w:rPr>
      <w:sz w:val="16"/>
    </w:rPr>
  </w:style>
  <w:style w:type="paragraph" w:customStyle="1" w:styleId="WideTable">
    <w:name w:val="Wide Table"/>
    <w:basedOn w:val="Normal"/>
    <w:rsid w:val="00720A1F"/>
    <w:pPr>
      <w:ind w:left="-1418"/>
    </w:pPr>
    <w:rPr>
      <w:sz w:val="2"/>
      <w:szCs w:val="2"/>
    </w:rPr>
  </w:style>
  <w:style w:type="character" w:styleId="PageNumber">
    <w:name w:val="page number"/>
    <w:basedOn w:val="DefaultParagraphFont"/>
    <w:rsid w:val="00720A1F"/>
  </w:style>
  <w:style w:type="paragraph" w:styleId="Quote">
    <w:name w:val="Quote"/>
    <w:basedOn w:val="Heading1"/>
    <w:link w:val="QuoteChar"/>
    <w:qFormat/>
    <w:rsid w:val="00720A1F"/>
    <w:rPr>
      <w:b w:val="0"/>
      <w:sz w:val="72"/>
      <w:szCs w:val="72"/>
      <w:lang w:val="en-NZ"/>
    </w:rPr>
  </w:style>
  <w:style w:type="character" w:customStyle="1" w:styleId="QuoteChar">
    <w:name w:val="Quote Char"/>
    <w:basedOn w:val="DefaultParagraphFont"/>
    <w:link w:val="Quote"/>
    <w:rsid w:val="00720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A1F"/>
    <w:pPr>
      <w:pageBreakBefore/>
    </w:pPr>
  </w:style>
  <w:style w:type="paragraph" w:customStyle="1" w:styleId="Border">
    <w:name w:val="Border"/>
    <w:basedOn w:val="Normal"/>
    <w:qFormat/>
    <w:rsid w:val="00720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A1F"/>
    <w:rPr>
      <w:b/>
      <w:bCs/>
      <w:i/>
      <w:iCs/>
      <w:color w:val="auto"/>
    </w:rPr>
  </w:style>
  <w:style w:type="paragraph" w:styleId="IntenseQuote">
    <w:name w:val="Intense Quote"/>
    <w:basedOn w:val="Normal"/>
    <w:next w:val="Normal"/>
    <w:link w:val="IntenseQuoteChar"/>
    <w:uiPriority w:val="30"/>
    <w:qFormat/>
    <w:rsid w:val="00720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A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0A1F"/>
    <w:rPr>
      <w:smallCaps/>
      <w:color w:val="auto"/>
      <w:u w:val="single"/>
    </w:rPr>
  </w:style>
  <w:style w:type="character" w:styleId="IntenseReference">
    <w:name w:val="Intense Reference"/>
    <w:basedOn w:val="DefaultParagraphFont"/>
    <w:uiPriority w:val="32"/>
    <w:qFormat/>
    <w:rsid w:val="00720A1F"/>
    <w:rPr>
      <w:b/>
      <w:bCs/>
      <w:smallCaps/>
      <w:color w:val="auto"/>
      <w:spacing w:val="5"/>
      <w:u w:val="single"/>
    </w:rPr>
  </w:style>
  <w:style w:type="paragraph" w:customStyle="1" w:styleId="2ColumnHeading">
    <w:name w:val="2Column Heading"/>
    <w:basedOn w:val="BodyText"/>
    <w:qFormat/>
    <w:rsid w:val="00720A1F"/>
    <w:pPr>
      <w:spacing w:after="60"/>
      <w:ind w:left="-2268"/>
    </w:pPr>
    <w:rPr>
      <w:b/>
    </w:rPr>
  </w:style>
  <w:style w:type="paragraph" w:customStyle="1" w:styleId="Heading1TOC">
    <w:name w:val="Heading1 TOC"/>
    <w:basedOn w:val="Normal"/>
    <w:qFormat/>
    <w:rsid w:val="00720A1F"/>
    <w:pPr>
      <w:spacing w:before="240" w:after="120"/>
    </w:pPr>
    <w:rPr>
      <w:rFonts w:ascii="Times New Roman" w:hAnsi="Times New Roman"/>
      <w:b/>
      <w:sz w:val="32"/>
    </w:rPr>
  </w:style>
  <w:style w:type="paragraph" w:customStyle="1" w:styleId="Heading2TOC">
    <w:name w:val="Heading2 TOC"/>
    <w:basedOn w:val="Normal"/>
    <w:qFormat/>
    <w:rsid w:val="00720A1F"/>
    <w:pPr>
      <w:spacing w:before="240" w:after="60"/>
    </w:pPr>
    <w:rPr>
      <w:rFonts w:ascii="Times New Roman" w:hAnsi="Times New Roman"/>
      <w:b/>
      <w:sz w:val="28"/>
    </w:rPr>
  </w:style>
  <w:style w:type="character" w:customStyle="1" w:styleId="Underline">
    <w:name w:val="Underline"/>
    <w:basedOn w:val="DefaultParagraphFont"/>
    <w:qFormat/>
    <w:rsid w:val="00720A1F"/>
    <w:rPr>
      <w:u w:val="single"/>
    </w:rPr>
  </w:style>
  <w:style w:type="paragraph" w:styleId="BalloonText">
    <w:name w:val="Balloon Text"/>
    <w:basedOn w:val="Normal"/>
    <w:link w:val="BalloonTextChar"/>
    <w:rsid w:val="00720A1F"/>
    <w:rPr>
      <w:rFonts w:ascii="Tahoma" w:hAnsi="Tahoma" w:cs="Tahoma"/>
      <w:sz w:val="16"/>
      <w:szCs w:val="16"/>
    </w:rPr>
  </w:style>
  <w:style w:type="character" w:customStyle="1" w:styleId="BalloonTextChar">
    <w:name w:val="Balloon Text Char"/>
    <w:basedOn w:val="DefaultParagraphFont"/>
    <w:link w:val="BalloonText"/>
    <w:rsid w:val="00720A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0A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A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996</Words>
  <Characters>5956</Characters>
  <Application>Microsoft Office Word</Application>
  <DocSecurity>0</DocSecurity>
  <Lines>249</Lines>
  <Paragraphs>136</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BSBDES301A Explore the use of colour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