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2A21" w:rsidP="00152A21">
      <w:pPr>
        <w:pStyle w:val="Title"/>
      </w:pPr>
      <w:r>
        <w:fldChar w:fldCharType="begin"/>
      </w:r>
      <w:r>
        <w:instrText xml:space="preserve"> TITLE   \* MERGEFORMAT </w:instrText>
      </w:r>
      <w:r>
        <w:fldChar w:fldCharType="separate"/>
      </w:r>
      <w:r>
        <w:t>BSBCON401A Work effectively in a business continuity context</w:t>
      </w:r>
      <w:r>
        <w:fldChar w:fldCharType="end"/>
      </w:r>
    </w:p>
    <w:p w:rsidR="00152A21" w:rsidP="00152A21">
      <w:pPr>
        <w:pStyle w:val="Version"/>
        <w:sectPr w:rsidSect="007E5E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E5E84" w:rsidP="007E5E84">
      <w:pPr>
        <w:pStyle w:val="SuperHeading"/>
      </w:pPr>
      <w:r w:rsidRPr="007E5E84">
        <w:t xml:space="preserve">BSBCON401A Work effectively in a business continuity context </w:t>
      </w:r>
    </w:p>
    <w:p w:rsidR="00000000" w:rsidRPr="007E5E84" w:rsidP="007E5E84">
      <w:pPr>
        <w:pStyle w:val="SuperHeading"/>
      </w:pPr>
    </w:p>
    <w:p w:rsidR="00000000" w:rsidRPr="007E5E84" w:rsidP="007E5E84">
      <w:pPr>
        <w:pStyle w:val="Heading1"/>
      </w:pPr>
      <w:bookmarkStart w:id="1" w:name="O_63207"/>
      <w:bookmarkEnd w:id="1"/>
      <w:r w:rsidRPr="007E5E84">
        <w:t>Modification History</w:t>
      </w:r>
    </w:p>
    <w:p w:rsidR="00000000" w:rsidRPr="007E5E84" w:rsidP="007E5E84">
      <w:pPr>
        <w:pStyle w:val="BodyText"/>
      </w:pPr>
      <w:r w:rsidRPr="007E5E84">
        <w:t>Not applicable.</w:t>
      </w:r>
    </w:p>
    <w:p w:rsidR="00000000" w:rsidRPr="007E5E84" w:rsidP="007E5E84">
      <w:pPr>
        <w:pStyle w:val="AllowPageBreak"/>
      </w:pPr>
    </w:p>
    <w:p w:rsidR="00000000" w:rsidRPr="007E5E84" w:rsidP="007E5E84">
      <w:pPr>
        <w:pStyle w:val="Heading1"/>
      </w:pPr>
      <w:bookmarkStart w:id="2" w:name="O_63208"/>
      <w:bookmarkEnd w:id="2"/>
      <w:r w:rsidRPr="007E5E84">
        <w:t>Unit Descriptor</w:t>
      </w:r>
    </w:p>
    <w:tbl>
      <w:tblPr>
        <w:tblW w:w="0" w:type="auto"/>
        <w:tblLayout w:type="fixed"/>
        <w:tblCellMar>
          <w:left w:w="62" w:type="dxa"/>
          <w:right w:w="62" w:type="dxa"/>
        </w:tblCellMar>
        <w:tblLook w:val="0000"/>
      </w:tblPr>
      <w:tblGrid>
        <w:gridCol w:w="2667"/>
        <w:gridCol w:w="5855"/>
      </w:tblGrid>
      <w:tr w:rsidTr="00152A21">
        <w:tblPrEx>
          <w:tblW w:w="0" w:type="auto"/>
          <w:tblLayout w:type="fixed"/>
          <w:tblCellMar>
            <w:left w:w="62" w:type="dxa"/>
            <w:right w:w="62" w:type="dxa"/>
          </w:tblCellMar>
          <w:tblLook w:val="0000"/>
        </w:tblPrEx>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BodyText"/>
            </w:pPr>
            <w:r w:rsidRPr="007E5E84">
              <w:t>This unit describes the performance outcomes, skills and knowledge required to work effecti</w:t>
            </w:r>
            <w:r w:rsidRPr="007E5E84">
              <w:t xml:space="preserve">vely in a business continuity context. </w:t>
            </w:r>
          </w:p>
          <w:p w:rsidR="00000000" w:rsidRPr="007E5E84" w:rsidP="007E5E84">
            <w:pPr>
              <w:pStyle w:val="BodyText"/>
            </w:pPr>
          </w:p>
          <w:p w:rsidR="00000000" w:rsidRPr="007E5E84" w:rsidP="007E5E84">
            <w:pPr>
              <w:pStyle w:val="BodyText"/>
            </w:pPr>
            <w:r w:rsidRPr="007E5E84">
              <w:t xml:space="preserve">This unit requires an awareness of the organisation's overall business continuity management framework and participation in activities related to the business continuity management framework. </w:t>
            </w:r>
          </w:p>
          <w:p w:rsidR="00000000" w:rsidRPr="007E5E84" w:rsidP="007E5E84">
            <w:pPr>
              <w:pStyle w:val="BodyText"/>
            </w:pPr>
          </w:p>
          <w:p w:rsidR="00000000" w:rsidRPr="007E5E84" w:rsidP="007E5E84">
            <w:pPr>
              <w:pStyle w:val="BodyText"/>
            </w:pPr>
            <w:r w:rsidRPr="007E5E84">
              <w:t>No licensing, legislative, regulatory or certification requirements apply to this unit at the time of endorsement.</w:t>
            </w:r>
          </w:p>
        </w:tc>
      </w:tr>
    </w:tbl>
    <w:p w:rsidR="00000000" w:rsidRPr="007E5E84" w:rsidP="007E5E84">
      <w:pPr>
        <w:pStyle w:val="BodyText"/>
      </w:pPr>
    </w:p>
    <w:p w:rsidR="00000000" w:rsidRPr="007E5E84" w:rsidP="007E5E84">
      <w:pPr>
        <w:pStyle w:val="AllowPageBreak"/>
      </w:pPr>
    </w:p>
    <w:p w:rsidR="00000000" w:rsidRPr="007E5E84" w:rsidP="007E5E84">
      <w:pPr>
        <w:pStyle w:val="Heading1"/>
      </w:pPr>
      <w:bookmarkStart w:id="3" w:name="O_63209"/>
      <w:bookmarkEnd w:id="3"/>
      <w:r w:rsidRPr="007E5E84">
        <w:t>Application of the Unit</w:t>
      </w:r>
    </w:p>
    <w:tbl>
      <w:tblPr>
        <w:tblW w:w="0" w:type="auto"/>
        <w:tblLayout w:type="fixed"/>
        <w:tblCellMar>
          <w:left w:w="62" w:type="dxa"/>
          <w:right w:w="62" w:type="dxa"/>
        </w:tblCellMar>
        <w:tblLook w:val="0000"/>
      </w:tblPr>
      <w:tblGrid>
        <w:gridCol w:w="2751"/>
        <w:gridCol w:w="5771"/>
      </w:tblGrid>
      <w:tr w:rsidTr="00152A21">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BodyText"/>
            </w:pPr>
            <w:r w:rsidRPr="007E5E84">
              <w:t xml:space="preserve">This unit is for individuals working in administrative and/or support roles </w:t>
            </w:r>
            <w:r w:rsidRPr="007E5E84">
              <w:t xml:space="preserve">who require a basic knowledge of the processes relating to the organisation's business continuity requirements. </w:t>
            </w:r>
          </w:p>
          <w:p w:rsidR="00000000" w:rsidRPr="007E5E84" w:rsidP="007E5E84">
            <w:pPr>
              <w:pStyle w:val="BodyText"/>
            </w:pPr>
          </w:p>
          <w:p w:rsidR="00000000" w:rsidRPr="007E5E84" w:rsidP="007E5E84">
            <w:pPr>
              <w:pStyle w:val="BodyText"/>
            </w:pPr>
            <w:r w:rsidRPr="007E5E84">
              <w:t>Business continuity awareness and planning help the organisation to identify barriers and/or interruptions and to determine how the organisati</w:t>
            </w:r>
            <w:r w:rsidRPr="007E5E84">
              <w:t xml:space="preserve">on will achieve critical business objectives (even at diminished capacity) until full functionality is restored. </w:t>
            </w:r>
          </w:p>
        </w:tc>
      </w:tr>
    </w:tbl>
    <w:p w:rsidR="00000000" w:rsidRPr="007E5E84" w:rsidP="007E5E84">
      <w:pPr>
        <w:pStyle w:val="BodyText"/>
      </w:pPr>
    </w:p>
    <w:p w:rsidR="00000000" w:rsidRPr="007E5E84" w:rsidP="007E5E84">
      <w:pPr>
        <w:pStyle w:val="AllowPageBreak"/>
      </w:pPr>
    </w:p>
    <w:p w:rsidR="00000000" w:rsidRPr="007E5E84" w:rsidP="007E5E84">
      <w:pPr>
        <w:pStyle w:val="Heading1"/>
      </w:pPr>
      <w:bookmarkStart w:id="4" w:name="O_63210"/>
      <w:bookmarkEnd w:id="4"/>
      <w:r w:rsidRPr="007E5E84">
        <w:t>Licensing/Regulatory Information</w:t>
      </w:r>
    </w:p>
    <w:p w:rsidR="00000000" w:rsidRPr="007E5E84" w:rsidP="007E5E84">
      <w:pPr>
        <w:pStyle w:val="BodyText"/>
      </w:pPr>
      <w:r w:rsidRPr="007E5E84">
        <w:t>Not applicable.</w:t>
      </w:r>
    </w:p>
    <w:p w:rsidR="00000000" w:rsidRPr="007E5E84" w:rsidP="007E5E84">
      <w:pPr>
        <w:pStyle w:val="AllowPageBreak"/>
      </w:pPr>
    </w:p>
    <w:p w:rsidR="00000000" w:rsidRPr="007E5E84" w:rsidP="007E5E84">
      <w:pPr>
        <w:pStyle w:val="Heading1"/>
      </w:pPr>
      <w:bookmarkStart w:id="5" w:name="O_63212"/>
      <w:bookmarkEnd w:id="5"/>
      <w:r w:rsidRPr="007E5E84">
        <w:t>Pre-Requisites</w:t>
      </w:r>
    </w:p>
    <w:tbl>
      <w:tblPr>
        <w:tblW w:w="0" w:type="auto"/>
        <w:tblLayout w:type="fixed"/>
        <w:tblCellMar>
          <w:left w:w="62" w:type="dxa"/>
          <w:right w:w="62" w:type="dxa"/>
        </w:tblCellMar>
        <w:tblLook w:val="0000"/>
      </w:tblPr>
      <w:tblGrid>
        <w:gridCol w:w="2775"/>
        <w:gridCol w:w="1295"/>
        <w:gridCol w:w="4452"/>
      </w:tblGrid>
      <w:tr w:rsidTr="00152A2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p>
        </w:tc>
      </w:tr>
      <w:tr w:rsidTr="00152A2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p>
        </w:tc>
      </w:tr>
      <w:tr w:rsidTr="00152A2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BodyText"/>
            </w:pPr>
          </w:p>
        </w:tc>
      </w:tr>
    </w:tbl>
    <w:p w:rsidR="00000000" w:rsidRPr="007E5E84" w:rsidP="007E5E84">
      <w:pPr>
        <w:pStyle w:val="BodyText"/>
      </w:pPr>
    </w:p>
    <w:p w:rsidR="00000000" w:rsidRPr="007E5E84" w:rsidP="007E5E84">
      <w:pPr>
        <w:pStyle w:val="AllowPageBreak"/>
      </w:pPr>
    </w:p>
    <w:p w:rsidR="00000000" w:rsidRPr="007E5E84" w:rsidP="007E5E84">
      <w:pPr>
        <w:pStyle w:val="Heading1"/>
      </w:pPr>
      <w:bookmarkStart w:id="6" w:name="O_63211"/>
      <w:bookmarkEnd w:id="6"/>
      <w:r w:rsidRPr="007E5E84">
        <w:t>Employability Skills Information</w:t>
      </w:r>
    </w:p>
    <w:tbl>
      <w:tblPr>
        <w:tblW w:w="0" w:type="auto"/>
        <w:tblLayout w:type="fixed"/>
        <w:tblCellMar>
          <w:left w:w="62" w:type="dxa"/>
          <w:right w:w="62" w:type="dxa"/>
        </w:tblCellMar>
        <w:tblLook w:val="0000"/>
      </w:tblPr>
      <w:tblGrid>
        <w:gridCol w:w="2802"/>
        <w:gridCol w:w="5720"/>
      </w:tblGrid>
      <w:tr w:rsidTr="00152A2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BodyText"/>
            </w:pPr>
            <w:r w:rsidRPr="007E5E84">
              <w:t>This unit contains employability skills.</w:t>
            </w:r>
          </w:p>
        </w:tc>
      </w:tr>
    </w:tbl>
    <w:p w:rsidR="00000000" w:rsidRPr="007E5E84" w:rsidP="007E5E84">
      <w:pPr>
        <w:pStyle w:val="BodyText"/>
      </w:pPr>
    </w:p>
    <w:p w:rsidR="00000000" w:rsidRPr="007E5E84" w:rsidP="007E5E84">
      <w:pPr>
        <w:pStyle w:val="AllowPageBreak"/>
      </w:pPr>
    </w:p>
    <w:p w:rsidR="00000000" w:rsidRPr="007E5E84" w:rsidP="007E5E84">
      <w:pPr>
        <w:pStyle w:val="Heading1"/>
      </w:pPr>
      <w:bookmarkStart w:id="7" w:name="O_63213"/>
      <w:bookmarkEnd w:id="7"/>
      <w:r w:rsidRPr="007E5E84">
        <w:t>Elements and Performance Criteria Pre-Content</w:t>
      </w:r>
    </w:p>
    <w:tbl>
      <w:tblPr>
        <w:tblW w:w="0" w:type="auto"/>
        <w:tblLayout w:type="fixed"/>
        <w:tblCellMar>
          <w:left w:w="62" w:type="dxa"/>
          <w:right w:w="62" w:type="dxa"/>
        </w:tblCellMar>
        <w:tblLook w:val="0000"/>
      </w:tblPr>
      <w:tblGrid>
        <w:gridCol w:w="2566"/>
        <w:gridCol w:w="5956"/>
      </w:tblGrid>
      <w:tr w:rsidTr="00152A21">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BodyText"/>
            </w:pPr>
            <w:r w:rsidRPr="007E5E84">
              <w:t>Performance criteria describe th</w:t>
            </w:r>
            <w:r w:rsidRPr="007E5E84">
              <w:t>e performance needed to demonstrate achievement of the element. Where bold italicised text is used, further information is detailed in the required skills and knowledge section and the range statement. Assessment of performance is to be consistent with the</w:t>
            </w:r>
            <w:r w:rsidRPr="007E5E84">
              <w:t xml:space="preserve"> evidence guide.</w:t>
            </w:r>
          </w:p>
        </w:tc>
      </w:tr>
    </w:tbl>
    <w:p w:rsidR="00000000" w:rsidRPr="007E5E84" w:rsidP="007E5E84">
      <w:pPr>
        <w:pStyle w:val="BodyText"/>
      </w:pPr>
    </w:p>
    <w:p w:rsidR="00000000" w:rsidRPr="007E5E84" w:rsidP="007E5E84">
      <w:pPr>
        <w:pStyle w:val="AllowPageBreak"/>
      </w:pPr>
    </w:p>
    <w:p w:rsidR="00000000" w:rsidRPr="007E5E84" w:rsidP="007E5E84">
      <w:pPr>
        <w:pStyle w:val="Heading1"/>
      </w:pPr>
      <w:bookmarkStart w:id="8" w:name="O_63214"/>
      <w:bookmarkEnd w:id="8"/>
      <w:r w:rsidRPr="007E5E84">
        <w:t>Elements and Performance Criteria</w:t>
      </w:r>
    </w:p>
    <w:tbl>
      <w:tblPr>
        <w:tblW w:w="0" w:type="auto"/>
        <w:tblLayout w:type="fixed"/>
        <w:tblCellMar>
          <w:left w:w="62" w:type="dxa"/>
          <w:right w:w="62" w:type="dxa"/>
        </w:tblCellMar>
        <w:tblLook w:val="0000"/>
      </w:tblPr>
      <w:tblGrid>
        <w:gridCol w:w="2566"/>
        <w:gridCol w:w="5956"/>
      </w:tblGrid>
      <w:tr w:rsidTr="00152A21">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BodyText"/>
            </w:pPr>
            <w:r w:rsidRPr="007E5E84">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SpecialBold"/>
              </w:rPr>
              <w:t>PERFORMANCE CRITERIA</w:t>
            </w:r>
          </w:p>
        </w:tc>
      </w:tr>
      <w:tr w:rsidTr="00152A21">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List"/>
              <w:rPr>
                <w:lang w:val="en-NZ"/>
              </w:rPr>
            </w:pPr>
            <w:r w:rsidRPr="007E5E84">
              <w:t>1.</w:t>
            </w:r>
            <w:r w:rsidRPr="007E5E84">
              <w:tab/>
              <w:t xml:space="preserve">Demonstrate an understanding of the business continuity management framework </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List2"/>
            </w:pPr>
            <w:r w:rsidRPr="007E5E84">
              <w:t>1.1.</w:t>
            </w:r>
            <w:r w:rsidRPr="007E5E84">
              <w:tab/>
            </w:r>
            <w:r w:rsidRPr="007E5E84">
              <w:t>Access the business continuity management framework, and related policies and procedures</w:t>
            </w:r>
          </w:p>
          <w:p w:rsidR="00000000" w:rsidRPr="007E5E84" w:rsidP="007E5E84">
            <w:pPr>
              <w:pStyle w:val="List2"/>
            </w:pPr>
            <w:r w:rsidRPr="007E5E84">
              <w:t>1.2.</w:t>
            </w:r>
            <w:r w:rsidRPr="007E5E84">
              <w:tab/>
              <w:t xml:space="preserve">Analyse the key elements of the business continuity management framework within the </w:t>
            </w:r>
            <w:r w:rsidRPr="007E5E84">
              <w:rPr>
                <w:rStyle w:val="BoldandItalics"/>
              </w:rPr>
              <w:t>organisation</w:t>
            </w:r>
            <w:r w:rsidRPr="007E5E84">
              <w:t xml:space="preserve"> to determine their impact </w:t>
            </w:r>
          </w:p>
          <w:p w:rsidR="00000000" w:rsidRPr="007E5E84" w:rsidP="007E5E84">
            <w:pPr>
              <w:pStyle w:val="List2"/>
            </w:pPr>
            <w:r w:rsidRPr="007E5E84">
              <w:t>1.3.</w:t>
            </w:r>
            <w:r w:rsidRPr="007E5E84">
              <w:tab/>
              <w:t>Within work role authority, contr</w:t>
            </w:r>
            <w:r w:rsidRPr="007E5E84">
              <w:t xml:space="preserve">ibute to the review of the business continuity management framework, policies and procedures </w:t>
            </w:r>
          </w:p>
          <w:p w:rsidR="00000000" w:rsidP="007E5E84">
            <w:pPr>
              <w:pStyle w:val="List2"/>
              <w:rPr>
                <w:lang w:val="en-NZ"/>
              </w:rPr>
            </w:pPr>
            <w:r w:rsidRPr="007E5E84">
              <w:t>1.4.</w:t>
            </w:r>
            <w:r w:rsidRPr="007E5E84">
              <w:tab/>
              <w:t xml:space="preserve">Participate in emergency response and business continuity management framework training and </w:t>
            </w:r>
            <w:r w:rsidRPr="007E5E84">
              <w:rPr>
                <w:rStyle w:val="BoldandItalics"/>
              </w:rPr>
              <w:t>exercises</w:t>
            </w:r>
            <w:r w:rsidRPr="007E5E84">
              <w:t xml:space="preserve"> as required</w:t>
            </w:r>
          </w:p>
        </w:tc>
      </w:tr>
      <w:tr w:rsidTr="00152A21">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List"/>
              <w:rPr>
                <w:lang w:val="en-NZ"/>
              </w:rPr>
            </w:pPr>
            <w:r w:rsidRPr="007E5E84">
              <w:t>2.</w:t>
            </w:r>
            <w:r w:rsidRPr="007E5E84">
              <w:tab/>
              <w:t>Support the organisation's business con</w:t>
            </w:r>
            <w:r w:rsidRPr="007E5E84">
              <w:t>tinuity strategies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List2"/>
            </w:pPr>
            <w:r w:rsidRPr="007E5E84">
              <w:t>2.1.</w:t>
            </w:r>
            <w:r w:rsidRPr="007E5E84">
              <w:tab/>
              <w:t xml:space="preserve">Demonstrate an awareness of internal and external </w:t>
            </w:r>
            <w:r w:rsidRPr="007E5E84">
              <w:rPr>
                <w:rStyle w:val="BoldandItalics"/>
              </w:rPr>
              <w:t>risk</w:t>
            </w:r>
            <w:r w:rsidRPr="007E5E84">
              <w:t xml:space="preserve"> context relevant to the organisation</w:t>
            </w:r>
          </w:p>
          <w:p w:rsidR="00000000" w:rsidRPr="007E5E84" w:rsidP="007E5E84">
            <w:pPr>
              <w:pStyle w:val="List2"/>
            </w:pPr>
            <w:r w:rsidRPr="007E5E84">
              <w:t>2.2.</w:t>
            </w:r>
            <w:r w:rsidRPr="007E5E84">
              <w:tab/>
              <w:t xml:space="preserve">Review and provide feedback on the outcomes of the </w:t>
            </w:r>
            <w:r w:rsidRPr="007E5E84">
              <w:rPr>
                <w:rStyle w:val="BoldandItalics"/>
              </w:rPr>
              <w:t>business impact assessment</w:t>
            </w:r>
            <w:r w:rsidRPr="007E5E84">
              <w:t>/</w:t>
            </w:r>
            <w:r w:rsidRPr="007E5E84">
              <w:rPr>
                <w:rStyle w:val="BoldandItalics"/>
              </w:rPr>
              <w:t>s</w:t>
            </w:r>
          </w:p>
          <w:p w:rsidR="00000000" w:rsidRPr="007E5E84" w:rsidP="007E5E84">
            <w:pPr>
              <w:pStyle w:val="List2"/>
            </w:pPr>
            <w:r w:rsidRPr="007E5E84">
              <w:t>2.3.</w:t>
            </w:r>
            <w:r w:rsidRPr="007E5E84">
              <w:tab/>
              <w:t xml:space="preserve">Participate in </w:t>
            </w:r>
            <w:r w:rsidRPr="007E5E84">
              <w:rPr>
                <w:rStyle w:val="BoldandItalics"/>
              </w:rPr>
              <w:t>risk treatment</w:t>
            </w:r>
            <w:r w:rsidRPr="007E5E84">
              <w:t xml:space="preserve"> reviews</w:t>
            </w:r>
          </w:p>
          <w:p w:rsidR="00000000" w:rsidRPr="007E5E84" w:rsidP="007E5E84">
            <w:pPr>
              <w:pStyle w:val="List2"/>
            </w:pPr>
            <w:r w:rsidRPr="007E5E84">
              <w:t>2.4.</w:t>
            </w:r>
            <w:r w:rsidRPr="007E5E84">
              <w:tab/>
            </w:r>
            <w:r w:rsidRPr="007E5E84">
              <w:t xml:space="preserve">Identify and record the organisation's </w:t>
            </w:r>
            <w:r w:rsidRPr="007E5E84">
              <w:rPr>
                <w:rStyle w:val="BoldandItalics"/>
              </w:rPr>
              <w:t>emergency response</w:t>
            </w:r>
            <w:r w:rsidRPr="007E5E84">
              <w:t xml:space="preserve">, </w:t>
            </w:r>
            <w:r w:rsidRPr="007E5E84">
              <w:rPr>
                <w:rStyle w:val="BoldandItalics"/>
              </w:rPr>
              <w:t>continuity and recovery strategies</w:t>
            </w:r>
          </w:p>
          <w:p w:rsidR="00000000" w:rsidRPr="007E5E84" w:rsidP="007E5E84">
            <w:pPr>
              <w:pStyle w:val="List2"/>
            </w:pPr>
            <w:r w:rsidRPr="007E5E84">
              <w:t>2.5.</w:t>
            </w:r>
            <w:r w:rsidRPr="007E5E84">
              <w:tab/>
              <w:t xml:space="preserve">Identify own role and responsibility within the organisation's </w:t>
            </w:r>
            <w:r w:rsidRPr="007E5E84">
              <w:rPr>
                <w:rStyle w:val="BoldandItalics"/>
              </w:rPr>
              <w:t>business continuity plan</w:t>
            </w:r>
            <w:r w:rsidRPr="007E5E84">
              <w:t>/</w:t>
            </w:r>
            <w:r w:rsidRPr="007E5E84">
              <w:rPr>
                <w:rStyle w:val="BoldandItalics"/>
              </w:rPr>
              <w:t>s</w:t>
            </w:r>
          </w:p>
          <w:p w:rsidR="00000000" w:rsidRPr="007E5E84" w:rsidP="007E5E84">
            <w:pPr>
              <w:pStyle w:val="List2"/>
            </w:pPr>
            <w:r w:rsidRPr="007E5E84">
              <w:t>2.6.</w:t>
            </w:r>
            <w:r w:rsidRPr="007E5E84">
              <w:tab/>
              <w:t xml:space="preserve">Identify and report to management on any new or </w:t>
            </w:r>
            <w:r w:rsidRPr="007E5E84">
              <w:rPr>
                <w:rStyle w:val="BoldandItalics"/>
              </w:rPr>
              <w:t>emerging</w:t>
            </w:r>
            <w:r w:rsidRPr="007E5E84">
              <w:t xml:space="preserve"> </w:t>
            </w:r>
            <w:r w:rsidRPr="007E5E84">
              <w:rPr>
                <w:rStyle w:val="BoldandItalics"/>
              </w:rPr>
              <w:t>risk</w:t>
            </w:r>
            <w:r w:rsidRPr="007E5E84">
              <w:t xml:space="preserve"> </w:t>
            </w:r>
            <w:r w:rsidRPr="007E5E84">
              <w:t xml:space="preserve">or </w:t>
            </w:r>
            <w:r w:rsidRPr="007E5E84">
              <w:rPr>
                <w:rStyle w:val="BoldandItalics"/>
              </w:rPr>
              <w:t>incident</w:t>
            </w:r>
          </w:p>
        </w:tc>
      </w:tr>
    </w:tbl>
    <w:p w:rsidR="00000000" w:rsidRPr="007E5E84" w:rsidP="007E5E84">
      <w:pPr>
        <w:pStyle w:val="BodyText"/>
      </w:pPr>
    </w:p>
    <w:p w:rsidR="00000000" w:rsidRPr="007E5E84" w:rsidP="007E5E84">
      <w:pPr>
        <w:pStyle w:val="AllowPageBreak"/>
      </w:pPr>
    </w:p>
    <w:p w:rsidR="00000000" w:rsidRPr="007E5E84" w:rsidP="007E5E84">
      <w:pPr>
        <w:pStyle w:val="Heading1"/>
      </w:pPr>
      <w:bookmarkStart w:id="9" w:name="O_63215"/>
      <w:bookmarkEnd w:id="9"/>
      <w:r w:rsidRPr="007E5E84">
        <w:t>Required Skills and Knowledge</w:t>
      </w:r>
    </w:p>
    <w:tbl>
      <w:tblPr>
        <w:tblW w:w="0" w:type="auto"/>
        <w:tblLayout w:type="fixed"/>
        <w:tblCellMar>
          <w:left w:w="62" w:type="dxa"/>
          <w:right w:w="62" w:type="dxa"/>
        </w:tblCellMar>
        <w:tblLook w:val="0000"/>
      </w:tblPr>
      <w:tblGrid>
        <w:gridCol w:w="8522"/>
      </w:tblGrid>
      <w:tr w:rsidTr="00152A2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SpecialBold"/>
              </w:rPr>
              <w:t>REQUIRED SKILLS AND KNOWLEDGE</w:t>
            </w:r>
          </w:p>
        </w:tc>
      </w:tr>
      <w:tr w:rsidTr="00152A2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t>This section describes the skills and knowledge required for this unit.</w:t>
            </w:r>
          </w:p>
        </w:tc>
      </w:tr>
      <w:tr w:rsidTr="00152A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SpecialBold"/>
              </w:rPr>
              <w:t>Required skills</w:t>
            </w:r>
          </w:p>
        </w:tc>
      </w:tr>
      <w:tr w:rsidTr="00152A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ListBullet"/>
            </w:pPr>
            <w:r w:rsidRPr="007E5E84">
              <w:t xml:space="preserve">communication and teamwork skills to: </w:t>
            </w:r>
          </w:p>
          <w:p w:rsidR="00000000" w:rsidRPr="007E5E84" w:rsidP="007E5E84">
            <w:pPr>
              <w:pStyle w:val="ListBullet2"/>
            </w:pPr>
            <w:r w:rsidRPr="007E5E84">
              <w:t xml:space="preserve">provide feedback to appropriate personnel about the business continuity management framework and strategies </w:t>
            </w:r>
          </w:p>
          <w:p w:rsidR="00000000" w:rsidRPr="007E5E84" w:rsidP="007E5E84">
            <w:pPr>
              <w:pStyle w:val="ListBullet2"/>
            </w:pPr>
            <w:r w:rsidRPr="007E5E84">
              <w:t xml:space="preserve">read, write and understand a variety of workplace documents </w:t>
            </w:r>
          </w:p>
          <w:p w:rsidR="00000000" w:rsidRPr="007E5E84" w:rsidP="007E5E84">
            <w:pPr>
              <w:pStyle w:val="ListBullet2"/>
            </w:pPr>
            <w:r w:rsidRPr="007E5E84">
              <w:t xml:space="preserve">work effectively with diverse individuals and groups </w:t>
            </w:r>
          </w:p>
          <w:p w:rsidR="00000000" w:rsidRPr="007E5E84" w:rsidP="007E5E84">
            <w:pPr>
              <w:pStyle w:val="ListBullet"/>
            </w:pPr>
            <w:r w:rsidRPr="007E5E84">
              <w:t xml:space="preserve">learning skills to participate in training activities and to improve own knowledge and skills about business continuity management </w:t>
            </w:r>
          </w:p>
          <w:p w:rsidR="00000000" w:rsidRPr="007E5E84" w:rsidP="007E5E84">
            <w:pPr>
              <w:pStyle w:val="ListBullet"/>
            </w:pPr>
            <w:r w:rsidRPr="007E5E84">
              <w:t>planning and organising skills to identify risk factors and to take action to minimise risk according to level of responsibi</w:t>
            </w:r>
            <w:r w:rsidRPr="007E5E84">
              <w:t>lity</w:t>
            </w:r>
          </w:p>
          <w:p w:rsidR="00000000" w:rsidRPr="007E5E84" w:rsidP="007E5E84">
            <w:pPr>
              <w:pStyle w:val="ListBullet"/>
            </w:pPr>
            <w:r w:rsidRPr="007E5E84">
              <w:t>problem-solving skills to appropriately address identified risks treatments (within ownlevel of responsibility)</w:t>
            </w:r>
          </w:p>
          <w:p w:rsidR="00000000" w:rsidRPr="007E5E84" w:rsidP="007E5E84">
            <w:pPr>
              <w:pStyle w:val="ListBullet"/>
            </w:pPr>
            <w:r w:rsidRPr="007E5E84">
              <w:t>research and data collection skills to monitor and evaluate risks</w:t>
            </w:r>
          </w:p>
          <w:p w:rsidR="00000000" w:rsidP="007E5E84">
            <w:pPr>
              <w:pStyle w:val="ListBullet"/>
              <w:rPr>
                <w:lang w:val="en-NZ"/>
              </w:rPr>
            </w:pPr>
            <w:r w:rsidRPr="007E5E84">
              <w:t>technology skills to use the organisation's data and information manageme</w:t>
            </w:r>
            <w:r w:rsidRPr="007E5E84">
              <w:t>nt systems</w:t>
            </w:r>
          </w:p>
        </w:tc>
      </w:tr>
      <w:tr w:rsidTr="00152A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SpecialBold"/>
              </w:rPr>
              <w:t>Required knowledge</w:t>
            </w:r>
          </w:p>
        </w:tc>
      </w:tr>
      <w:tr w:rsidTr="00152A2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ListBullet"/>
            </w:pPr>
            <w:r w:rsidRPr="007E5E84">
              <w:t xml:space="preserve">Australian/New Zealand Standard AS/NZS 4360:2004Risk Management </w:t>
            </w:r>
          </w:p>
          <w:p w:rsidR="00000000" w:rsidRPr="007E5E84" w:rsidP="007E5E84">
            <w:pPr>
              <w:pStyle w:val="ListBullet"/>
            </w:pPr>
            <w:r w:rsidRPr="007E5E84">
              <w:t>Australian/New ZealandStandard HandbookAS/NZS HB221:2004 Business Continuity Management</w:t>
            </w:r>
          </w:p>
          <w:p w:rsidR="00000000" w:rsidRPr="007E5E84" w:rsidP="007E5E84">
            <w:pPr>
              <w:pStyle w:val="ListBullet"/>
            </w:pPr>
            <w:r w:rsidRPr="007E5E84">
              <w:t>organisation's policies and procedures, including business continuity strategies</w:t>
            </w:r>
          </w:p>
          <w:p w:rsidR="00000000" w:rsidRPr="007E5E84" w:rsidP="007E5E84">
            <w:pPr>
              <w:pStyle w:val="ListBullet"/>
            </w:pPr>
            <w:r w:rsidRPr="007E5E84">
              <w:t>overall operations of the organisation, including existing data and information systems</w:t>
            </w:r>
          </w:p>
          <w:p w:rsidR="00000000" w:rsidRPr="007E5E84" w:rsidP="007E5E84">
            <w:pPr>
              <w:pStyle w:val="ListBullet"/>
            </w:pPr>
            <w:r w:rsidRPr="007E5E84">
              <w:t>relevant legislation and regulations that impact on business continuity, such as OHS, e</w:t>
            </w:r>
            <w:r w:rsidRPr="007E5E84">
              <w:t>nvironment, duty of care, contract, company, freedom of information, industrial relations, privacy and confidentiality, due diligence, records management</w:t>
            </w:r>
          </w:p>
        </w:tc>
      </w:tr>
    </w:tbl>
    <w:p w:rsidR="00000000" w:rsidRPr="007E5E84" w:rsidP="007E5E84">
      <w:pPr>
        <w:pStyle w:val="BodyText"/>
      </w:pPr>
    </w:p>
    <w:p w:rsidR="00000000" w:rsidRPr="007E5E84" w:rsidP="007E5E84">
      <w:pPr>
        <w:pStyle w:val="AllowPageBreak"/>
      </w:pPr>
    </w:p>
    <w:p w:rsidR="00000000" w:rsidRPr="007E5E84" w:rsidP="007E5E84">
      <w:pPr>
        <w:pStyle w:val="Heading1"/>
      </w:pPr>
      <w:bookmarkStart w:id="10" w:name="O_63216"/>
      <w:bookmarkEnd w:id="10"/>
      <w:r w:rsidRPr="007E5E84">
        <w:t>Evidence Guide</w:t>
      </w:r>
    </w:p>
    <w:tbl>
      <w:tblPr>
        <w:tblW w:w="9570" w:type="dxa"/>
        <w:tblLayout w:type="fixed"/>
        <w:tblCellMar>
          <w:left w:w="62" w:type="dxa"/>
          <w:right w:w="62" w:type="dxa"/>
        </w:tblCellMar>
        <w:tblLook w:val="0000"/>
      </w:tblPr>
      <w:tblGrid>
        <w:gridCol w:w="3908"/>
        <w:gridCol w:w="5662"/>
      </w:tblGrid>
      <w:tr w:rsidTr="00152A2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SpecialBold"/>
              </w:rPr>
              <w:t>EVIDENCE GUIDE</w:t>
            </w:r>
          </w:p>
        </w:tc>
      </w:tr>
      <w:tr w:rsidTr="00152A2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t>The Evidence Guide provides advice on assessment and must be read in conjunction with the performance criteria, required skills and knowledge, range statement and the Assessment Guidelines for the Training Package.</w:t>
            </w:r>
          </w:p>
        </w:tc>
      </w:tr>
      <w:tr w:rsidTr="00152A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SpecialBold"/>
              </w:rPr>
              <w:t>Critical aspects for assessment and evi</w:t>
            </w:r>
            <w:r w:rsidRPr="007E5E84">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BodyText"/>
            </w:pPr>
            <w:r w:rsidRPr="007E5E84">
              <w:t>Evidence of the following is essential:</w:t>
            </w:r>
          </w:p>
          <w:p w:rsidR="00000000" w:rsidRPr="007E5E84" w:rsidP="007E5E84">
            <w:pPr>
              <w:pStyle w:val="ListBullet"/>
            </w:pPr>
            <w:r w:rsidRPr="007E5E84">
              <w:t>demonstrated understanding of own role in relation to wider business continuity requirements in the organisation</w:t>
            </w:r>
          </w:p>
          <w:p w:rsidR="00000000" w:rsidRPr="007E5E84" w:rsidP="007E5E84">
            <w:pPr>
              <w:pStyle w:val="ListBullet"/>
            </w:pPr>
            <w:r w:rsidRPr="007E5E84">
              <w:t>demonstrated understanding of risk and the busin</w:t>
            </w:r>
            <w:r w:rsidRPr="007E5E84">
              <w:t>ess continuity management framework processes and policies as they apply in the organisation</w:t>
            </w:r>
          </w:p>
          <w:p w:rsidR="00000000" w:rsidP="007E5E84">
            <w:pPr>
              <w:pStyle w:val="ListBullet"/>
              <w:rPr>
                <w:lang w:val="en-NZ"/>
              </w:rPr>
            </w:pPr>
            <w:r w:rsidRPr="007E5E84">
              <w:t>participation in contributing to improving business continuity management framework processes within the organisation</w:t>
            </w:r>
          </w:p>
        </w:tc>
      </w:tr>
      <w:tr w:rsidTr="00152A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BodyText"/>
            </w:pPr>
            <w:r w:rsidRPr="007E5E84">
              <w:t>Assessment must ensure:</w:t>
            </w:r>
          </w:p>
          <w:p w:rsidR="00000000" w:rsidRPr="007E5E84" w:rsidP="007E5E84">
            <w:pPr>
              <w:pStyle w:val="ListBullet"/>
            </w:pPr>
            <w:r w:rsidRPr="007E5E84">
              <w:t>access to workplace documentation relating to risk management</w:t>
            </w:r>
          </w:p>
          <w:p w:rsidR="00000000" w:rsidP="007E5E84">
            <w:pPr>
              <w:pStyle w:val="ListBullet"/>
              <w:rPr>
                <w:lang w:val="en-NZ"/>
              </w:rPr>
            </w:pPr>
            <w:r w:rsidRPr="007E5E84">
              <w:t>access to business continuity management framework, business impact assessments and strategies</w:t>
            </w:r>
          </w:p>
        </w:tc>
      </w:tr>
      <w:tr w:rsidTr="00152A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BodyText"/>
            </w:pPr>
            <w:r w:rsidRPr="007E5E84">
              <w:t>A r</w:t>
            </w:r>
            <w:r w:rsidRPr="007E5E84">
              <w:t>ange of assessment methods should be used to assess practical skills and knowledge. The following examples are appropriate for this unit:</w:t>
            </w:r>
          </w:p>
          <w:p w:rsidR="00000000" w:rsidRPr="007E5E84" w:rsidP="007E5E84">
            <w:pPr>
              <w:pStyle w:val="ListBullet"/>
            </w:pPr>
            <w:r w:rsidRPr="007E5E84">
              <w:t>direct questioning combined with review of portfolios of evidence and third party workplace reports of on-the-job per</w:t>
            </w:r>
            <w:r w:rsidRPr="007E5E84">
              <w:t>formance by the participant</w:t>
            </w:r>
          </w:p>
          <w:p w:rsidR="00000000" w:rsidRPr="007E5E84" w:rsidP="007E5E84">
            <w:pPr>
              <w:pStyle w:val="ListBullet"/>
            </w:pPr>
            <w:r w:rsidRPr="007E5E84">
              <w:t>review of documentation outlining risk context and organisation's processes and outcomes</w:t>
            </w:r>
          </w:p>
          <w:p w:rsidR="00000000" w:rsidRPr="007E5E84" w:rsidP="007E5E84">
            <w:pPr>
              <w:pStyle w:val="ListBullet"/>
            </w:pPr>
            <w:r w:rsidRPr="007E5E84">
              <w:t>work based projects or case studies</w:t>
            </w:r>
          </w:p>
          <w:p w:rsidR="00000000" w:rsidRPr="007E5E84" w:rsidP="007E5E84">
            <w:pPr>
              <w:pStyle w:val="ListBullet"/>
            </w:pPr>
            <w:r w:rsidRPr="007E5E84">
              <w:t>scenarios</w:t>
            </w:r>
          </w:p>
          <w:p w:rsidR="00000000" w:rsidP="007E5E84">
            <w:pPr>
              <w:pStyle w:val="ListBullet"/>
              <w:rPr>
                <w:lang w:val="en-NZ"/>
              </w:rPr>
            </w:pPr>
            <w:r w:rsidRPr="007E5E84">
              <w:t>oral or written questioning to assess basic knowledge of Australian standards for risk manage</w:t>
            </w:r>
            <w:r w:rsidRPr="007E5E84">
              <w:t>ment and business continuity</w:t>
            </w:r>
          </w:p>
        </w:tc>
      </w:tr>
      <w:tr w:rsidTr="00152A2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BodyText"/>
            </w:pPr>
            <w:r w:rsidRPr="007E5E84">
              <w:t>Holistic assessment with other units relevant to the industry sector, workplace and job role is recommended.</w:t>
            </w:r>
          </w:p>
        </w:tc>
      </w:tr>
    </w:tbl>
    <w:p w:rsidR="00000000" w:rsidRPr="007E5E84" w:rsidP="007E5E84">
      <w:pPr>
        <w:pStyle w:val="BodyText"/>
      </w:pPr>
    </w:p>
    <w:p w:rsidR="00000000" w:rsidRPr="007E5E84" w:rsidP="007E5E84">
      <w:pPr>
        <w:pStyle w:val="AllowPageBreak"/>
      </w:pPr>
    </w:p>
    <w:p w:rsidR="00000000" w:rsidRPr="007E5E84" w:rsidP="007E5E84">
      <w:pPr>
        <w:pStyle w:val="Heading1"/>
      </w:pPr>
      <w:bookmarkStart w:id="11" w:name="O_63217"/>
      <w:bookmarkEnd w:id="11"/>
      <w:r w:rsidRPr="007E5E84">
        <w:t>Range Statement</w:t>
      </w:r>
    </w:p>
    <w:tbl>
      <w:tblPr>
        <w:tblW w:w="0" w:type="auto"/>
        <w:tblLayout w:type="fixed"/>
        <w:tblCellMar>
          <w:left w:w="62" w:type="dxa"/>
          <w:right w:w="62" w:type="dxa"/>
        </w:tblCellMar>
        <w:tblLook w:val="0000"/>
      </w:tblPr>
      <w:tblGrid>
        <w:gridCol w:w="3317"/>
        <w:gridCol w:w="5205"/>
      </w:tblGrid>
      <w:tr w:rsidTr="00152A2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SpecialBold"/>
              </w:rPr>
              <w:t>RANGE STATEMENT</w:t>
            </w:r>
          </w:p>
        </w:tc>
      </w:tr>
      <w:tr w:rsidTr="00152A2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t>The range statement relates to the unit of competency as a whole. It allows for different work environments and situations that may affect performance. Bold italicised wording, if used in the performance criteria, is detailed below. Essential operating con</w:t>
            </w:r>
            <w:r w:rsidRPr="007E5E84">
              <w:t>ditions that may be present with training and assessment (depending on the work situation, needs of the candidate, accessibility of the item, and local industry and regional contexts) may also be included.</w:t>
            </w:r>
          </w:p>
        </w:tc>
      </w:tr>
      <w:tr w:rsidTr="00152A21">
        <w:tblPrEx>
          <w:tblW w:w="0" w:type="auto"/>
          <w:tblLayout w:type="fixed"/>
          <w:tblCellMar>
            <w:left w:w="62" w:type="dxa"/>
            <w:right w:w="62" w:type="dxa"/>
          </w:tblCellMar>
          <w:tblLook w:val="0000"/>
        </w:tblPrEx>
        <w:tc>
          <w:tcPr>
            <w:tcW w:w="3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BoldandItalics"/>
              </w:rPr>
              <w:t>Organisation</w:t>
            </w:r>
            <w:r w:rsidRPr="007E5E84">
              <w:t xml:space="preserve"> may include:</w:t>
            </w:r>
          </w:p>
        </w:tc>
        <w:tc>
          <w:tcPr>
            <w:tcW w:w="52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ListBullet"/>
            </w:pPr>
            <w:r w:rsidRPr="007E5E84">
              <w:t xml:space="preserve">commercial enterprises </w:t>
            </w:r>
          </w:p>
          <w:p w:rsidR="00000000" w:rsidRPr="007E5E84" w:rsidP="007E5E84">
            <w:pPr>
              <w:pStyle w:val="ListBullet"/>
            </w:pPr>
            <w:r w:rsidRPr="007E5E84">
              <w:t xml:space="preserve">community </w:t>
            </w:r>
          </w:p>
          <w:p w:rsidR="00000000" w:rsidRPr="007E5E84" w:rsidP="007E5E84">
            <w:pPr>
              <w:pStyle w:val="ListBullet"/>
            </w:pPr>
            <w:r w:rsidRPr="007E5E84">
              <w:t xml:space="preserve">government </w:t>
            </w:r>
          </w:p>
          <w:p w:rsidR="00000000" w:rsidRPr="007E5E84" w:rsidP="007E5E84">
            <w:pPr>
              <w:pStyle w:val="ListBullet"/>
            </w:pPr>
            <w:r w:rsidRPr="007E5E84">
              <w:t xml:space="preserve">non-commercial enterprises </w:t>
            </w:r>
          </w:p>
          <w:p w:rsidR="00000000" w:rsidRPr="007E5E84" w:rsidP="007E5E84">
            <w:pPr>
              <w:pStyle w:val="ListBullet"/>
            </w:pPr>
            <w:r w:rsidRPr="007E5E84">
              <w:t>not-for-profit</w:t>
            </w:r>
          </w:p>
          <w:p w:rsidR="00000000" w:rsidP="007E5E84">
            <w:pPr>
              <w:pStyle w:val="ListBullet"/>
              <w:rPr>
                <w:lang w:val="en-NZ"/>
              </w:rPr>
            </w:pPr>
            <w:r w:rsidRPr="007E5E84">
              <w:t>religious organisations</w:t>
            </w:r>
          </w:p>
        </w:tc>
      </w:tr>
      <w:tr w:rsidTr="00152A21">
        <w:tblPrEx>
          <w:tblW w:w="0" w:type="auto"/>
          <w:tblLayout w:type="fixed"/>
          <w:tblCellMar>
            <w:left w:w="62" w:type="dxa"/>
            <w:right w:w="62" w:type="dxa"/>
          </w:tblCellMar>
          <w:tblLook w:val="0000"/>
        </w:tblPrEx>
        <w:tc>
          <w:tcPr>
            <w:tcW w:w="3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BoldandItalics"/>
              </w:rPr>
              <w:t>Exercises</w:t>
            </w:r>
            <w:r w:rsidRPr="007E5E84">
              <w:t xml:space="preserve"> may include: </w:t>
            </w:r>
          </w:p>
        </w:tc>
        <w:tc>
          <w:tcPr>
            <w:tcW w:w="52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ListBullet"/>
            </w:pPr>
            <w:r w:rsidRPr="007E5E84">
              <w:t>drills</w:t>
            </w:r>
          </w:p>
          <w:p w:rsidR="00000000" w:rsidP="007E5E84">
            <w:pPr>
              <w:pStyle w:val="ListBullet"/>
              <w:rPr>
                <w:lang w:val="en-NZ"/>
              </w:rPr>
            </w:pPr>
            <w:r w:rsidRPr="007E5E84">
              <w:t>scenario planning</w:t>
            </w:r>
          </w:p>
        </w:tc>
      </w:tr>
      <w:tr w:rsidTr="00152A21">
        <w:tblPrEx>
          <w:tblW w:w="0" w:type="auto"/>
          <w:tblLayout w:type="fixed"/>
          <w:tblCellMar>
            <w:left w:w="62" w:type="dxa"/>
            <w:right w:w="62" w:type="dxa"/>
          </w:tblCellMar>
          <w:tblLook w:val="0000"/>
        </w:tblPrEx>
        <w:tc>
          <w:tcPr>
            <w:tcW w:w="3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BoldandItalics"/>
              </w:rPr>
              <w:t>Risk</w:t>
            </w:r>
            <w:r w:rsidRPr="007E5E84">
              <w:t xml:space="preserve"> may include: </w:t>
            </w:r>
          </w:p>
        </w:tc>
        <w:tc>
          <w:tcPr>
            <w:tcW w:w="52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ListBullet"/>
            </w:pPr>
            <w:r w:rsidRPr="007E5E84">
              <w:t xml:space="preserve">aeronautical </w:t>
            </w:r>
          </w:p>
          <w:p w:rsidR="00000000" w:rsidRPr="007E5E84" w:rsidP="007E5E84">
            <w:pPr>
              <w:pStyle w:val="ListBullet"/>
            </w:pPr>
            <w:r w:rsidRPr="007E5E84">
              <w:t>armed hold-up</w:t>
            </w:r>
          </w:p>
          <w:p w:rsidR="00000000" w:rsidRPr="007E5E84" w:rsidP="007E5E84">
            <w:pPr>
              <w:pStyle w:val="ListBullet"/>
            </w:pPr>
            <w:r w:rsidRPr="007E5E84">
              <w:t>biological</w:t>
            </w:r>
          </w:p>
          <w:p w:rsidR="00000000" w:rsidRPr="007E5E84" w:rsidP="007E5E84">
            <w:pPr>
              <w:pStyle w:val="ListBullet"/>
            </w:pPr>
            <w:r w:rsidRPr="007E5E84">
              <w:t xml:space="preserve">chemical </w:t>
            </w:r>
          </w:p>
          <w:p w:rsidR="00000000" w:rsidRPr="007E5E84" w:rsidP="007E5E84">
            <w:pPr>
              <w:pStyle w:val="ListBullet"/>
            </w:pPr>
            <w:r w:rsidRPr="007E5E84">
              <w:t xml:space="preserve">civil disturbance </w:t>
            </w:r>
          </w:p>
          <w:p w:rsidR="00000000" w:rsidRPr="007E5E84" w:rsidP="007E5E84">
            <w:pPr>
              <w:pStyle w:val="ListBullet"/>
            </w:pPr>
            <w:r w:rsidRPr="007E5E84">
              <w:t>disability/death of key person</w:t>
            </w:r>
          </w:p>
          <w:p w:rsidR="00000000" w:rsidRPr="007E5E84" w:rsidP="007E5E84">
            <w:pPr>
              <w:pStyle w:val="ListBullet"/>
            </w:pPr>
            <w:r w:rsidRPr="007E5E84">
              <w:t xml:space="preserve">economic </w:t>
            </w:r>
          </w:p>
          <w:p w:rsidR="00000000" w:rsidRPr="007E5E84" w:rsidP="007E5E84">
            <w:pPr>
              <w:pStyle w:val="ListBullet"/>
            </w:pPr>
            <w:r w:rsidRPr="007E5E84">
              <w:t xml:space="preserve">electronic </w:t>
            </w:r>
          </w:p>
          <w:p w:rsidR="00000000" w:rsidRPr="007E5E84" w:rsidP="007E5E84">
            <w:pPr>
              <w:pStyle w:val="ListBullet"/>
            </w:pPr>
            <w:r w:rsidRPr="007E5E84">
              <w:t>erosion</w:t>
            </w:r>
          </w:p>
          <w:p w:rsidR="00000000" w:rsidRPr="007E5E84" w:rsidP="007E5E84">
            <w:pPr>
              <w:pStyle w:val="ListBullet"/>
            </w:pPr>
            <w:r w:rsidRPr="007E5E84">
              <w:t xml:space="preserve">explosion </w:t>
            </w:r>
          </w:p>
          <w:p w:rsidR="00000000" w:rsidRPr="007E5E84" w:rsidP="007E5E84">
            <w:pPr>
              <w:pStyle w:val="ListBullet"/>
            </w:pPr>
            <w:r w:rsidRPr="007E5E84">
              <w:t xml:space="preserve">fire </w:t>
            </w:r>
          </w:p>
          <w:p w:rsidR="00000000" w:rsidRPr="007E5E84" w:rsidP="007E5E84">
            <w:pPr>
              <w:pStyle w:val="ListBullet"/>
            </w:pPr>
            <w:r w:rsidRPr="007E5E84">
              <w:t>fraud</w:t>
            </w:r>
          </w:p>
          <w:p w:rsidR="00000000" w:rsidRPr="007E5E84" w:rsidP="007E5E84">
            <w:pPr>
              <w:pStyle w:val="ListBullet"/>
            </w:pPr>
            <w:r w:rsidRPr="007E5E84">
              <w:t xml:space="preserve">hazardous materials </w:t>
            </w:r>
          </w:p>
          <w:p w:rsidR="00000000" w:rsidRPr="007E5E84" w:rsidP="007E5E84">
            <w:pPr>
              <w:pStyle w:val="ListBullet"/>
            </w:pPr>
            <w:r w:rsidRPr="007E5E84">
              <w:t xml:space="preserve">industrial accident </w:t>
            </w:r>
          </w:p>
          <w:p w:rsidR="00000000" w:rsidRPr="007E5E84" w:rsidP="007E5E84">
            <w:pPr>
              <w:pStyle w:val="ListBullet"/>
            </w:pPr>
            <w:r w:rsidRPr="007E5E84">
              <w:t xml:space="preserve">infrastructure failure </w:t>
            </w:r>
          </w:p>
          <w:p w:rsidR="00000000" w:rsidRPr="007E5E84" w:rsidP="007E5E84">
            <w:pPr>
              <w:pStyle w:val="ListBullet"/>
            </w:pPr>
            <w:r w:rsidRPr="007E5E84">
              <w:t xml:space="preserve">market failure </w:t>
            </w:r>
          </w:p>
          <w:p w:rsidR="00000000" w:rsidRPr="007E5E84" w:rsidP="007E5E84">
            <w:pPr>
              <w:pStyle w:val="ListBullet"/>
            </w:pPr>
            <w:r w:rsidRPr="007E5E84">
              <w:t xml:space="preserve">natural disaster </w:t>
            </w:r>
          </w:p>
          <w:p w:rsidR="00000000" w:rsidRPr="007E5E84" w:rsidP="007E5E84">
            <w:pPr>
              <w:pStyle w:val="ListBullet"/>
            </w:pPr>
            <w:r w:rsidRPr="007E5E84">
              <w:t>operational collapse - insolvency</w:t>
            </w:r>
          </w:p>
          <w:p w:rsidR="00000000" w:rsidRPr="007E5E84" w:rsidP="007E5E84">
            <w:pPr>
              <w:pStyle w:val="ListBullet"/>
            </w:pPr>
            <w:r w:rsidRPr="007E5E84">
              <w:t xml:space="preserve">pandemic </w:t>
            </w:r>
          </w:p>
          <w:p w:rsidR="00000000" w:rsidRPr="007E5E84" w:rsidP="007E5E84">
            <w:pPr>
              <w:pStyle w:val="ListBullet"/>
            </w:pPr>
            <w:r w:rsidRPr="007E5E84">
              <w:t xml:space="preserve">pollution </w:t>
            </w:r>
          </w:p>
          <w:p w:rsidR="00000000" w:rsidRPr="007E5E84" w:rsidP="007E5E84">
            <w:pPr>
              <w:pStyle w:val="ListBullet"/>
            </w:pPr>
            <w:r w:rsidRPr="007E5E84">
              <w:t>privacy and confidentiality</w:t>
            </w:r>
          </w:p>
          <w:p w:rsidR="00000000" w:rsidRPr="007E5E84" w:rsidP="007E5E84">
            <w:pPr>
              <w:pStyle w:val="ListBullet"/>
            </w:pPr>
            <w:r w:rsidRPr="007E5E84">
              <w:t xml:space="preserve">radiological/nuclear </w:t>
            </w:r>
          </w:p>
          <w:p w:rsidR="00000000" w:rsidRPr="007E5E84" w:rsidP="007E5E84">
            <w:pPr>
              <w:pStyle w:val="ListBullet"/>
            </w:pPr>
            <w:r w:rsidRPr="007E5E84">
              <w:t>robbery and/or major vandalism</w:t>
            </w:r>
          </w:p>
          <w:p w:rsidR="00000000" w:rsidRPr="007E5E84" w:rsidP="007E5E84">
            <w:pPr>
              <w:pStyle w:val="ListBullet"/>
            </w:pPr>
            <w:r w:rsidRPr="007E5E84">
              <w:t xml:space="preserve">sabotage </w:t>
            </w:r>
          </w:p>
          <w:p w:rsidR="00000000" w:rsidRPr="007E5E84" w:rsidP="007E5E84">
            <w:pPr>
              <w:pStyle w:val="ListBullet"/>
            </w:pPr>
            <w:r w:rsidRPr="007E5E84">
              <w:t xml:space="preserve">structure failure </w:t>
            </w:r>
          </w:p>
          <w:p w:rsidR="00000000" w:rsidRPr="007E5E84" w:rsidP="007E5E84">
            <w:pPr>
              <w:pStyle w:val="ListBullet"/>
            </w:pPr>
            <w:r w:rsidRPr="007E5E84">
              <w:t xml:space="preserve">terrorism </w:t>
            </w:r>
          </w:p>
          <w:p w:rsidR="00000000" w:rsidRPr="007E5E84" w:rsidP="007E5E84">
            <w:pPr>
              <w:pStyle w:val="ListBullet"/>
            </w:pPr>
            <w:r w:rsidRPr="007E5E84">
              <w:t xml:space="preserve">transport accident </w:t>
            </w:r>
          </w:p>
          <w:p w:rsidR="00000000" w:rsidRPr="007E5E84" w:rsidP="007E5E84">
            <w:pPr>
              <w:pStyle w:val="ListBullet"/>
            </w:pPr>
            <w:r w:rsidRPr="007E5E84">
              <w:t>war</w:t>
            </w:r>
          </w:p>
          <w:p w:rsidR="00000000" w:rsidRPr="007E5E84" w:rsidP="007E5E84">
            <w:pPr>
              <w:pStyle w:val="ListBullet"/>
            </w:pPr>
            <w:r w:rsidRPr="007E5E84">
              <w:t>water</w:t>
            </w:r>
          </w:p>
          <w:p w:rsidR="00000000" w:rsidP="007E5E84">
            <w:pPr>
              <w:pStyle w:val="ListBullet"/>
              <w:rPr>
                <w:lang w:val="en-NZ"/>
              </w:rPr>
            </w:pPr>
            <w:r w:rsidRPr="007E5E84">
              <w:t xml:space="preserve">weather/climate change </w:t>
            </w:r>
          </w:p>
        </w:tc>
      </w:tr>
      <w:tr w:rsidTr="00152A21">
        <w:tblPrEx>
          <w:tblW w:w="0" w:type="auto"/>
          <w:tblLayout w:type="fixed"/>
          <w:tblCellMar>
            <w:left w:w="62" w:type="dxa"/>
            <w:right w:w="62" w:type="dxa"/>
          </w:tblCellMar>
          <w:tblLook w:val="0000"/>
        </w:tblPrEx>
        <w:tc>
          <w:tcPr>
            <w:tcW w:w="3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BoldandItalics"/>
              </w:rPr>
              <w:t>Business impact assessment</w:t>
            </w:r>
            <w:r w:rsidRPr="007E5E84">
              <w:t>/</w:t>
            </w:r>
            <w:r w:rsidRPr="007E5E84">
              <w:rPr>
                <w:rStyle w:val="BoldandItalics"/>
              </w:rPr>
              <w:t>s</w:t>
            </w:r>
            <w:r w:rsidRPr="007E5E84">
              <w:t xml:space="preserve"> may include:</w:t>
            </w:r>
          </w:p>
        </w:tc>
        <w:tc>
          <w:tcPr>
            <w:tcW w:w="52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ListBullet"/>
            </w:pPr>
            <w:r w:rsidRPr="007E5E84">
              <w:t xml:space="preserve">breach/reduction of customer service standards </w:t>
            </w:r>
          </w:p>
          <w:p w:rsidR="00000000" w:rsidRPr="007E5E84" w:rsidP="007E5E84">
            <w:pPr>
              <w:pStyle w:val="ListBullet"/>
            </w:pPr>
            <w:r w:rsidRPr="007E5E84">
              <w:t xml:space="preserve">cost/impact on existing and/or increased finance </w:t>
            </w:r>
          </w:p>
          <w:p w:rsidR="00000000" w:rsidRPr="007E5E84" w:rsidP="007E5E84">
            <w:pPr>
              <w:pStyle w:val="ListBullet"/>
            </w:pPr>
            <w:r w:rsidRPr="007E5E84">
              <w:t>escalating losses over time</w:t>
            </w:r>
          </w:p>
          <w:p w:rsidR="00000000" w:rsidRPr="007E5E84" w:rsidP="007E5E84">
            <w:pPr>
              <w:pStyle w:val="ListBullet"/>
            </w:pPr>
            <w:r w:rsidRPr="007E5E84">
              <w:t>impact of loss of business/resources</w:t>
            </w:r>
          </w:p>
          <w:p w:rsidR="00000000" w:rsidRPr="007E5E84" w:rsidP="007E5E84">
            <w:pPr>
              <w:pStyle w:val="ListBullet"/>
            </w:pPr>
            <w:r w:rsidRPr="007E5E84">
              <w:t xml:space="preserve">loss of revenue </w:t>
            </w:r>
          </w:p>
          <w:p w:rsidR="00000000" w:rsidRPr="007E5E84" w:rsidP="007E5E84">
            <w:pPr>
              <w:pStyle w:val="ListBullet"/>
            </w:pPr>
            <w:r w:rsidRPr="007E5E84">
              <w:t>potential fines/penalties/litigation costs</w:t>
            </w:r>
          </w:p>
          <w:p w:rsidR="00000000" w:rsidRPr="007E5E84" w:rsidP="007E5E84">
            <w:pPr>
              <w:pStyle w:val="ListBullet"/>
            </w:pPr>
            <w:r w:rsidRPr="007E5E84">
              <w:t xml:space="preserve">reputation/brand damage </w:t>
            </w:r>
          </w:p>
          <w:p w:rsidR="00000000" w:rsidP="007E5E84">
            <w:pPr>
              <w:pStyle w:val="ListBullet"/>
              <w:rPr>
                <w:lang w:val="en-NZ"/>
              </w:rPr>
            </w:pPr>
            <w:r w:rsidRPr="007E5E84">
              <w:t>statutor</w:t>
            </w:r>
            <w:r w:rsidRPr="007E5E84">
              <w:t xml:space="preserve">y/regulatory breaches  </w:t>
            </w:r>
          </w:p>
        </w:tc>
      </w:tr>
      <w:tr w:rsidTr="00152A21">
        <w:tblPrEx>
          <w:tblW w:w="0" w:type="auto"/>
          <w:tblLayout w:type="fixed"/>
          <w:tblCellMar>
            <w:left w:w="62" w:type="dxa"/>
            <w:right w:w="62" w:type="dxa"/>
          </w:tblCellMar>
          <w:tblLook w:val="0000"/>
        </w:tblPrEx>
        <w:tc>
          <w:tcPr>
            <w:tcW w:w="3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BoldandItalics"/>
              </w:rPr>
              <w:t>Risk treatment</w:t>
            </w:r>
            <w:r w:rsidRPr="007E5E84">
              <w:t xml:space="preserve"> may include: </w:t>
            </w:r>
          </w:p>
        </w:tc>
        <w:tc>
          <w:tcPr>
            <w:tcW w:w="52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ListBullet"/>
            </w:pPr>
            <w:r w:rsidRPr="007E5E84">
              <w:t>activating evacuation plan</w:t>
            </w:r>
          </w:p>
          <w:p w:rsidR="00000000" w:rsidRPr="007E5E84" w:rsidP="007E5E84">
            <w:pPr>
              <w:pStyle w:val="ListBullet"/>
            </w:pPr>
            <w:r w:rsidRPr="007E5E84">
              <w:t>activating lock down procedures</w:t>
            </w:r>
          </w:p>
          <w:p w:rsidR="00000000" w:rsidRPr="007E5E84" w:rsidP="007E5E84">
            <w:pPr>
              <w:pStyle w:val="ListBullet"/>
            </w:pPr>
            <w:r w:rsidRPr="007E5E84">
              <w:t>activating workplace emergency management plan</w:t>
            </w:r>
          </w:p>
          <w:p w:rsidR="00000000" w:rsidRPr="007E5E84" w:rsidP="007E5E84">
            <w:pPr>
              <w:pStyle w:val="ListBullet"/>
            </w:pPr>
            <w:r w:rsidRPr="007E5E84">
              <w:t>personnel working from home</w:t>
            </w:r>
          </w:p>
          <w:p w:rsidR="00000000" w:rsidRPr="007E5E84" w:rsidP="007E5E84">
            <w:pPr>
              <w:pStyle w:val="ListBullet"/>
            </w:pPr>
            <w:r w:rsidRPr="007E5E84">
              <w:t xml:space="preserve">relocation of facilities </w:t>
            </w:r>
          </w:p>
          <w:p w:rsidR="00000000" w:rsidRPr="007E5E84" w:rsidP="007E5E84">
            <w:pPr>
              <w:pStyle w:val="ListBullet"/>
            </w:pPr>
            <w:r w:rsidRPr="007E5E84">
              <w:t>resource replacement</w:t>
            </w:r>
          </w:p>
          <w:p w:rsidR="00000000" w:rsidRPr="007E5E84" w:rsidP="007E5E84">
            <w:pPr>
              <w:pStyle w:val="ListBullet"/>
            </w:pPr>
            <w:r w:rsidRPr="007E5E84">
              <w:t xml:space="preserve">temporarily suspending activities </w:t>
            </w:r>
          </w:p>
          <w:p w:rsidR="00000000" w:rsidP="007E5E84">
            <w:pPr>
              <w:pStyle w:val="ListBullet"/>
              <w:rPr>
                <w:lang w:val="en-NZ"/>
              </w:rPr>
            </w:pPr>
            <w:r w:rsidRPr="007E5E84">
              <w:t xml:space="preserve">transferring activities </w:t>
            </w:r>
          </w:p>
        </w:tc>
      </w:tr>
      <w:tr w:rsidTr="00152A21">
        <w:tblPrEx>
          <w:tblW w:w="0" w:type="auto"/>
          <w:tblLayout w:type="fixed"/>
          <w:tblCellMar>
            <w:left w:w="62" w:type="dxa"/>
            <w:right w:w="62" w:type="dxa"/>
          </w:tblCellMar>
          <w:tblLook w:val="0000"/>
        </w:tblPrEx>
        <w:tc>
          <w:tcPr>
            <w:tcW w:w="3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BoldandItalics"/>
              </w:rPr>
              <w:t>Emergency response strategies</w:t>
            </w:r>
            <w:r w:rsidRPr="007E5E84">
              <w:t xml:space="preserve"> may include: </w:t>
            </w:r>
          </w:p>
        </w:tc>
        <w:tc>
          <w:tcPr>
            <w:tcW w:w="52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ListBullet"/>
            </w:pPr>
            <w:r w:rsidRPr="007E5E84">
              <w:t>contact lists to report incident/s</w:t>
            </w:r>
          </w:p>
          <w:p w:rsidR="00000000" w:rsidRPr="007E5E84" w:rsidP="007E5E84">
            <w:pPr>
              <w:pStyle w:val="ListBullet"/>
            </w:pPr>
            <w:r w:rsidRPr="007E5E84">
              <w:t xml:space="preserve">documentation/reporting/recording procedures </w:t>
            </w:r>
          </w:p>
          <w:p w:rsidR="00000000" w:rsidRPr="007E5E84" w:rsidP="007E5E84">
            <w:pPr>
              <w:pStyle w:val="ListBullet"/>
            </w:pPr>
            <w:r w:rsidRPr="007E5E84">
              <w:t>evacuation plan</w:t>
            </w:r>
          </w:p>
          <w:p w:rsidR="00000000" w:rsidRPr="007E5E84" w:rsidP="007E5E84">
            <w:pPr>
              <w:pStyle w:val="ListBullet"/>
            </w:pPr>
            <w:r w:rsidRPr="007E5E84">
              <w:t xml:space="preserve">location of evacuation assembly point </w:t>
            </w:r>
          </w:p>
          <w:p w:rsidR="00000000" w:rsidRPr="007E5E84" w:rsidP="007E5E84">
            <w:pPr>
              <w:pStyle w:val="ListBullet"/>
            </w:pPr>
            <w:r w:rsidRPr="007E5E84">
              <w:t>lockdown proce</w:t>
            </w:r>
            <w:r w:rsidRPr="007E5E84">
              <w:t>dures</w:t>
            </w:r>
          </w:p>
          <w:p w:rsidR="00000000" w:rsidRPr="007E5E84" w:rsidP="007E5E84">
            <w:pPr>
              <w:pStyle w:val="ListBullet"/>
            </w:pPr>
            <w:r w:rsidRPr="007E5E84">
              <w:t xml:space="preserve">names and responsibilities of wardens </w:t>
            </w:r>
          </w:p>
          <w:p w:rsidR="00000000" w:rsidRPr="007E5E84" w:rsidP="007E5E84">
            <w:pPr>
              <w:pStyle w:val="ListBullet"/>
            </w:pPr>
            <w:r w:rsidRPr="007E5E84">
              <w:t>personnel instructions for evacuation</w:t>
            </w:r>
          </w:p>
          <w:p w:rsidR="00000000" w:rsidRPr="007E5E84" w:rsidP="007E5E84">
            <w:pPr>
              <w:pStyle w:val="ListBullet"/>
            </w:pPr>
            <w:r w:rsidRPr="007E5E84">
              <w:t xml:space="preserve">process for accounting for personnel </w:t>
            </w:r>
          </w:p>
          <w:p w:rsidR="00000000" w:rsidP="007E5E84">
            <w:pPr>
              <w:pStyle w:val="ListBullet"/>
              <w:rPr>
                <w:lang w:val="en-NZ"/>
              </w:rPr>
            </w:pPr>
            <w:r w:rsidRPr="007E5E84">
              <w:t>workplace emergency management plan</w:t>
            </w:r>
          </w:p>
        </w:tc>
      </w:tr>
      <w:tr w:rsidTr="00152A21">
        <w:tblPrEx>
          <w:tblW w:w="0" w:type="auto"/>
          <w:tblLayout w:type="fixed"/>
          <w:tblCellMar>
            <w:left w:w="62" w:type="dxa"/>
            <w:right w:w="62" w:type="dxa"/>
          </w:tblCellMar>
          <w:tblLook w:val="0000"/>
        </w:tblPrEx>
        <w:tc>
          <w:tcPr>
            <w:tcW w:w="3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BoldandItalics"/>
              </w:rPr>
              <w:t>Continuity strategies</w:t>
            </w:r>
            <w:r w:rsidRPr="007E5E84">
              <w:t xml:space="preserve"> may include: </w:t>
            </w:r>
          </w:p>
        </w:tc>
        <w:tc>
          <w:tcPr>
            <w:tcW w:w="52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ListBullet"/>
            </w:pPr>
            <w:r w:rsidRPr="007E5E84">
              <w:t xml:space="preserve">action required to resume critical business activities </w:t>
            </w:r>
          </w:p>
          <w:p w:rsidR="00000000" w:rsidRPr="007E5E84" w:rsidP="007E5E84">
            <w:pPr>
              <w:pStyle w:val="ListBullet"/>
            </w:pPr>
            <w:r w:rsidRPr="007E5E84">
              <w:t xml:space="preserve">contact lists of critical personnel and stakeholders </w:t>
            </w:r>
          </w:p>
          <w:p w:rsidR="00000000" w:rsidRPr="007E5E84" w:rsidP="007E5E84">
            <w:pPr>
              <w:pStyle w:val="ListBullet"/>
            </w:pPr>
            <w:r w:rsidRPr="007E5E84">
              <w:t>counselling</w:t>
            </w:r>
          </w:p>
          <w:p w:rsidR="00000000" w:rsidRPr="007E5E84" w:rsidP="007E5E84">
            <w:pPr>
              <w:pStyle w:val="ListBullet"/>
            </w:pPr>
            <w:r w:rsidRPr="007E5E84">
              <w:t xml:space="preserve">critical business activities and prioritisation of when they can/need to resume </w:t>
            </w:r>
          </w:p>
          <w:p w:rsidR="00000000" w:rsidRPr="007E5E84" w:rsidP="007E5E84">
            <w:pPr>
              <w:pStyle w:val="ListBullet"/>
            </w:pPr>
            <w:r w:rsidRPr="007E5E84">
              <w:t>list of resources</w:t>
            </w:r>
          </w:p>
          <w:p w:rsidR="00000000" w:rsidRPr="007E5E84" w:rsidP="007E5E84">
            <w:pPr>
              <w:pStyle w:val="ListBullet"/>
            </w:pPr>
            <w:r w:rsidRPr="007E5E84">
              <w:t>relocation to alternative worksite</w:t>
            </w:r>
          </w:p>
          <w:p w:rsidR="00000000" w:rsidRPr="007E5E84" w:rsidP="007E5E84">
            <w:pPr>
              <w:pStyle w:val="ListBullet"/>
            </w:pPr>
            <w:r w:rsidRPr="007E5E84">
              <w:t>resource replacement</w:t>
            </w:r>
          </w:p>
          <w:p w:rsidR="00000000" w:rsidP="007E5E84">
            <w:pPr>
              <w:pStyle w:val="ListBullet"/>
              <w:rPr>
                <w:lang w:val="en-NZ"/>
              </w:rPr>
            </w:pPr>
            <w:r w:rsidRPr="007E5E84">
              <w:t>treatment for critical business act</w:t>
            </w:r>
            <w:r w:rsidRPr="007E5E84">
              <w:t xml:space="preserve">ivities </w:t>
            </w:r>
          </w:p>
        </w:tc>
      </w:tr>
      <w:tr w:rsidTr="00152A21">
        <w:tblPrEx>
          <w:tblW w:w="0" w:type="auto"/>
          <w:tblLayout w:type="fixed"/>
          <w:tblCellMar>
            <w:left w:w="62" w:type="dxa"/>
            <w:right w:w="62" w:type="dxa"/>
          </w:tblCellMar>
          <w:tblLook w:val="0000"/>
        </w:tblPrEx>
        <w:tc>
          <w:tcPr>
            <w:tcW w:w="3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BoldandItalics"/>
              </w:rPr>
              <w:t>Recovery strategies</w:t>
            </w:r>
            <w:r w:rsidRPr="007E5E84">
              <w:t xml:space="preserve"> may include: </w:t>
            </w:r>
          </w:p>
        </w:tc>
        <w:tc>
          <w:tcPr>
            <w:tcW w:w="52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ListBullet"/>
            </w:pPr>
            <w:r w:rsidRPr="007E5E84">
              <w:t xml:space="preserve">damage assessment </w:t>
            </w:r>
          </w:p>
          <w:p w:rsidR="00000000" w:rsidRPr="007E5E84" w:rsidP="007E5E84">
            <w:pPr>
              <w:pStyle w:val="ListBullet"/>
            </w:pPr>
            <w:r w:rsidRPr="007E5E84">
              <w:t xml:space="preserve">process for assessing loss and filing insurance claims </w:t>
            </w:r>
          </w:p>
          <w:p w:rsidR="00000000" w:rsidRPr="007E5E84" w:rsidP="007E5E84">
            <w:pPr>
              <w:pStyle w:val="ListBullet"/>
            </w:pPr>
            <w:r w:rsidRPr="007E5E84">
              <w:t>relocation of business to original location</w:t>
            </w:r>
          </w:p>
          <w:p w:rsidR="00000000" w:rsidP="007E5E84">
            <w:pPr>
              <w:pStyle w:val="ListBullet"/>
              <w:rPr>
                <w:lang w:val="en-NZ"/>
              </w:rPr>
            </w:pPr>
            <w:r w:rsidRPr="007E5E84">
              <w:t>salvage and restoration of records, infrastructure and premises</w:t>
            </w:r>
          </w:p>
        </w:tc>
      </w:tr>
      <w:tr w:rsidTr="00152A21">
        <w:tblPrEx>
          <w:tblW w:w="0" w:type="auto"/>
          <w:tblLayout w:type="fixed"/>
          <w:tblCellMar>
            <w:left w:w="62" w:type="dxa"/>
            <w:right w:w="62" w:type="dxa"/>
          </w:tblCellMar>
          <w:tblLook w:val="0000"/>
        </w:tblPrEx>
        <w:tc>
          <w:tcPr>
            <w:tcW w:w="3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BoldandItalics"/>
              </w:rPr>
              <w:t>Business continuity plan</w:t>
            </w:r>
            <w:r w:rsidRPr="007E5E84">
              <w:t>/</w:t>
            </w:r>
            <w:r w:rsidRPr="007E5E84">
              <w:rPr>
                <w:rStyle w:val="BoldandItalics"/>
              </w:rPr>
              <w:t>s</w:t>
            </w:r>
            <w:r w:rsidRPr="007E5E84">
              <w:t xml:space="preserve"> may include: </w:t>
            </w:r>
          </w:p>
        </w:tc>
        <w:tc>
          <w:tcPr>
            <w:tcW w:w="52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ListBullet"/>
            </w:pPr>
            <w:r w:rsidRPr="007E5E84">
              <w:t xml:space="preserve">introduction </w:t>
            </w:r>
          </w:p>
          <w:p w:rsidR="00000000" w:rsidRPr="007E5E84" w:rsidP="007E5E84">
            <w:pPr>
              <w:pStyle w:val="ListBullet"/>
            </w:pPr>
            <w:r w:rsidRPr="007E5E84">
              <w:t xml:space="preserve">organisational details </w:t>
            </w:r>
          </w:p>
          <w:p w:rsidR="00000000" w:rsidRPr="007E5E84" w:rsidP="007E5E84">
            <w:pPr>
              <w:pStyle w:val="ListBullet"/>
            </w:pPr>
            <w:r w:rsidRPr="007E5E84">
              <w:t xml:space="preserve">objectives </w:t>
            </w:r>
          </w:p>
          <w:p w:rsidR="00000000" w:rsidRPr="007E5E84" w:rsidP="007E5E84">
            <w:pPr>
              <w:pStyle w:val="ListBullet"/>
            </w:pPr>
            <w:r w:rsidRPr="007E5E84">
              <w:t xml:space="preserve">purpose </w:t>
            </w:r>
          </w:p>
          <w:p w:rsidR="00000000" w:rsidRPr="007E5E84" w:rsidP="007E5E84">
            <w:pPr>
              <w:pStyle w:val="ListBullet"/>
            </w:pPr>
            <w:r w:rsidRPr="007E5E84">
              <w:t xml:space="preserve">critical business functions </w:t>
            </w:r>
          </w:p>
          <w:p w:rsidR="00000000" w:rsidRPr="007E5E84" w:rsidP="007E5E84">
            <w:pPr>
              <w:pStyle w:val="ListBullet"/>
            </w:pPr>
            <w:r w:rsidRPr="007E5E84">
              <w:t xml:space="preserve">assumptions </w:t>
            </w:r>
          </w:p>
          <w:p w:rsidR="00000000" w:rsidRPr="007E5E84" w:rsidP="007E5E84">
            <w:pPr>
              <w:pStyle w:val="ListBullet"/>
            </w:pPr>
            <w:r w:rsidRPr="007E5E84">
              <w:t xml:space="preserve">processes </w:t>
            </w:r>
          </w:p>
          <w:p w:rsidR="00000000" w:rsidRPr="007E5E84" w:rsidP="007E5E84">
            <w:pPr>
              <w:pStyle w:val="ListBullet"/>
            </w:pPr>
            <w:r w:rsidRPr="007E5E84">
              <w:t xml:space="preserve">activation and stand down </w:t>
            </w:r>
          </w:p>
          <w:p w:rsidR="00000000" w:rsidRPr="007E5E84" w:rsidP="007E5E84">
            <w:pPr>
              <w:pStyle w:val="ListBullet"/>
            </w:pPr>
            <w:r w:rsidRPr="007E5E84">
              <w:t xml:space="preserve">responsibility </w:t>
            </w:r>
          </w:p>
          <w:p w:rsidR="00000000" w:rsidRPr="007E5E84" w:rsidP="007E5E84">
            <w:pPr>
              <w:pStyle w:val="ListBullet"/>
            </w:pPr>
            <w:r w:rsidRPr="007E5E84">
              <w:t xml:space="preserve">version control and maintenance </w:t>
            </w:r>
          </w:p>
          <w:p w:rsidR="00000000" w:rsidRPr="007E5E84" w:rsidP="007E5E84">
            <w:pPr>
              <w:pStyle w:val="ListBullet"/>
            </w:pPr>
            <w:r w:rsidRPr="007E5E84">
              <w:t xml:space="preserve">operational requirements </w:t>
            </w:r>
          </w:p>
          <w:p w:rsidR="00000000" w:rsidRPr="007E5E84" w:rsidP="007E5E84">
            <w:pPr>
              <w:pStyle w:val="ListBullet"/>
            </w:pPr>
            <w:r w:rsidRPr="007E5E84">
              <w:t xml:space="preserve">critical success factors </w:t>
            </w:r>
          </w:p>
          <w:p w:rsidR="00000000" w:rsidRPr="007E5E84" w:rsidP="007E5E84">
            <w:pPr>
              <w:pStyle w:val="ListBullet"/>
            </w:pPr>
            <w:r w:rsidRPr="007E5E84">
              <w:t xml:space="preserve">interdependencies </w:t>
            </w:r>
          </w:p>
          <w:p w:rsidR="00000000" w:rsidRPr="007E5E84" w:rsidP="007E5E84">
            <w:pPr>
              <w:pStyle w:val="ListBullet"/>
            </w:pPr>
            <w:r w:rsidRPr="007E5E84">
              <w:t xml:space="preserve">outage times </w:t>
            </w:r>
          </w:p>
          <w:p w:rsidR="00000000" w:rsidRPr="007E5E84" w:rsidP="007E5E84">
            <w:pPr>
              <w:pStyle w:val="ListBullet"/>
            </w:pPr>
            <w:r w:rsidRPr="007E5E84">
              <w:t xml:space="preserve">compliance </w:t>
            </w:r>
          </w:p>
          <w:p w:rsidR="00000000" w:rsidRPr="007E5E84" w:rsidP="007E5E84">
            <w:pPr>
              <w:pStyle w:val="ListBullet"/>
            </w:pPr>
            <w:r w:rsidRPr="007E5E84">
              <w:t xml:space="preserve">people </w:t>
            </w:r>
          </w:p>
          <w:p w:rsidR="00000000" w:rsidRPr="007E5E84" w:rsidP="007E5E84">
            <w:pPr>
              <w:pStyle w:val="ListBullet"/>
            </w:pPr>
            <w:r w:rsidRPr="007E5E84">
              <w:t xml:space="preserve">structure </w:t>
            </w:r>
          </w:p>
          <w:p w:rsidR="00000000" w:rsidRPr="007E5E84" w:rsidP="007E5E84">
            <w:pPr>
              <w:pStyle w:val="ListBullet"/>
            </w:pPr>
            <w:r w:rsidRPr="007E5E84">
              <w:t xml:space="preserve">roles and responsibilities </w:t>
            </w:r>
          </w:p>
          <w:p w:rsidR="00000000" w:rsidRPr="007E5E84" w:rsidP="007E5E84">
            <w:pPr>
              <w:pStyle w:val="ListBullet"/>
            </w:pPr>
            <w:r w:rsidRPr="007E5E84">
              <w:t xml:space="preserve">contact details </w:t>
            </w:r>
          </w:p>
          <w:p w:rsidR="00000000" w:rsidRPr="007E5E84" w:rsidP="007E5E84">
            <w:pPr>
              <w:pStyle w:val="ListBullet"/>
            </w:pPr>
            <w:r w:rsidRPr="007E5E84">
              <w:t xml:space="preserve">continuity arrangements </w:t>
            </w:r>
          </w:p>
          <w:p w:rsidR="00000000" w:rsidRPr="007E5E84" w:rsidP="007E5E84">
            <w:pPr>
              <w:pStyle w:val="ListBullet"/>
            </w:pPr>
            <w:r w:rsidRPr="007E5E84">
              <w:t xml:space="preserve">accommodation </w:t>
            </w:r>
          </w:p>
          <w:p w:rsidR="00000000" w:rsidRPr="007E5E84" w:rsidP="007E5E84">
            <w:pPr>
              <w:pStyle w:val="ListBullet"/>
            </w:pPr>
            <w:r w:rsidRPr="007E5E84">
              <w:t xml:space="preserve">resources </w:t>
            </w:r>
          </w:p>
          <w:p w:rsidR="00000000" w:rsidRPr="007E5E84" w:rsidP="007E5E84">
            <w:pPr>
              <w:pStyle w:val="ListBullet"/>
            </w:pPr>
            <w:r w:rsidRPr="007E5E84">
              <w:t xml:space="preserve">workarounds and alternative solutions </w:t>
            </w:r>
          </w:p>
          <w:p w:rsidR="00000000" w:rsidRPr="007E5E84" w:rsidP="007E5E84">
            <w:pPr>
              <w:pStyle w:val="ListBullet"/>
            </w:pPr>
            <w:r w:rsidRPr="007E5E84">
              <w:t xml:space="preserve">continuity management tasks </w:t>
            </w:r>
          </w:p>
          <w:p w:rsidR="00000000" w:rsidRPr="007E5E84" w:rsidP="007E5E84">
            <w:pPr>
              <w:pStyle w:val="ListBullet"/>
            </w:pPr>
            <w:r w:rsidRPr="007E5E84">
              <w:t>communications</w:t>
            </w:r>
          </w:p>
          <w:p w:rsidR="00000000" w:rsidP="007E5E84">
            <w:pPr>
              <w:pStyle w:val="ListBullet"/>
              <w:rPr>
                <w:lang w:val="en-NZ"/>
              </w:rPr>
            </w:pPr>
            <w:r w:rsidRPr="007E5E84">
              <w:t xml:space="preserve">other plans </w:t>
            </w:r>
          </w:p>
        </w:tc>
      </w:tr>
      <w:tr w:rsidTr="00152A21">
        <w:tblPrEx>
          <w:tblW w:w="0" w:type="auto"/>
          <w:tblLayout w:type="fixed"/>
          <w:tblCellMar>
            <w:left w:w="62" w:type="dxa"/>
            <w:right w:w="62" w:type="dxa"/>
          </w:tblCellMar>
          <w:tblLook w:val="0000"/>
        </w:tblPrEx>
        <w:tc>
          <w:tcPr>
            <w:tcW w:w="3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BoldandItalics"/>
              </w:rPr>
              <w:t>Emerging risk</w:t>
            </w:r>
            <w:r w:rsidRPr="007E5E84">
              <w:t xml:space="preserve"> may include: </w:t>
            </w:r>
          </w:p>
        </w:tc>
        <w:tc>
          <w:tcPr>
            <w:tcW w:w="52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ListBullet"/>
            </w:pPr>
            <w:r w:rsidRPr="007E5E84">
              <w:t>act of god</w:t>
            </w:r>
          </w:p>
          <w:p w:rsidR="00000000" w:rsidRPr="007E5E84" w:rsidP="007E5E84">
            <w:pPr>
              <w:pStyle w:val="ListBullet"/>
            </w:pPr>
            <w:r w:rsidRPr="007E5E84">
              <w:t>civil unrest</w:t>
            </w:r>
          </w:p>
          <w:p w:rsidR="00000000" w:rsidRPr="007E5E84" w:rsidP="007E5E84">
            <w:pPr>
              <w:pStyle w:val="ListBullet"/>
            </w:pPr>
            <w:r w:rsidRPr="007E5E84">
              <w:t>communication with third party, e.g. phone call of bomb threat</w:t>
            </w:r>
          </w:p>
          <w:p w:rsidR="00000000" w:rsidRPr="007E5E84" w:rsidP="007E5E84">
            <w:pPr>
              <w:pStyle w:val="ListBullet"/>
            </w:pPr>
            <w:r w:rsidRPr="007E5E84">
              <w:t>environmental - human</w:t>
            </w:r>
          </w:p>
          <w:p w:rsidR="00000000" w:rsidRPr="007E5E84" w:rsidP="007E5E84">
            <w:pPr>
              <w:pStyle w:val="ListBullet"/>
            </w:pPr>
            <w:r w:rsidRPr="007E5E84">
              <w:t>insufficient finance</w:t>
            </w:r>
          </w:p>
          <w:p w:rsidR="00000000" w:rsidRPr="007E5E84" w:rsidP="007E5E84">
            <w:pPr>
              <w:pStyle w:val="ListBullet"/>
            </w:pPr>
            <w:r w:rsidRPr="007E5E84">
              <w:t>insufficient insurance</w:t>
            </w:r>
          </w:p>
          <w:p w:rsidR="00000000" w:rsidRPr="007E5E84" w:rsidP="007E5E84">
            <w:pPr>
              <w:pStyle w:val="ListBullet"/>
            </w:pPr>
            <w:r w:rsidRPr="007E5E84">
              <w:t>news bulletins</w:t>
            </w:r>
          </w:p>
          <w:p w:rsidR="00000000" w:rsidRPr="007E5E84" w:rsidP="007E5E84">
            <w:pPr>
              <w:pStyle w:val="ListBullet"/>
            </w:pPr>
            <w:r w:rsidRPr="007E5E84">
              <w:t>pandemic</w:t>
            </w:r>
          </w:p>
          <w:p w:rsidR="00000000" w:rsidP="007E5E84">
            <w:pPr>
              <w:pStyle w:val="ListBullet"/>
              <w:rPr>
                <w:lang w:val="en-NZ"/>
              </w:rPr>
            </w:pPr>
            <w:r w:rsidRPr="007E5E84">
              <w:t>terrorist</w:t>
            </w:r>
          </w:p>
        </w:tc>
      </w:tr>
      <w:tr w:rsidTr="00152A21">
        <w:tblPrEx>
          <w:tblW w:w="0" w:type="auto"/>
          <w:tblLayout w:type="fixed"/>
          <w:tblCellMar>
            <w:left w:w="62" w:type="dxa"/>
            <w:right w:w="62" w:type="dxa"/>
          </w:tblCellMar>
          <w:tblLook w:val="0000"/>
        </w:tblPrEx>
        <w:tc>
          <w:tcPr>
            <w:tcW w:w="33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BoldandItalics"/>
              </w:rPr>
              <w:t>Incident</w:t>
            </w:r>
            <w:r w:rsidRPr="007E5E84">
              <w:t xml:space="preserve"> may include: </w:t>
            </w:r>
          </w:p>
        </w:tc>
        <w:tc>
          <w:tcPr>
            <w:tcW w:w="52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ListBullet"/>
            </w:pPr>
            <w:r w:rsidRPr="007E5E84">
              <w:t>biological contamination</w:t>
            </w:r>
          </w:p>
          <w:p w:rsidR="00000000" w:rsidRPr="007E5E84" w:rsidP="007E5E84">
            <w:pPr>
              <w:pStyle w:val="ListBullet"/>
            </w:pPr>
            <w:r w:rsidRPr="007E5E84">
              <w:t>chemical exposure</w:t>
            </w:r>
          </w:p>
          <w:p w:rsidR="00000000" w:rsidRPr="007E5E84" w:rsidP="007E5E84">
            <w:pPr>
              <w:pStyle w:val="ListBullet"/>
            </w:pPr>
            <w:r w:rsidRPr="007E5E84">
              <w:t>detection of any of the risks as listed previously</w:t>
            </w:r>
          </w:p>
          <w:p w:rsidR="00000000" w:rsidRPr="007E5E84" w:rsidP="007E5E84">
            <w:pPr>
              <w:pStyle w:val="ListBullet"/>
            </w:pPr>
            <w:r w:rsidRPr="007E5E84">
              <w:t>fire</w:t>
            </w:r>
          </w:p>
          <w:p w:rsidR="00000000" w:rsidRPr="007E5E84" w:rsidP="007E5E84">
            <w:pPr>
              <w:pStyle w:val="ListBullet"/>
            </w:pPr>
            <w:r w:rsidRPr="007E5E84">
              <w:t>flood</w:t>
            </w:r>
          </w:p>
        </w:tc>
      </w:tr>
    </w:tbl>
    <w:p w:rsidR="00152A21" w:rsidP="007E5E84">
      <w:pPr>
        <w:pStyle w:val="BodyText"/>
      </w:pPr>
    </w:p>
    <w:p w:rsidR="00152A21" w:rsidP="007E5E84">
      <w:pPr>
        <w:pStyle w:val="BodyText"/>
      </w:pPr>
    </w:p>
    <w:p w:rsidR="00000000" w:rsidRPr="007E5E84" w:rsidP="007E5E84">
      <w:pPr>
        <w:pStyle w:val="Heading1"/>
      </w:pPr>
      <w:bookmarkStart w:id="12" w:name="O_63218"/>
      <w:bookmarkEnd w:id="12"/>
      <w:r w:rsidRPr="007E5E84">
        <w:t>Unit Sector(s)</w:t>
      </w:r>
    </w:p>
    <w:tbl>
      <w:tblPr>
        <w:tblW w:w="0" w:type="auto"/>
        <w:tblLayout w:type="fixed"/>
        <w:tblCellMar>
          <w:left w:w="62" w:type="dxa"/>
          <w:right w:w="62" w:type="dxa"/>
        </w:tblCellMar>
        <w:tblLook w:val="0000"/>
      </w:tblPr>
      <w:tblGrid>
        <w:gridCol w:w="2654"/>
        <w:gridCol w:w="5868"/>
      </w:tblGrid>
      <w:tr w:rsidTr="00152A21">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BodyText"/>
            </w:pPr>
          </w:p>
        </w:tc>
      </w:tr>
    </w:tbl>
    <w:p w:rsidR="00000000" w:rsidRPr="007E5E84" w:rsidP="007E5E84">
      <w:pPr>
        <w:pStyle w:val="BodyText"/>
      </w:pPr>
    </w:p>
    <w:p w:rsidR="00000000" w:rsidRPr="007E5E84" w:rsidP="007E5E84">
      <w:pPr>
        <w:pStyle w:val="AllowPageBreak"/>
      </w:pPr>
    </w:p>
    <w:p w:rsidR="00000000" w:rsidRPr="007E5E84" w:rsidP="007E5E84">
      <w:pPr>
        <w:pStyle w:val="Heading1"/>
      </w:pPr>
      <w:bookmarkStart w:id="13" w:name="O_153827"/>
      <w:bookmarkEnd w:id="13"/>
      <w:r w:rsidRPr="007E5E84">
        <w:t>Competency field</w:t>
      </w:r>
    </w:p>
    <w:tbl>
      <w:tblPr>
        <w:tblW w:w="0" w:type="auto"/>
        <w:tblLayout w:type="fixed"/>
        <w:tblCellMar>
          <w:left w:w="62" w:type="dxa"/>
          <w:right w:w="62" w:type="dxa"/>
        </w:tblCellMar>
        <w:tblLook w:val="0000"/>
      </w:tblPr>
      <w:tblGrid>
        <w:gridCol w:w="2778"/>
        <w:gridCol w:w="5744"/>
      </w:tblGrid>
      <w:tr w:rsidTr="00152A21">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BodyText"/>
            </w:pPr>
            <w:r w:rsidRPr="007E5E84">
              <w:t>Industry Capability - Continuity</w:t>
            </w:r>
          </w:p>
        </w:tc>
      </w:tr>
    </w:tbl>
    <w:p w:rsidR="00000000" w:rsidRPr="007E5E84" w:rsidP="007E5E84">
      <w:pPr>
        <w:pStyle w:val="BodyText"/>
      </w:pPr>
    </w:p>
    <w:p w:rsidR="00000000" w:rsidRPr="007E5E84" w:rsidP="007E5E84">
      <w:pPr>
        <w:pStyle w:val="AllowPageBreak"/>
      </w:pPr>
    </w:p>
    <w:p w:rsidR="00000000" w:rsidRPr="007E5E84" w:rsidP="007E5E84">
      <w:pPr>
        <w:pStyle w:val="Heading1"/>
      </w:pPr>
      <w:bookmarkStart w:id="14" w:name="O_153826"/>
      <w:bookmarkEnd w:id="14"/>
      <w:r w:rsidRPr="007E5E84">
        <w:t>Co-requisite units</w:t>
      </w:r>
    </w:p>
    <w:tbl>
      <w:tblPr>
        <w:tblW w:w="0" w:type="auto"/>
        <w:tblLayout w:type="fixed"/>
        <w:tblCellMar>
          <w:left w:w="62" w:type="dxa"/>
          <w:right w:w="62" w:type="dxa"/>
        </w:tblCellMar>
        <w:tblLook w:val="0000"/>
      </w:tblPr>
      <w:tblGrid>
        <w:gridCol w:w="2641"/>
        <w:gridCol w:w="1322"/>
        <w:gridCol w:w="4559"/>
      </w:tblGrid>
      <w:tr w:rsidTr="00152A2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r w:rsidRPr="007E5E8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p>
        </w:tc>
      </w:tr>
      <w:tr w:rsidTr="00152A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E5E84">
            <w:pPr>
              <w:pStyle w:val="BodyText"/>
              <w:rPr>
                <w:lang w:val="en-NZ"/>
              </w:rPr>
            </w:pPr>
          </w:p>
        </w:tc>
      </w:tr>
      <w:tr w:rsidTr="00152A2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E5E84" w:rsidP="007E5E84">
            <w:pPr>
              <w:pStyle w:val="BodyText"/>
            </w:pPr>
          </w:p>
        </w:tc>
      </w:tr>
    </w:tbl>
    <w:p w:rsidR="00000000" w:rsidRPr="007E5E84" w:rsidP="007E5E84">
      <w:pPr>
        <w:pStyle w:val="BodyText"/>
      </w:pPr>
    </w:p>
    <w:p w:rsidR="00000000" w:rsidRPr="007E5E84" w:rsidP="007E5E84"/>
    <w:sectPr w:rsidSect="007E5E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E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2A21" w:rsidP="00152A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E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A21" w:rsidP="007E5E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152A21" w:rsidP="007E5E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52A21" w:rsidP="007E5E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E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2A21" w:rsidP="00152A2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E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A21" w:rsidP="007E5E84">
    <w:pPr>
      <w:pStyle w:val="Header"/>
      <w:framePr w:wrap="around"/>
    </w:pPr>
    <w:r>
      <w:fldChar w:fldCharType="begin"/>
    </w:r>
    <w:r>
      <w:instrText xml:space="preserve"> TITLE   \* MERGEFORMAT </w:instrText>
    </w:r>
    <w:r>
      <w:fldChar w:fldCharType="separate"/>
    </w:r>
    <w:r>
      <w:t>BSBCON401A Work effectively in a business continuity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52A21" w:rsidP="007E5E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2A4C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627E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5650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5E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E5E84"/>
    <w:pPr>
      <w:spacing w:before="360" w:after="60"/>
      <w:outlineLvl w:val="0"/>
    </w:pPr>
    <w:rPr>
      <w:sz w:val="32"/>
    </w:rPr>
  </w:style>
  <w:style w:type="paragraph" w:styleId="Heading2">
    <w:name w:val="heading 2"/>
    <w:basedOn w:val="HeadingBase"/>
    <w:next w:val="BodyText"/>
    <w:link w:val="Heading2Char"/>
    <w:qFormat/>
    <w:rsid w:val="007E5E84"/>
    <w:pPr>
      <w:keepLines/>
      <w:spacing w:before="240" w:after="120"/>
      <w:outlineLvl w:val="1"/>
    </w:pPr>
    <w:rPr>
      <w:sz w:val="28"/>
      <w:szCs w:val="40"/>
    </w:rPr>
  </w:style>
  <w:style w:type="paragraph" w:styleId="Heading3">
    <w:name w:val="heading 3"/>
    <w:basedOn w:val="HeadingBase"/>
    <w:next w:val="BodyText"/>
    <w:link w:val="Heading3Char"/>
    <w:qFormat/>
    <w:rsid w:val="007E5E84"/>
    <w:pPr>
      <w:spacing w:before="180" w:after="120"/>
      <w:outlineLvl w:val="2"/>
    </w:pPr>
    <w:rPr>
      <w:spacing w:val="-10"/>
      <w:kern w:val="32"/>
    </w:rPr>
  </w:style>
  <w:style w:type="paragraph" w:styleId="Heading4">
    <w:name w:val="heading 4"/>
    <w:basedOn w:val="HeadingBase"/>
    <w:next w:val="BodyText"/>
    <w:link w:val="Heading4Char"/>
    <w:qFormat/>
    <w:rsid w:val="007E5E84"/>
    <w:pPr>
      <w:spacing w:before="160" w:after="120"/>
      <w:outlineLvl w:val="3"/>
    </w:pPr>
    <w:rPr>
      <w:sz w:val="22"/>
    </w:rPr>
  </w:style>
  <w:style w:type="paragraph" w:styleId="Heading5">
    <w:name w:val="heading 5"/>
    <w:basedOn w:val="HeadingBase"/>
    <w:next w:val="Normal"/>
    <w:link w:val="Heading5Char"/>
    <w:qFormat/>
    <w:rsid w:val="007E5E84"/>
    <w:pPr>
      <w:spacing w:before="80"/>
      <w:outlineLvl w:val="4"/>
    </w:pPr>
    <w:rPr>
      <w:color w:val="918585"/>
      <w:sz w:val="20"/>
    </w:rPr>
  </w:style>
  <w:style w:type="paragraph" w:styleId="Heading6">
    <w:name w:val="heading 6"/>
    <w:basedOn w:val="HeadingBase"/>
    <w:next w:val="Normal"/>
    <w:link w:val="Heading6Char"/>
    <w:qFormat/>
    <w:rsid w:val="007E5E84"/>
    <w:pPr>
      <w:spacing w:before="60"/>
      <w:outlineLvl w:val="5"/>
    </w:pPr>
    <w:rPr>
      <w:color w:val="918585"/>
      <w:sz w:val="20"/>
    </w:rPr>
  </w:style>
  <w:style w:type="paragraph" w:styleId="Heading7">
    <w:name w:val="heading 7"/>
    <w:basedOn w:val="Normal"/>
    <w:next w:val="Normal"/>
    <w:link w:val="Heading7Char"/>
    <w:qFormat/>
    <w:rsid w:val="007E5E84"/>
    <w:pPr>
      <w:ind w:left="720"/>
      <w:outlineLvl w:val="6"/>
    </w:pPr>
    <w:rPr>
      <w:i/>
    </w:rPr>
  </w:style>
  <w:style w:type="paragraph" w:styleId="Heading8">
    <w:name w:val="heading 8"/>
    <w:basedOn w:val="Normal"/>
    <w:next w:val="Normal"/>
    <w:link w:val="Heading8Char"/>
    <w:qFormat/>
    <w:rsid w:val="007E5E84"/>
    <w:pPr>
      <w:ind w:left="720"/>
      <w:outlineLvl w:val="7"/>
    </w:pPr>
    <w:rPr>
      <w:i/>
    </w:rPr>
  </w:style>
  <w:style w:type="paragraph" w:styleId="Heading9">
    <w:name w:val="heading 9"/>
    <w:basedOn w:val="Normal"/>
    <w:next w:val="Normal"/>
    <w:link w:val="Heading9Char"/>
    <w:qFormat/>
    <w:rsid w:val="007E5E84"/>
    <w:pPr>
      <w:ind w:left="720"/>
      <w:outlineLvl w:val="8"/>
    </w:pPr>
    <w:rPr>
      <w:i/>
    </w:rPr>
  </w:style>
  <w:style w:type="character" w:default="1" w:styleId="DefaultParagraphFont">
    <w:name w:val="Default Paragraph Font"/>
    <w:uiPriority w:val="1"/>
    <w:unhideWhenUsed/>
    <w:rsid w:val="007E5E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E5E84"/>
  </w:style>
  <w:style w:type="character" w:customStyle="1" w:styleId="Heading1Char">
    <w:name w:val="Heading 1 Char"/>
    <w:basedOn w:val="DefaultParagraphFont"/>
    <w:link w:val="Heading1"/>
    <w:rsid w:val="007E5E84"/>
    <w:rPr>
      <w:rFonts w:ascii="Times New Roman" w:eastAsia="Times New Roman" w:hAnsi="Times New Roman" w:cs="Times New Roman"/>
      <w:b/>
      <w:sz w:val="32"/>
      <w:szCs w:val="20"/>
      <w:lang w:eastAsia="en-US"/>
    </w:rPr>
  </w:style>
  <w:style w:type="paragraph" w:styleId="BodyText">
    <w:name w:val="Body Text"/>
    <w:basedOn w:val="Normal"/>
    <w:link w:val="BodyTextChar"/>
    <w:rsid w:val="007E5E8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E5E84"/>
    <w:rPr>
      <w:rFonts w:ascii="Times New Roman" w:eastAsia="Times New Roman" w:hAnsi="Times New Roman" w:cs="Times New Roman"/>
      <w:sz w:val="24"/>
      <w:lang w:val="en-US" w:eastAsia="en-US"/>
    </w:rPr>
  </w:style>
  <w:style w:type="paragraph" w:styleId="Footer">
    <w:name w:val="footer"/>
    <w:basedOn w:val="Normal"/>
    <w:link w:val="FooterChar"/>
    <w:rsid w:val="007E5E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E5E84"/>
    <w:rPr>
      <w:rFonts w:ascii="Times New Roman" w:eastAsia="Times New Roman" w:hAnsi="Times New Roman" w:cs="Times New Roman"/>
      <w:sz w:val="16"/>
      <w:lang w:val="en-US" w:eastAsia="en-US"/>
    </w:rPr>
  </w:style>
  <w:style w:type="paragraph" w:styleId="List">
    <w:name w:val="List"/>
    <w:basedOn w:val="BodyText"/>
    <w:next w:val="BodyText"/>
    <w:rsid w:val="007E5E84"/>
    <w:pPr>
      <w:tabs>
        <w:tab w:val="left" w:pos="340"/>
      </w:tabs>
      <w:spacing w:before="60" w:after="60"/>
      <w:ind w:left="340" w:hanging="340"/>
    </w:pPr>
  </w:style>
  <w:style w:type="paragraph" w:styleId="ListBullet">
    <w:name w:val="List Bullet"/>
    <w:basedOn w:val="List"/>
    <w:rsid w:val="007E5E84"/>
    <w:pPr>
      <w:numPr>
        <w:numId w:val="13"/>
      </w:numPr>
      <w:tabs>
        <w:tab w:val="clear" w:pos="340"/>
      </w:tabs>
      <w:spacing w:before="40" w:after="40"/>
    </w:pPr>
  </w:style>
  <w:style w:type="character" w:customStyle="1" w:styleId="SpecialBold">
    <w:name w:val="Special Bold"/>
    <w:basedOn w:val="DefaultParagraphFont"/>
    <w:rsid w:val="007E5E84"/>
    <w:rPr>
      <w:b/>
      <w:spacing w:val="0"/>
    </w:rPr>
  </w:style>
  <w:style w:type="paragraph" w:styleId="ListBullet2">
    <w:name w:val="List Bullet 2"/>
    <w:basedOn w:val="List2"/>
    <w:rsid w:val="007E5E84"/>
    <w:pPr>
      <w:numPr>
        <w:numId w:val="14"/>
      </w:numPr>
      <w:tabs>
        <w:tab w:val="clear" w:pos="680"/>
      </w:tabs>
    </w:pPr>
  </w:style>
  <w:style w:type="paragraph" w:styleId="Header">
    <w:name w:val="header"/>
    <w:basedOn w:val="Normal"/>
    <w:link w:val="HeaderChar"/>
    <w:rsid w:val="007E5E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E5E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E5E84"/>
    <w:pPr>
      <w:spacing w:before="240" w:after="120"/>
      <w:outlineLvl w:val="0"/>
    </w:pPr>
    <w:rPr>
      <w:rFonts w:ascii="Times New Roman" w:hAnsi="Times New Roman"/>
      <w:b/>
      <w:sz w:val="28"/>
    </w:rPr>
  </w:style>
  <w:style w:type="paragraph" w:customStyle="1" w:styleId="AllowPageBreak">
    <w:name w:val="AllowPageBreak"/>
    <w:rsid w:val="007E5E8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E5E84"/>
    <w:pPr>
      <w:tabs>
        <w:tab w:val="left" w:pos="680"/>
      </w:tabs>
      <w:spacing w:before="60" w:after="60"/>
      <w:ind w:left="680" w:hanging="340"/>
    </w:pPr>
  </w:style>
  <w:style w:type="character" w:customStyle="1" w:styleId="BoldandItalics">
    <w:name w:val="Bold and Italics"/>
    <w:qFormat/>
    <w:rsid w:val="007E5E84"/>
    <w:rPr>
      <w:b/>
      <w:i/>
      <w:u w:val="none"/>
    </w:rPr>
  </w:style>
  <w:style w:type="character" w:customStyle="1" w:styleId="Heading2Char">
    <w:name w:val="Heading 2 Char"/>
    <w:basedOn w:val="DefaultParagraphFont"/>
    <w:link w:val="Heading2"/>
    <w:rsid w:val="007E5E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E5E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E5E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E5E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E5E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E5E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E5E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E5E84"/>
    <w:rPr>
      <w:rFonts w:ascii="Courier New" w:eastAsia="Times New Roman" w:hAnsi="Courier New" w:cs="Times New Roman"/>
      <w:i/>
      <w:szCs w:val="20"/>
      <w:lang w:val="en-US" w:eastAsia="en-US"/>
    </w:rPr>
  </w:style>
  <w:style w:type="paragraph" w:customStyle="1" w:styleId="HeadingBase">
    <w:name w:val="Heading Base"/>
    <w:rsid w:val="007E5E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E5E84"/>
    <w:pPr>
      <w:tabs>
        <w:tab w:val="right" w:leader="dot" w:pos="9072"/>
      </w:tabs>
      <w:ind w:left="567"/>
    </w:pPr>
    <w:rPr>
      <w:szCs w:val="22"/>
    </w:rPr>
  </w:style>
  <w:style w:type="paragraph" w:customStyle="1" w:styleId="TOCBase">
    <w:name w:val="TOC Base"/>
    <w:rsid w:val="007E5E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E5E84"/>
    <w:pPr>
      <w:tabs>
        <w:tab w:val="right" w:leader="dot" w:pos="9072"/>
      </w:tabs>
      <w:spacing w:before="40" w:after="40"/>
      <w:ind w:left="284"/>
    </w:pPr>
    <w:rPr>
      <w:rFonts w:ascii="Times New Roman" w:hAnsi="Times New Roman"/>
    </w:rPr>
  </w:style>
  <w:style w:type="paragraph" w:styleId="TOC1">
    <w:name w:val="toc 1"/>
    <w:basedOn w:val="TOCBase"/>
    <w:next w:val="Normal"/>
    <w:rsid w:val="007E5E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E5E84"/>
    <w:pPr>
      <w:spacing w:before="5040"/>
      <w:jc w:val="center"/>
    </w:pPr>
    <w:rPr>
      <w:sz w:val="48"/>
      <w:szCs w:val="72"/>
      <w:lang w:val="en-US"/>
    </w:rPr>
  </w:style>
  <w:style w:type="character" w:customStyle="1" w:styleId="TitleChar">
    <w:name w:val="Title Char"/>
    <w:basedOn w:val="DefaultParagraphFont"/>
    <w:link w:val="Title"/>
    <w:rsid w:val="007E5E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E5E84"/>
    <w:pPr>
      <w:tabs>
        <w:tab w:val="left" w:pos="3600"/>
        <w:tab w:val="left" w:pos="3958"/>
      </w:tabs>
    </w:pPr>
  </w:style>
  <w:style w:type="paragraph" w:customStyle="1" w:styleId="Note">
    <w:name w:val="Note"/>
    <w:basedOn w:val="BodyText"/>
    <w:rsid w:val="007E5E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E5E84"/>
    <w:pPr>
      <w:framePr w:wrap="auto" w:hAnchor="text" w:y="6049"/>
    </w:pPr>
    <w:rPr>
      <w:color w:val="000000"/>
      <w:sz w:val="40"/>
    </w:rPr>
  </w:style>
  <w:style w:type="paragraph" w:customStyle="1" w:styleId="TOCTitle">
    <w:name w:val="TOCTitle"/>
    <w:basedOn w:val="Heading1"/>
    <w:rsid w:val="007E5E84"/>
    <w:pPr>
      <w:spacing w:after="240"/>
      <w:jc w:val="center"/>
      <w:outlineLvl w:val="9"/>
    </w:pPr>
    <w:rPr>
      <w:caps/>
    </w:rPr>
  </w:style>
  <w:style w:type="paragraph" w:customStyle="1" w:styleId="Version">
    <w:name w:val="Version"/>
    <w:rsid w:val="007E5E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E5E84"/>
    <w:pPr>
      <w:keepNext w:val="0"/>
      <w:tabs>
        <w:tab w:val="right" w:pos="4176"/>
      </w:tabs>
      <w:ind w:left="198" w:hanging="198"/>
    </w:pPr>
    <w:rPr>
      <w:rFonts w:ascii="Garamond" w:hAnsi="Garamond"/>
    </w:rPr>
  </w:style>
  <w:style w:type="paragraph" w:styleId="IndexHeading">
    <w:name w:val="index heading"/>
    <w:basedOn w:val="Normal"/>
    <w:next w:val="Index1"/>
    <w:semiHidden/>
    <w:rsid w:val="007E5E84"/>
    <w:pPr>
      <w:spacing w:before="120" w:after="120"/>
    </w:pPr>
    <w:rPr>
      <w:rFonts w:ascii="Arial" w:hAnsi="Arial"/>
      <w:b/>
      <w:color w:val="918585"/>
      <w:sz w:val="24"/>
    </w:rPr>
  </w:style>
  <w:style w:type="paragraph" w:customStyle="1" w:styleId="Chapter">
    <w:name w:val="Chapter"/>
    <w:basedOn w:val="Normal"/>
    <w:rsid w:val="007E5E84"/>
    <w:pPr>
      <w:spacing w:before="240"/>
    </w:pPr>
    <w:rPr>
      <w:rFonts w:ascii="Times New Roman" w:hAnsi="Times New Roman"/>
      <w:smallCaps/>
      <w:spacing w:val="80"/>
      <w:sz w:val="28"/>
    </w:rPr>
  </w:style>
  <w:style w:type="paragraph" w:customStyle="1" w:styleId="InChapter">
    <w:name w:val="InChapter"/>
    <w:basedOn w:val="Heading3"/>
    <w:rsid w:val="007E5E84"/>
    <w:pPr>
      <w:spacing w:after="240"/>
      <w:outlineLvl w:val="9"/>
    </w:pPr>
    <w:rPr>
      <w:noProof/>
    </w:rPr>
  </w:style>
  <w:style w:type="paragraph" w:styleId="Index2">
    <w:name w:val="index 2"/>
    <w:basedOn w:val="Normal"/>
    <w:next w:val="Normal"/>
    <w:semiHidden/>
    <w:rsid w:val="007E5E84"/>
    <w:pPr>
      <w:tabs>
        <w:tab w:val="right" w:pos="4176"/>
      </w:tabs>
      <w:ind w:left="568" w:hanging="284"/>
    </w:pPr>
    <w:rPr>
      <w:rFonts w:ascii="Garamond" w:hAnsi="Garamond"/>
    </w:rPr>
  </w:style>
  <w:style w:type="paragraph" w:customStyle="1" w:styleId="Byline">
    <w:name w:val="Byline"/>
    <w:rsid w:val="007E5E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E5E84"/>
    <w:pPr>
      <w:tabs>
        <w:tab w:val="clear" w:pos="3600"/>
        <w:tab w:val="clear" w:pos="3958"/>
      </w:tabs>
      <w:jc w:val="right"/>
    </w:pPr>
  </w:style>
  <w:style w:type="character" w:styleId="Emphasis">
    <w:name w:val="Emphasis"/>
    <w:basedOn w:val="DefaultParagraphFont"/>
    <w:qFormat/>
    <w:rsid w:val="007E5E84"/>
    <w:rPr>
      <w:i/>
    </w:rPr>
  </w:style>
  <w:style w:type="paragraph" w:styleId="Caption">
    <w:name w:val="caption"/>
    <w:basedOn w:val="BodyText"/>
    <w:next w:val="Normal"/>
    <w:qFormat/>
    <w:rsid w:val="007E5E84"/>
    <w:pPr>
      <w:framePr w:w="2268" w:hSpace="181" w:vSpace="181" w:wrap="around" w:vAnchor="text" w:hAnchor="page" w:x="1135" w:y="285" w:anchorLock="1"/>
    </w:pPr>
    <w:rPr>
      <w:i/>
    </w:rPr>
  </w:style>
  <w:style w:type="paragraph" w:customStyle="1" w:styleId="MiniTOCTitle">
    <w:name w:val="MiniTOCTitle"/>
    <w:basedOn w:val="Heading4"/>
    <w:rsid w:val="007E5E84"/>
    <w:pPr>
      <w:spacing w:before="240"/>
      <w:outlineLvl w:val="9"/>
    </w:pPr>
    <w:rPr>
      <w:noProof/>
      <w:sz w:val="24"/>
    </w:rPr>
  </w:style>
  <w:style w:type="paragraph" w:customStyle="1" w:styleId="MiniTOCItem">
    <w:name w:val="MiniTOCItem"/>
    <w:basedOn w:val="ListBullet"/>
    <w:rsid w:val="007E5E84"/>
    <w:pPr>
      <w:numPr>
        <w:numId w:val="0"/>
      </w:numPr>
      <w:tabs>
        <w:tab w:val="right" w:leader="dot" w:pos="6521"/>
      </w:tabs>
      <w:spacing w:before="0" w:after="0"/>
    </w:pPr>
  </w:style>
  <w:style w:type="paragraph" w:customStyle="1" w:styleId="TOFTitle">
    <w:name w:val="TOFTitle"/>
    <w:basedOn w:val="TOCTitle"/>
    <w:rsid w:val="007E5E84"/>
  </w:style>
  <w:style w:type="paragraph" w:styleId="TableofFigures">
    <w:name w:val="table of figures"/>
    <w:basedOn w:val="Normal"/>
    <w:next w:val="Normal"/>
    <w:semiHidden/>
    <w:rsid w:val="007E5E84"/>
    <w:pPr>
      <w:tabs>
        <w:tab w:val="right" w:leader="dot" w:pos="9072"/>
      </w:tabs>
      <w:ind w:left="970" w:hanging="403"/>
    </w:pPr>
    <w:rPr>
      <w:rFonts w:ascii="Times New Roman" w:hAnsi="Times New Roman"/>
      <w:b/>
    </w:rPr>
  </w:style>
  <w:style w:type="paragraph" w:styleId="ListNumber">
    <w:name w:val="List Number"/>
    <w:basedOn w:val="List"/>
    <w:rsid w:val="007E5E84"/>
    <w:pPr>
      <w:numPr>
        <w:numId w:val="11"/>
      </w:numPr>
    </w:pPr>
  </w:style>
  <w:style w:type="character" w:customStyle="1" w:styleId="WingdingSymbols">
    <w:name w:val="Wingding Symbols"/>
    <w:rsid w:val="007E5E84"/>
    <w:rPr>
      <w:rFonts w:ascii="Wingdings" w:hAnsi="Wingdings"/>
    </w:rPr>
  </w:style>
  <w:style w:type="paragraph" w:customStyle="1" w:styleId="TableHeading">
    <w:name w:val="Table Heading"/>
    <w:basedOn w:val="HeadingBase"/>
    <w:rsid w:val="007E5E84"/>
    <w:pPr>
      <w:keepLines/>
      <w:pBdr>
        <w:bottom w:val="single" w:sz="6" w:space="1" w:color="918585"/>
      </w:pBdr>
      <w:spacing w:before="240"/>
    </w:pPr>
  </w:style>
  <w:style w:type="character" w:customStyle="1" w:styleId="HotSpot">
    <w:name w:val="HotSpot"/>
    <w:rsid w:val="007E5E84"/>
    <w:rPr>
      <w:color w:val="0033CC"/>
      <w:u w:val="none"/>
    </w:rPr>
  </w:style>
  <w:style w:type="paragraph" w:customStyle="1" w:styleId="BodyTextRight">
    <w:name w:val="Body Text Right"/>
    <w:basedOn w:val="BodyText"/>
    <w:rsid w:val="007E5E84"/>
    <w:pPr>
      <w:spacing w:before="0" w:after="0"/>
      <w:jc w:val="right"/>
    </w:pPr>
  </w:style>
  <w:style w:type="paragraph" w:styleId="Index3">
    <w:name w:val="index 3"/>
    <w:basedOn w:val="ListNumber2"/>
    <w:next w:val="Normal"/>
    <w:semiHidden/>
    <w:rsid w:val="007E5E84"/>
    <w:pPr>
      <w:numPr>
        <w:numId w:val="0"/>
      </w:numPr>
      <w:tabs>
        <w:tab w:val="right" w:leader="dot" w:pos="4176"/>
      </w:tabs>
    </w:pPr>
  </w:style>
  <w:style w:type="paragraph" w:styleId="ListNumber2">
    <w:name w:val="List Number 2"/>
    <w:basedOn w:val="List2"/>
    <w:rsid w:val="007E5E84"/>
    <w:pPr>
      <w:numPr>
        <w:numId w:val="10"/>
      </w:numPr>
      <w:tabs>
        <w:tab w:val="clear" w:pos="1060"/>
      </w:tabs>
    </w:pPr>
  </w:style>
  <w:style w:type="paragraph" w:customStyle="1" w:styleId="MarginNote">
    <w:name w:val="Margin Note"/>
    <w:basedOn w:val="BodyText"/>
    <w:rsid w:val="007E5E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E5E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E5E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E5E84"/>
    <w:rPr>
      <w:sz w:val="32"/>
    </w:rPr>
  </w:style>
  <w:style w:type="paragraph" w:customStyle="1" w:styleId="HeadingProcedure">
    <w:name w:val="Heading Procedure"/>
    <w:basedOn w:val="HeadingBase"/>
    <w:next w:val="Normal"/>
    <w:rsid w:val="007E5E84"/>
    <w:pPr>
      <w:tabs>
        <w:tab w:val="left" w:pos="0"/>
      </w:tabs>
      <w:spacing w:before="120" w:after="60"/>
    </w:pPr>
    <w:rPr>
      <w:i/>
      <w:color w:val="918585"/>
      <w:sz w:val="22"/>
    </w:rPr>
  </w:style>
  <w:style w:type="paragraph" w:customStyle="1" w:styleId="TableBodyText">
    <w:name w:val="Table Body Text"/>
    <w:basedOn w:val="BodyText"/>
    <w:rsid w:val="007E5E84"/>
    <w:pPr>
      <w:spacing w:before="60" w:after="60"/>
    </w:pPr>
  </w:style>
  <w:style w:type="paragraph" w:styleId="ListContinue">
    <w:name w:val="List Continue"/>
    <w:basedOn w:val="List"/>
    <w:rsid w:val="007E5E84"/>
    <w:pPr>
      <w:ind w:firstLine="0"/>
    </w:pPr>
  </w:style>
  <w:style w:type="paragraph" w:customStyle="1" w:styleId="ListNote">
    <w:name w:val="List Note"/>
    <w:basedOn w:val="List"/>
    <w:rsid w:val="007E5E84"/>
    <w:pPr>
      <w:pBdr>
        <w:top w:val="single" w:sz="6" w:space="2" w:color="918585"/>
        <w:bottom w:val="single" w:sz="6" w:space="2" w:color="918585"/>
      </w:pBdr>
      <w:tabs>
        <w:tab w:val="left" w:pos="1021"/>
      </w:tabs>
      <w:ind w:firstLine="0"/>
    </w:pPr>
  </w:style>
  <w:style w:type="paragraph" w:customStyle="1" w:styleId="Warning">
    <w:name w:val="Warning"/>
    <w:basedOn w:val="BodyText"/>
    <w:rsid w:val="007E5E84"/>
    <w:pPr>
      <w:shd w:val="clear" w:color="auto" w:fill="D9D9D9"/>
      <w:tabs>
        <w:tab w:val="left" w:pos="992"/>
      </w:tabs>
      <w:ind w:left="119" w:right="119"/>
    </w:pPr>
    <w:rPr>
      <w:sz w:val="20"/>
    </w:rPr>
  </w:style>
  <w:style w:type="paragraph" w:customStyle="1" w:styleId="MarginIcons">
    <w:name w:val="Margin Icons"/>
    <w:basedOn w:val="BodyText"/>
    <w:rsid w:val="007E5E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E5E84"/>
    <w:rPr>
      <w:rFonts w:ascii="Courier New" w:hAnsi="Courier New"/>
    </w:rPr>
  </w:style>
  <w:style w:type="paragraph" w:customStyle="1" w:styleId="NoteBullet">
    <w:name w:val="Note Bullet"/>
    <w:basedOn w:val="Note"/>
    <w:rsid w:val="007E5E84"/>
    <w:pPr>
      <w:tabs>
        <w:tab w:val="clear" w:pos="680"/>
      </w:tabs>
      <w:spacing w:before="60" w:after="60"/>
    </w:pPr>
  </w:style>
  <w:style w:type="paragraph" w:customStyle="1" w:styleId="SubHeading2">
    <w:name w:val="SubHeading2"/>
    <w:basedOn w:val="HeadingBase"/>
    <w:rsid w:val="007E5E84"/>
    <w:pPr>
      <w:spacing w:before="240" w:after="60"/>
    </w:pPr>
    <w:rPr>
      <w:sz w:val="20"/>
    </w:rPr>
  </w:style>
  <w:style w:type="paragraph" w:customStyle="1" w:styleId="SubHeading1">
    <w:name w:val="SubHeading1"/>
    <w:basedOn w:val="HeadingBase"/>
    <w:rsid w:val="007E5E84"/>
    <w:pPr>
      <w:spacing w:before="240" w:after="60"/>
    </w:pPr>
    <w:rPr>
      <w:color w:val="918585"/>
      <w:sz w:val="22"/>
    </w:rPr>
  </w:style>
  <w:style w:type="paragraph" w:customStyle="1" w:styleId="SideHeading">
    <w:name w:val="Side Heading"/>
    <w:basedOn w:val="HeadingBase"/>
    <w:rsid w:val="007E5E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E5E84"/>
    <w:pPr>
      <w:numPr>
        <w:numId w:val="12"/>
      </w:numPr>
    </w:pPr>
  </w:style>
  <w:style w:type="paragraph" w:styleId="PlainText">
    <w:name w:val="Plain Text"/>
    <w:basedOn w:val="Normal"/>
    <w:link w:val="PlainTextChar"/>
    <w:rsid w:val="007E5E84"/>
    <w:rPr>
      <w:sz w:val="20"/>
    </w:rPr>
  </w:style>
  <w:style w:type="character" w:customStyle="1" w:styleId="PlainTextChar">
    <w:name w:val="Plain Text Char"/>
    <w:basedOn w:val="DefaultParagraphFont"/>
    <w:link w:val="PlainText"/>
    <w:rsid w:val="007E5E8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E5E84"/>
    <w:rPr>
      <w:b/>
      <w:smallCaps/>
    </w:rPr>
  </w:style>
  <w:style w:type="paragraph" w:customStyle="1" w:styleId="TableListNumber">
    <w:name w:val="Table List Number"/>
    <w:basedOn w:val="ListNumber"/>
    <w:rsid w:val="007E5E84"/>
    <w:pPr>
      <w:numPr>
        <w:numId w:val="0"/>
      </w:numPr>
    </w:pPr>
  </w:style>
  <w:style w:type="paragraph" w:styleId="TOC4">
    <w:name w:val="toc 4"/>
    <w:basedOn w:val="TOCBase"/>
    <w:next w:val="Normal"/>
    <w:semiHidden/>
    <w:rsid w:val="007E5E84"/>
    <w:pPr>
      <w:tabs>
        <w:tab w:val="right" w:leader="dot" w:pos="9071"/>
      </w:tabs>
      <w:ind w:left="1701"/>
    </w:pPr>
  </w:style>
  <w:style w:type="paragraph" w:customStyle="1" w:styleId="ListAlpha">
    <w:name w:val="List Alpha"/>
    <w:basedOn w:val="List"/>
    <w:rsid w:val="007E5E84"/>
    <w:pPr>
      <w:numPr>
        <w:numId w:val="9"/>
      </w:numPr>
    </w:pPr>
  </w:style>
  <w:style w:type="paragraph" w:customStyle="1" w:styleId="ListAlpha2">
    <w:name w:val="List Alpha 2"/>
    <w:basedOn w:val="List2"/>
    <w:rsid w:val="007E5E84"/>
    <w:pPr>
      <w:numPr>
        <w:numId w:val="8"/>
      </w:numPr>
    </w:pPr>
  </w:style>
  <w:style w:type="paragraph" w:styleId="List3">
    <w:name w:val="List 3"/>
    <w:basedOn w:val="BodyText"/>
    <w:rsid w:val="007E5E84"/>
    <w:pPr>
      <w:tabs>
        <w:tab w:val="left" w:pos="1021"/>
      </w:tabs>
      <w:spacing w:before="60" w:after="60"/>
      <w:ind w:left="1020" w:hanging="340"/>
    </w:pPr>
  </w:style>
  <w:style w:type="paragraph" w:styleId="List4">
    <w:name w:val="List 4"/>
    <w:basedOn w:val="BodyText"/>
    <w:rsid w:val="007E5E84"/>
    <w:pPr>
      <w:tabs>
        <w:tab w:val="left" w:pos="1361"/>
      </w:tabs>
      <w:spacing w:before="60" w:after="60"/>
      <w:ind w:left="1361" w:hanging="340"/>
    </w:pPr>
  </w:style>
  <w:style w:type="paragraph" w:styleId="List5">
    <w:name w:val="List 5"/>
    <w:basedOn w:val="BodyText"/>
    <w:rsid w:val="007E5E84"/>
    <w:pPr>
      <w:tabs>
        <w:tab w:val="left" w:pos="1701"/>
      </w:tabs>
      <w:spacing w:before="60" w:after="60"/>
      <w:ind w:left="1701" w:hanging="340"/>
    </w:pPr>
  </w:style>
  <w:style w:type="paragraph" w:styleId="ListBullet3">
    <w:name w:val="List Bullet 3"/>
    <w:basedOn w:val="List3"/>
    <w:rsid w:val="007E5E84"/>
    <w:pPr>
      <w:numPr>
        <w:numId w:val="15"/>
      </w:numPr>
      <w:tabs>
        <w:tab w:val="clear" w:pos="1021"/>
      </w:tabs>
      <w:ind w:left="1037" w:hanging="357"/>
    </w:pPr>
  </w:style>
  <w:style w:type="paragraph" w:styleId="ListBullet4">
    <w:name w:val="List Bullet 4"/>
    <w:basedOn w:val="List4"/>
    <w:rsid w:val="007E5E84"/>
    <w:pPr>
      <w:numPr>
        <w:numId w:val="3"/>
      </w:numPr>
    </w:pPr>
  </w:style>
  <w:style w:type="paragraph" w:styleId="ListBullet5">
    <w:name w:val="List Bullet 5"/>
    <w:basedOn w:val="List5"/>
    <w:rsid w:val="007E5E84"/>
    <w:pPr>
      <w:numPr>
        <w:numId w:val="4"/>
      </w:numPr>
    </w:pPr>
  </w:style>
  <w:style w:type="paragraph" w:styleId="ListContinue2">
    <w:name w:val="List Continue 2"/>
    <w:basedOn w:val="List2"/>
    <w:rsid w:val="007E5E84"/>
    <w:pPr>
      <w:ind w:firstLine="0"/>
    </w:pPr>
  </w:style>
  <w:style w:type="paragraph" w:styleId="ListContinue3">
    <w:name w:val="List Continue 3"/>
    <w:basedOn w:val="List3"/>
    <w:rsid w:val="007E5E84"/>
    <w:pPr>
      <w:ind w:left="1021" w:firstLine="0"/>
    </w:pPr>
  </w:style>
  <w:style w:type="paragraph" w:styleId="ListContinue4">
    <w:name w:val="List Continue 4"/>
    <w:basedOn w:val="List4"/>
    <w:rsid w:val="007E5E84"/>
    <w:pPr>
      <w:ind w:firstLine="0"/>
    </w:pPr>
  </w:style>
  <w:style w:type="paragraph" w:styleId="ListContinue5">
    <w:name w:val="List Continue 5"/>
    <w:basedOn w:val="List5"/>
    <w:rsid w:val="007E5E84"/>
    <w:pPr>
      <w:ind w:firstLine="0"/>
    </w:pPr>
  </w:style>
  <w:style w:type="paragraph" w:styleId="ListNumber3">
    <w:name w:val="List Number 3"/>
    <w:basedOn w:val="List3"/>
    <w:rsid w:val="007E5E84"/>
    <w:pPr>
      <w:numPr>
        <w:numId w:val="5"/>
      </w:numPr>
    </w:pPr>
  </w:style>
  <w:style w:type="paragraph" w:styleId="ListNumber4">
    <w:name w:val="List Number 4"/>
    <w:basedOn w:val="List4"/>
    <w:rsid w:val="007E5E84"/>
    <w:pPr>
      <w:numPr>
        <w:numId w:val="6"/>
      </w:numPr>
    </w:pPr>
  </w:style>
  <w:style w:type="paragraph" w:styleId="ListNumber5">
    <w:name w:val="List Number 5"/>
    <w:basedOn w:val="List5"/>
    <w:rsid w:val="007E5E84"/>
    <w:pPr>
      <w:numPr>
        <w:numId w:val="7"/>
      </w:numPr>
    </w:pPr>
  </w:style>
  <w:style w:type="paragraph" w:styleId="BlockText">
    <w:name w:val="Block Text"/>
    <w:basedOn w:val="Normal"/>
    <w:rsid w:val="007E5E84"/>
    <w:pPr>
      <w:spacing w:after="120"/>
      <w:ind w:left="1440" w:right="1440"/>
    </w:pPr>
  </w:style>
  <w:style w:type="character" w:customStyle="1" w:styleId="Subscript">
    <w:name w:val="Subscript"/>
    <w:basedOn w:val="DefaultParagraphFont"/>
    <w:rsid w:val="007E5E84"/>
    <w:rPr>
      <w:sz w:val="16"/>
      <w:vertAlign w:val="subscript"/>
    </w:rPr>
  </w:style>
  <w:style w:type="character" w:customStyle="1" w:styleId="Superscript">
    <w:name w:val="Superscript"/>
    <w:basedOn w:val="DefaultParagraphFont"/>
    <w:rsid w:val="007E5E84"/>
    <w:rPr>
      <w:sz w:val="16"/>
      <w:vertAlign w:val="superscript"/>
    </w:rPr>
  </w:style>
  <w:style w:type="character" w:customStyle="1" w:styleId="Symbols">
    <w:name w:val="Symbols"/>
    <w:basedOn w:val="DefaultParagraphFont"/>
    <w:rsid w:val="007E5E84"/>
    <w:rPr>
      <w:rFonts w:ascii="Symbol" w:hAnsi="Symbol"/>
    </w:rPr>
  </w:style>
  <w:style w:type="character" w:customStyle="1" w:styleId="MenuOptions">
    <w:name w:val="Menu Options"/>
    <w:basedOn w:val="DefaultParagraphFont"/>
    <w:rsid w:val="007E5E84"/>
    <w:rPr>
      <w:rFonts w:ascii="Arial Narrow" w:hAnsi="Arial Narrow"/>
      <w:smallCaps/>
    </w:rPr>
  </w:style>
  <w:style w:type="character" w:customStyle="1" w:styleId="Buttons">
    <w:name w:val="Buttons"/>
    <w:basedOn w:val="DefaultParagraphFont"/>
    <w:rsid w:val="007E5E84"/>
    <w:rPr>
      <w:b/>
    </w:rPr>
  </w:style>
  <w:style w:type="character" w:customStyle="1" w:styleId="Underlined">
    <w:name w:val="Underlined"/>
    <w:basedOn w:val="DefaultParagraphFont"/>
    <w:rsid w:val="007E5E84"/>
    <w:rPr>
      <w:u w:val="single"/>
    </w:rPr>
  </w:style>
  <w:style w:type="paragraph" w:customStyle="1" w:styleId="TableBodyTextRight">
    <w:name w:val="Table Body Text Right"/>
    <w:basedOn w:val="TableBodyText"/>
    <w:rsid w:val="007E5E84"/>
    <w:pPr>
      <w:widowControl w:val="0"/>
      <w:autoSpaceDE w:val="0"/>
      <w:autoSpaceDN w:val="0"/>
      <w:adjustRightInd w:val="0"/>
      <w:jc w:val="right"/>
    </w:pPr>
    <w:rPr>
      <w:rFonts w:cs="Arial"/>
      <w:szCs w:val="18"/>
    </w:rPr>
  </w:style>
  <w:style w:type="paragraph" w:customStyle="1" w:styleId="CopyrightText">
    <w:name w:val="Copyright Text"/>
    <w:basedOn w:val="BodyText"/>
    <w:rsid w:val="007E5E84"/>
    <w:rPr>
      <w:sz w:val="18"/>
    </w:rPr>
  </w:style>
  <w:style w:type="paragraph" w:customStyle="1" w:styleId="BodySmallRight">
    <w:name w:val="Body Small Right"/>
    <w:basedOn w:val="BodyTextRight"/>
    <w:rsid w:val="007E5E84"/>
    <w:rPr>
      <w:sz w:val="18"/>
      <w:szCs w:val="18"/>
    </w:rPr>
  </w:style>
  <w:style w:type="paragraph" w:customStyle="1" w:styleId="MarginEdition">
    <w:name w:val="Margin Edition"/>
    <w:basedOn w:val="MarginNote"/>
    <w:rsid w:val="007E5E84"/>
    <w:pPr>
      <w:spacing w:before="0" w:after="0"/>
    </w:pPr>
    <w:rPr>
      <w:rFonts w:ascii="Times New Roman" w:hAnsi="Times New Roman"/>
      <w:color w:val="999999"/>
    </w:rPr>
  </w:style>
  <w:style w:type="paragraph" w:customStyle="1" w:styleId="Spacer">
    <w:name w:val="Spacer"/>
    <w:basedOn w:val="Normal"/>
    <w:rsid w:val="007E5E84"/>
    <w:rPr>
      <w:sz w:val="2"/>
      <w:szCs w:val="2"/>
    </w:rPr>
  </w:style>
  <w:style w:type="character" w:customStyle="1" w:styleId="Small">
    <w:name w:val="Small"/>
    <w:basedOn w:val="DefaultParagraphFont"/>
    <w:rsid w:val="007E5E84"/>
    <w:rPr>
      <w:sz w:val="16"/>
    </w:rPr>
  </w:style>
  <w:style w:type="paragraph" w:customStyle="1" w:styleId="WideTable">
    <w:name w:val="Wide Table"/>
    <w:basedOn w:val="Normal"/>
    <w:rsid w:val="007E5E84"/>
    <w:pPr>
      <w:ind w:left="-1418"/>
    </w:pPr>
    <w:rPr>
      <w:sz w:val="2"/>
      <w:szCs w:val="2"/>
    </w:rPr>
  </w:style>
  <w:style w:type="character" w:styleId="PageNumber">
    <w:name w:val="page number"/>
    <w:basedOn w:val="DefaultParagraphFont"/>
    <w:rsid w:val="007E5E84"/>
  </w:style>
  <w:style w:type="paragraph" w:styleId="Quote">
    <w:name w:val="Quote"/>
    <w:basedOn w:val="Heading1"/>
    <w:link w:val="QuoteChar"/>
    <w:qFormat/>
    <w:rsid w:val="007E5E84"/>
    <w:rPr>
      <w:b w:val="0"/>
      <w:sz w:val="72"/>
      <w:szCs w:val="72"/>
      <w:lang w:val="en-NZ"/>
    </w:rPr>
  </w:style>
  <w:style w:type="character" w:customStyle="1" w:styleId="QuoteChar">
    <w:name w:val="Quote Char"/>
    <w:basedOn w:val="DefaultParagraphFont"/>
    <w:link w:val="Quote"/>
    <w:rsid w:val="007E5E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E5E84"/>
    <w:pPr>
      <w:pageBreakBefore/>
    </w:pPr>
  </w:style>
  <w:style w:type="paragraph" w:customStyle="1" w:styleId="Border">
    <w:name w:val="Border"/>
    <w:basedOn w:val="Normal"/>
    <w:qFormat/>
    <w:rsid w:val="007E5E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E5E84"/>
    <w:rPr>
      <w:b/>
      <w:bCs/>
      <w:i/>
      <w:iCs/>
      <w:color w:val="auto"/>
    </w:rPr>
  </w:style>
  <w:style w:type="paragraph" w:styleId="IntenseQuote">
    <w:name w:val="Intense Quote"/>
    <w:basedOn w:val="Normal"/>
    <w:next w:val="Normal"/>
    <w:link w:val="IntenseQuoteChar"/>
    <w:uiPriority w:val="30"/>
    <w:qFormat/>
    <w:rsid w:val="007E5E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E5E8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E5E84"/>
    <w:rPr>
      <w:smallCaps/>
      <w:color w:val="auto"/>
      <w:u w:val="single"/>
    </w:rPr>
  </w:style>
  <w:style w:type="character" w:styleId="IntenseReference">
    <w:name w:val="Intense Reference"/>
    <w:basedOn w:val="DefaultParagraphFont"/>
    <w:uiPriority w:val="32"/>
    <w:qFormat/>
    <w:rsid w:val="007E5E84"/>
    <w:rPr>
      <w:b/>
      <w:bCs/>
      <w:smallCaps/>
      <w:color w:val="auto"/>
      <w:spacing w:val="5"/>
      <w:u w:val="single"/>
    </w:rPr>
  </w:style>
  <w:style w:type="paragraph" w:customStyle="1" w:styleId="2ColumnHeading">
    <w:name w:val="2Column Heading"/>
    <w:basedOn w:val="BodyText"/>
    <w:qFormat/>
    <w:rsid w:val="007E5E84"/>
    <w:pPr>
      <w:spacing w:after="60"/>
      <w:ind w:left="-2268"/>
    </w:pPr>
    <w:rPr>
      <w:b/>
    </w:rPr>
  </w:style>
  <w:style w:type="paragraph" w:customStyle="1" w:styleId="Heading1TOC">
    <w:name w:val="Heading1 TOC"/>
    <w:basedOn w:val="Normal"/>
    <w:qFormat/>
    <w:rsid w:val="007E5E84"/>
    <w:pPr>
      <w:spacing w:before="240" w:after="120"/>
    </w:pPr>
    <w:rPr>
      <w:rFonts w:ascii="Times New Roman" w:hAnsi="Times New Roman"/>
      <w:b/>
      <w:sz w:val="32"/>
    </w:rPr>
  </w:style>
  <w:style w:type="paragraph" w:customStyle="1" w:styleId="Heading2TOC">
    <w:name w:val="Heading2 TOC"/>
    <w:basedOn w:val="Normal"/>
    <w:qFormat/>
    <w:rsid w:val="007E5E84"/>
    <w:pPr>
      <w:spacing w:before="240" w:after="60"/>
    </w:pPr>
    <w:rPr>
      <w:rFonts w:ascii="Times New Roman" w:hAnsi="Times New Roman"/>
      <w:b/>
      <w:sz w:val="28"/>
    </w:rPr>
  </w:style>
  <w:style w:type="character" w:customStyle="1" w:styleId="Underline">
    <w:name w:val="Underline"/>
    <w:basedOn w:val="DefaultParagraphFont"/>
    <w:qFormat/>
    <w:rsid w:val="007E5E84"/>
    <w:rPr>
      <w:u w:val="single"/>
    </w:rPr>
  </w:style>
  <w:style w:type="paragraph" w:styleId="BalloonText">
    <w:name w:val="Balloon Text"/>
    <w:basedOn w:val="Normal"/>
    <w:link w:val="BalloonTextChar"/>
    <w:rsid w:val="007E5E84"/>
    <w:rPr>
      <w:rFonts w:ascii="Tahoma" w:hAnsi="Tahoma" w:cs="Tahoma"/>
      <w:sz w:val="16"/>
      <w:szCs w:val="16"/>
    </w:rPr>
  </w:style>
  <w:style w:type="character" w:customStyle="1" w:styleId="BalloonTextChar">
    <w:name w:val="Balloon Text Char"/>
    <w:basedOn w:val="DefaultParagraphFont"/>
    <w:link w:val="BalloonText"/>
    <w:rsid w:val="007E5E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E5E8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E5E8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1246</Words>
  <Characters>8635</Characters>
  <Application>Microsoft Office Word</Application>
  <DocSecurity>0</DocSecurity>
  <Lines>349</Lines>
  <Paragraphs>215</Paragraphs>
  <ScaleCrop>false</ScaleCrop>
  <Company>Author-it Software Corporation Ltd.</Company>
  <LinksUpToDate>false</LinksUpToDate>
  <CharactersWithSpaces>9895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BSBCON401A Work effectively in a business continuity context</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2012-05-26T13:43:00Z</dcterms:created>
  <dcterms:modified xsi:type="dcterms:W3CDTF">2012-05-26T13:43:00Z</dcterms:modified>
</cp:coreProperties>
</file>