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BF9" w:rsidP="00932BF9">
      <w:pPr>
        <w:pStyle w:val="Title"/>
      </w:pPr>
      <w:r>
        <w:fldChar w:fldCharType="begin"/>
      </w:r>
      <w:r>
        <w:instrText xml:space="preserve"> TITLE   \* MERGEFORMAT </w:instrText>
      </w:r>
      <w:r>
        <w:fldChar w:fldCharType="separate"/>
      </w:r>
      <w:r>
        <w:t>BSBCOM501B Identify and interpret compliance requirements</w:t>
      </w:r>
      <w:r>
        <w:fldChar w:fldCharType="end"/>
      </w:r>
    </w:p>
    <w:p w:rsidR="00932BF9" w:rsidP="00932BF9">
      <w:pPr>
        <w:pStyle w:val="Version"/>
        <w:sectPr w:rsidSect="00283B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83BE0" w:rsidP="00283BE0">
      <w:pPr>
        <w:pStyle w:val="SuperHeading"/>
      </w:pPr>
      <w:r w:rsidRPr="00283BE0">
        <w:t>BSBCOM501B Identify and interpret compliance requirements</w:t>
      </w:r>
    </w:p>
    <w:p w:rsidR="00000000" w:rsidRPr="00283BE0" w:rsidP="00283BE0">
      <w:pPr>
        <w:pStyle w:val="SuperHeading"/>
      </w:pPr>
    </w:p>
    <w:p w:rsidR="00000000" w:rsidRPr="00283BE0" w:rsidP="00283BE0">
      <w:pPr>
        <w:pStyle w:val="Heading1"/>
      </w:pPr>
      <w:bookmarkStart w:id="1" w:name="O_63135"/>
      <w:bookmarkEnd w:id="1"/>
      <w:r w:rsidRPr="00283BE0">
        <w:t>Modification History</w:t>
      </w:r>
    </w:p>
    <w:p w:rsidR="00000000" w:rsidRPr="00283BE0" w:rsidP="00283BE0">
      <w:pPr>
        <w:pStyle w:val="BodyText"/>
      </w:pPr>
      <w:r w:rsidRPr="00283BE0">
        <w:t>Not applicable.</w:t>
      </w:r>
    </w:p>
    <w:p w:rsidR="00000000" w:rsidRPr="00283BE0" w:rsidP="00283BE0">
      <w:pPr>
        <w:pStyle w:val="AllowPageBreak"/>
      </w:pPr>
    </w:p>
    <w:p w:rsidR="00000000" w:rsidRPr="00283BE0" w:rsidP="00283BE0">
      <w:pPr>
        <w:pStyle w:val="Heading1"/>
      </w:pPr>
      <w:bookmarkStart w:id="2" w:name="O_63136"/>
      <w:bookmarkEnd w:id="2"/>
      <w:r w:rsidRPr="00283BE0">
        <w:t>Unit Descriptor</w:t>
      </w:r>
    </w:p>
    <w:tbl>
      <w:tblPr>
        <w:tblW w:w="0" w:type="auto"/>
        <w:tblLayout w:type="fixed"/>
        <w:tblCellMar>
          <w:left w:w="62" w:type="dxa"/>
          <w:right w:w="62" w:type="dxa"/>
        </w:tblCellMar>
        <w:tblLook w:val="0000"/>
      </w:tblPr>
      <w:tblGrid>
        <w:gridCol w:w="2659"/>
        <w:gridCol w:w="5863"/>
      </w:tblGrid>
      <w:tr w:rsidTr="00932BF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This unit describes the performance outcomes, skills and knowledge required to identify and interp</w:t>
            </w:r>
            <w:r w:rsidRPr="00283BE0">
              <w:t>ret the range of internal and external compliance requirements and obligations that must be fulfilled by an organisation.</w:t>
            </w:r>
          </w:p>
          <w:p w:rsidR="00000000" w:rsidRPr="00283BE0" w:rsidP="00283BE0">
            <w:pPr>
              <w:pStyle w:val="BodyText"/>
            </w:pPr>
            <w:r w:rsidRPr="00283BE0">
              <w:t>A range of legislation, rules, regulations and codes of practice may apply to this unit at the time of endorsement, depending on job r</w:t>
            </w:r>
            <w:r w:rsidRPr="00283BE0">
              <w:t>oles and jurisdictions.</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3" w:name="O_63137"/>
      <w:bookmarkEnd w:id="3"/>
      <w:r w:rsidRPr="00283BE0">
        <w:t>Application of the Unit</w:t>
      </w:r>
    </w:p>
    <w:tbl>
      <w:tblPr>
        <w:tblW w:w="0" w:type="auto"/>
        <w:tblLayout w:type="fixed"/>
        <w:tblCellMar>
          <w:left w:w="62" w:type="dxa"/>
          <w:right w:w="62" w:type="dxa"/>
        </w:tblCellMar>
        <w:tblLook w:val="0000"/>
      </w:tblPr>
      <w:tblGrid>
        <w:gridCol w:w="2752"/>
        <w:gridCol w:w="5770"/>
      </w:tblGrid>
      <w:tr w:rsidTr="00932BF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 xml:space="preserve">This unit applies to individuals working as a chief executive or manager in a small organisation (where it would be part of their broad role) </w:t>
            </w:r>
            <w:r w:rsidRPr="00283BE0">
              <w:t>or as a member of a compliance management team within a larger organisation. These individuals require a sound theoretical knowledge of compliance and well established skills in identifying and interpreting compliance requirements relevant to the operation</w:t>
            </w:r>
            <w:r w:rsidRPr="00283BE0">
              <w:t>s and sphere of business of the organisation and/or industry sector concerned.</w:t>
            </w:r>
          </w:p>
          <w:p w:rsidR="00000000" w:rsidRPr="00283BE0" w:rsidP="00283BE0">
            <w:pPr>
              <w:pStyle w:val="BodyText"/>
            </w:pPr>
            <w:r w:rsidRPr="00283BE0">
              <w:t>The unit also applies to internal or external consultants as part of a broader advisory role to the chief executive or management team of a large or small organisation on compli</w:t>
            </w:r>
            <w:r w:rsidRPr="00283BE0">
              <w:t>ance management policies and systems.</w:t>
            </w:r>
          </w:p>
          <w:p w:rsidR="00000000" w:rsidRPr="00283BE0" w:rsidP="00283BE0">
            <w:pPr>
              <w:pStyle w:val="BodyText"/>
            </w:pPr>
            <w:r w:rsidRPr="00283BE0">
              <w:t>As the activities are focused primarily on identifying and interpreting specific legislative requirements, codes of practice, and internal standards and procedures as they relate to a particular organisation, this unit</w:t>
            </w:r>
            <w:r w:rsidRPr="00283BE0">
              <w:t xml:space="preserve"> differs from BSBCOM601B Research compliance requirements and issues. Researching compliance issues is a higher order competence aimed at carrying out research into a wider range of compliance-related issues, such as the costs of compliance, the potential </w:t>
            </w:r>
            <w:r w:rsidRPr="00283BE0">
              <w:t>impact of compliance on an organisation or industry, and the risks and consequences of non-compliance.</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4" w:name="O_63138"/>
      <w:bookmarkEnd w:id="4"/>
      <w:r w:rsidRPr="00283BE0">
        <w:t>Licensing/Regulatory Information</w:t>
      </w:r>
    </w:p>
    <w:p w:rsidR="00000000" w:rsidRPr="00283BE0" w:rsidP="00283BE0">
      <w:pPr>
        <w:pStyle w:val="BodyText"/>
      </w:pPr>
      <w:r w:rsidRPr="00283BE0">
        <w:t>Not applicable.</w:t>
      </w:r>
    </w:p>
    <w:p w:rsidR="00000000" w:rsidRPr="00283BE0" w:rsidP="00283BE0">
      <w:pPr>
        <w:pStyle w:val="AllowPageBreak"/>
      </w:pPr>
    </w:p>
    <w:p w:rsidR="00000000" w:rsidRPr="00283BE0" w:rsidP="00283BE0">
      <w:pPr>
        <w:pStyle w:val="Heading1"/>
      </w:pPr>
      <w:bookmarkStart w:id="5" w:name="O_63139"/>
      <w:bookmarkEnd w:id="5"/>
      <w:r w:rsidRPr="00283BE0">
        <w:t>Pre-Requisites</w:t>
      </w:r>
    </w:p>
    <w:tbl>
      <w:tblPr>
        <w:tblW w:w="0" w:type="auto"/>
        <w:tblLayout w:type="fixed"/>
        <w:tblCellMar>
          <w:left w:w="62" w:type="dxa"/>
          <w:right w:w="62" w:type="dxa"/>
        </w:tblCellMar>
        <w:tblLook w:val="0000"/>
      </w:tblPr>
      <w:tblGrid>
        <w:gridCol w:w="2775"/>
        <w:gridCol w:w="1295"/>
        <w:gridCol w:w="4452"/>
      </w:tblGrid>
      <w:tr w:rsidTr="00932B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p>
        </w:tc>
      </w:tr>
      <w:tr w:rsidTr="00932B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6" w:name="O_63140"/>
      <w:bookmarkEnd w:id="6"/>
      <w:r w:rsidRPr="00283BE0">
        <w:t>Employability Skills Information</w:t>
      </w:r>
    </w:p>
    <w:tbl>
      <w:tblPr>
        <w:tblW w:w="0" w:type="auto"/>
        <w:tblLayout w:type="fixed"/>
        <w:tblCellMar>
          <w:left w:w="62" w:type="dxa"/>
          <w:right w:w="62" w:type="dxa"/>
        </w:tblCellMar>
        <w:tblLook w:val="0000"/>
      </w:tblPr>
      <w:tblGrid>
        <w:gridCol w:w="2802"/>
        <w:gridCol w:w="5720"/>
      </w:tblGrid>
      <w:tr w:rsidTr="00932B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This unit contains employability skills.</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7" w:name="O_63141"/>
      <w:bookmarkEnd w:id="7"/>
      <w:r w:rsidRPr="00283BE0">
        <w:t>Elements and Performance Criteria Pre-Content</w:t>
      </w:r>
    </w:p>
    <w:tbl>
      <w:tblPr>
        <w:tblW w:w="0" w:type="auto"/>
        <w:tblLayout w:type="fixed"/>
        <w:tblCellMar>
          <w:left w:w="62" w:type="dxa"/>
          <w:right w:w="62" w:type="dxa"/>
        </w:tblCellMar>
        <w:tblLook w:val="0000"/>
      </w:tblPr>
      <w:tblGrid>
        <w:gridCol w:w="2589"/>
        <w:gridCol w:w="5933"/>
      </w:tblGrid>
      <w:tr w:rsidTr="00932BF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Performance criteria describe the performance needed to demonstrate achievement of the element. Where bold italicised text is used, further information is detailed in the required skills and knowledge section and the range statement. Assessment of performa</w:t>
            </w:r>
            <w:r w:rsidRPr="00283BE0">
              <w:t>nce is to be consistent with the evidence guide.</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8" w:name="O_63142"/>
      <w:bookmarkEnd w:id="8"/>
      <w:r w:rsidRPr="00283BE0">
        <w:t>Elements and Performance Criteria</w:t>
      </w:r>
    </w:p>
    <w:tbl>
      <w:tblPr>
        <w:tblW w:w="0" w:type="auto"/>
        <w:tblLayout w:type="fixed"/>
        <w:tblCellMar>
          <w:left w:w="62" w:type="dxa"/>
          <w:right w:w="62" w:type="dxa"/>
        </w:tblCellMar>
        <w:tblLook w:val="0000"/>
      </w:tblPr>
      <w:tblGrid>
        <w:gridCol w:w="2589"/>
        <w:gridCol w:w="5933"/>
      </w:tblGrid>
      <w:tr w:rsidTr="00932BF9">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PERFORMANCE CRITERIA</w:t>
            </w:r>
          </w:p>
        </w:tc>
      </w:tr>
      <w:tr w:rsidTr="00932BF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List"/>
              <w:rPr>
                <w:lang w:val="en-NZ"/>
              </w:rPr>
            </w:pPr>
            <w:r w:rsidRPr="00283BE0">
              <w:t>1.</w:t>
            </w:r>
            <w:r w:rsidRPr="00283BE0">
              <w:tab/>
              <w:t>Clarify the scope of operations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2"/>
            </w:pPr>
            <w:r w:rsidRPr="00283BE0">
              <w:t>1.1.</w:t>
            </w:r>
            <w:r w:rsidRPr="00283BE0">
              <w:tab/>
              <w:t xml:space="preserve">Identify and review the relevant </w:t>
            </w:r>
            <w:r w:rsidRPr="00283BE0">
              <w:rPr>
                <w:rStyle w:val="BoldandItalics"/>
              </w:rPr>
              <w:t>range of operations</w:t>
            </w:r>
            <w:r w:rsidRPr="00283BE0">
              <w:t xml:space="preserve"> and the sphere of business arrangements of the organisation</w:t>
            </w:r>
          </w:p>
          <w:p w:rsidR="00000000" w:rsidRPr="00283BE0" w:rsidP="00283BE0">
            <w:pPr>
              <w:pStyle w:val="List2"/>
            </w:pPr>
            <w:r w:rsidRPr="00283BE0">
              <w:t>1.2.</w:t>
            </w:r>
            <w:r w:rsidRPr="00283BE0">
              <w:tab/>
              <w:t xml:space="preserve">Conduct an analysis of the operations and business arrangements of the organisation and identify the functions, products and services that may be subject to </w:t>
            </w:r>
            <w:r w:rsidRPr="00283BE0">
              <w:rPr>
                <w:rStyle w:val="BoldandItalics"/>
              </w:rPr>
              <w:t>compliance requirements</w:t>
            </w:r>
          </w:p>
          <w:p w:rsidR="00000000" w:rsidRPr="00283BE0" w:rsidP="00283BE0">
            <w:pPr>
              <w:pStyle w:val="List2"/>
            </w:pPr>
            <w:r w:rsidRPr="00283BE0">
              <w:t>1.3.</w:t>
            </w:r>
            <w:r w:rsidRPr="00283BE0">
              <w:tab/>
              <w:t>Deve</w:t>
            </w:r>
            <w:r w:rsidRPr="00283BE0">
              <w:t>lop and document work activity plans for determining relevant compliance requirements</w:t>
            </w:r>
          </w:p>
          <w:p w:rsidR="00000000" w:rsidP="00283BE0">
            <w:pPr>
              <w:pStyle w:val="List2"/>
              <w:rPr>
                <w:lang w:val="en-NZ"/>
              </w:rPr>
            </w:pPr>
            <w:r w:rsidRPr="00283BE0">
              <w:t>1.4.</w:t>
            </w:r>
            <w:r w:rsidRPr="00283BE0">
              <w:tab/>
              <w:t>Obtain approval of plans from relevant organisational personnel</w:t>
            </w:r>
          </w:p>
        </w:tc>
      </w:tr>
      <w:tr w:rsidTr="00932BF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List"/>
              <w:rPr>
                <w:lang w:val="en-NZ"/>
              </w:rPr>
            </w:pPr>
            <w:r w:rsidRPr="00283BE0">
              <w:t>2.</w:t>
            </w:r>
            <w:r w:rsidRPr="00283BE0">
              <w:tab/>
              <w:t>Identify compliance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2"/>
            </w:pPr>
            <w:r w:rsidRPr="00283BE0">
              <w:t>2.1.</w:t>
            </w:r>
            <w:r w:rsidRPr="00283BE0">
              <w:tab/>
              <w:t xml:space="preserve">Conduct a search of </w:t>
            </w:r>
            <w:r w:rsidRPr="00283BE0">
              <w:rPr>
                <w:rStyle w:val="BoldandItalics"/>
              </w:rPr>
              <w:t>information on internal and external co</w:t>
            </w:r>
            <w:r w:rsidRPr="00283BE0">
              <w:rPr>
                <w:rStyle w:val="BoldandItalics"/>
              </w:rPr>
              <w:t>mpliance requirements</w:t>
            </w:r>
            <w:r w:rsidRPr="00283BE0">
              <w:t xml:space="preserve"> using appropriate </w:t>
            </w:r>
            <w:r w:rsidRPr="00283BE0">
              <w:rPr>
                <w:rStyle w:val="BoldandItalics"/>
              </w:rPr>
              <w:t>search resources</w:t>
            </w:r>
            <w:r w:rsidRPr="00283BE0">
              <w:t xml:space="preserve">, including </w:t>
            </w:r>
            <w:r w:rsidRPr="00283BE0">
              <w:rPr>
                <w:rStyle w:val="BoldandItalics"/>
              </w:rPr>
              <w:t>relevant Australian and international standards</w:t>
            </w:r>
          </w:p>
          <w:p w:rsidR="00000000" w:rsidRPr="00283BE0" w:rsidP="00283BE0">
            <w:pPr>
              <w:pStyle w:val="List2"/>
            </w:pPr>
            <w:r w:rsidRPr="00283BE0">
              <w:t>2.2.</w:t>
            </w:r>
            <w:r w:rsidRPr="00283BE0">
              <w:tab/>
              <w:t xml:space="preserve">Ensure the search of compliance requirements scans across all relevant </w:t>
            </w:r>
            <w:r w:rsidRPr="00283BE0">
              <w:rPr>
                <w:rStyle w:val="BoldandItalics"/>
              </w:rPr>
              <w:t>jurisdictions of laws</w:t>
            </w:r>
            <w:r w:rsidRPr="00283BE0">
              <w:t xml:space="preserve">, </w:t>
            </w:r>
            <w:r w:rsidRPr="00283BE0">
              <w:rPr>
                <w:rStyle w:val="BoldandItalics"/>
              </w:rPr>
              <w:t>regulations</w:t>
            </w:r>
            <w:r w:rsidRPr="00283BE0">
              <w:t xml:space="preserve">, </w:t>
            </w:r>
            <w:r w:rsidRPr="00283BE0">
              <w:rPr>
                <w:rStyle w:val="BoldandItalics"/>
              </w:rPr>
              <w:t>and industry and organisatio</w:t>
            </w:r>
            <w:r w:rsidRPr="00283BE0">
              <w:rPr>
                <w:rStyle w:val="BoldandItalics"/>
              </w:rPr>
              <w:t>nal codes and standards</w:t>
            </w:r>
            <w:r w:rsidRPr="00283BE0">
              <w:t xml:space="preserve"> and identify pertinent compliance requirements</w:t>
            </w:r>
          </w:p>
          <w:p w:rsidR="00000000" w:rsidRPr="00283BE0" w:rsidP="00283BE0">
            <w:pPr>
              <w:pStyle w:val="List2"/>
            </w:pPr>
            <w:r w:rsidRPr="00283BE0">
              <w:t>2.3.</w:t>
            </w:r>
            <w:r w:rsidRPr="00283BE0">
              <w:tab/>
              <w:t>Progressively review information collected in terms of its relevance to the organisation's operations, services and products</w:t>
            </w:r>
          </w:p>
          <w:p w:rsidR="00000000" w:rsidP="00283BE0">
            <w:pPr>
              <w:pStyle w:val="List2"/>
              <w:rPr>
                <w:lang w:val="en-NZ"/>
              </w:rPr>
            </w:pPr>
            <w:r w:rsidRPr="00283BE0">
              <w:t>2.4.</w:t>
            </w:r>
            <w:r w:rsidRPr="00283BE0">
              <w:tab/>
              <w:t xml:space="preserve">Organise and store gathered </w:t>
            </w:r>
            <w:r w:rsidRPr="00283BE0">
              <w:rPr>
                <w:rStyle w:val="BoldandItalics"/>
              </w:rPr>
              <w:t>information on relevan</w:t>
            </w:r>
            <w:r w:rsidRPr="00283BE0">
              <w:rPr>
                <w:rStyle w:val="BoldandItalics"/>
              </w:rPr>
              <w:t>t compliance requirements</w:t>
            </w:r>
            <w:r w:rsidRPr="00283BE0">
              <w:t xml:space="preserve"> in an appropriate format for further analysis</w:t>
            </w:r>
          </w:p>
        </w:tc>
      </w:tr>
      <w:tr w:rsidTr="00932BF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List"/>
              <w:rPr>
                <w:lang w:val="en-NZ"/>
              </w:rPr>
            </w:pPr>
            <w:r w:rsidRPr="00283BE0">
              <w:t>3.</w:t>
            </w:r>
            <w:r w:rsidRPr="00283BE0">
              <w:tab/>
              <w:t>Interpret, analyse and prioritise identified compliance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2"/>
            </w:pPr>
            <w:r w:rsidRPr="00283BE0">
              <w:t>3.1.</w:t>
            </w:r>
            <w:r w:rsidRPr="00283BE0">
              <w:tab/>
              <w:t>Review and interpret collected information in terms of its relevance to the organisation's functions, serv</w:t>
            </w:r>
            <w:r w:rsidRPr="00283BE0">
              <w:t>ices and products</w:t>
            </w:r>
          </w:p>
          <w:p w:rsidR="00000000" w:rsidRPr="00283BE0" w:rsidP="00283BE0">
            <w:pPr>
              <w:pStyle w:val="List2"/>
            </w:pPr>
            <w:r w:rsidRPr="00283BE0">
              <w:t>3.2.</w:t>
            </w:r>
            <w:r w:rsidRPr="00283BE0">
              <w:tab/>
              <w:t xml:space="preserve">Discuss and clarify with </w:t>
            </w:r>
            <w:r w:rsidRPr="00283BE0">
              <w:rPr>
                <w:rStyle w:val="BoldandItalics"/>
              </w:rPr>
              <w:t>relevant internal or external personnel</w:t>
            </w:r>
            <w:r w:rsidRPr="00283BE0">
              <w:t xml:space="preserve"> ambiguities, uncertainties and problems experienced in interpreting identified compliance information</w:t>
            </w:r>
          </w:p>
          <w:p w:rsidR="00000000" w:rsidRPr="00283BE0" w:rsidP="00283BE0">
            <w:pPr>
              <w:pStyle w:val="List2"/>
            </w:pPr>
            <w:r w:rsidRPr="00283BE0">
              <w:t>3.3.</w:t>
            </w:r>
            <w:r w:rsidRPr="00283BE0">
              <w:tab/>
              <w:t>I</w:t>
            </w:r>
            <w:r w:rsidRPr="00283BE0">
              <w:t>dentify, analyse and prioritise relevant compliance requirements in terms of critical implications for the organisation and risks and consequence of possible breaches</w:t>
            </w:r>
          </w:p>
          <w:p w:rsidR="00000000" w:rsidP="00283BE0">
            <w:pPr>
              <w:pStyle w:val="List2"/>
              <w:rPr>
                <w:lang w:val="en-NZ"/>
              </w:rPr>
            </w:pPr>
            <w:r w:rsidRPr="00283BE0">
              <w:t>3.4.</w:t>
            </w:r>
            <w:r w:rsidRPr="00283BE0">
              <w:tab/>
              <w:t xml:space="preserve">Group pertinent compliance requirements into those that are critical and central to </w:t>
            </w:r>
            <w:r w:rsidRPr="00283BE0">
              <w:t>the organisation's operations, those that are important in some circumstances but are not central to the organisation's operations, and those that are pertinent but are incidental to the organisation's operations</w:t>
            </w:r>
          </w:p>
        </w:tc>
      </w:tr>
      <w:tr w:rsidTr="00932BF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List"/>
              <w:rPr>
                <w:lang w:val="en-NZ"/>
              </w:rPr>
            </w:pPr>
            <w:r w:rsidRPr="00283BE0">
              <w:t>4.</w:t>
            </w:r>
            <w:r w:rsidRPr="00283BE0">
              <w:tab/>
              <w:t>Document compliance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2"/>
            </w:pPr>
            <w:r w:rsidRPr="00283BE0">
              <w:t>4.1.</w:t>
            </w:r>
            <w:r w:rsidRPr="00283BE0">
              <w:tab/>
              <w:t>O</w:t>
            </w:r>
            <w:r w:rsidRPr="00283BE0">
              <w:t>rganise and document outcomes of the identification and interpretation activities</w:t>
            </w:r>
          </w:p>
          <w:p w:rsidR="00000000" w:rsidRPr="00283BE0" w:rsidP="00283BE0">
            <w:pPr>
              <w:pStyle w:val="List2"/>
            </w:pPr>
            <w:r w:rsidRPr="00283BE0">
              <w:t>4.2.</w:t>
            </w:r>
            <w:r w:rsidRPr="00283BE0">
              <w:tab/>
              <w:t xml:space="preserve">Prepare and communicate reports of relevant compliance requirements and assessment of implications to </w:t>
            </w:r>
            <w:r w:rsidRPr="00283BE0">
              <w:rPr>
                <w:rStyle w:val="BoldandItalics"/>
              </w:rPr>
              <w:t>relevant personnel performing specific compliance management functi</w:t>
            </w:r>
            <w:r w:rsidRPr="00283BE0">
              <w:rPr>
                <w:rStyle w:val="BoldandItalics"/>
              </w:rPr>
              <w:t>ons</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9" w:name="O_63143"/>
      <w:bookmarkEnd w:id="9"/>
      <w:r w:rsidRPr="00283BE0">
        <w:t>Required Skills and Knowledge</w:t>
      </w:r>
    </w:p>
    <w:tbl>
      <w:tblPr>
        <w:tblW w:w="0" w:type="auto"/>
        <w:tblLayout w:type="fixed"/>
        <w:tblCellMar>
          <w:left w:w="62" w:type="dxa"/>
          <w:right w:w="62" w:type="dxa"/>
        </w:tblCellMar>
        <w:tblLook w:val="0000"/>
      </w:tblPr>
      <w:tblGrid>
        <w:gridCol w:w="8522"/>
      </w:tblGrid>
      <w:tr w:rsidTr="00932B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REQUIRED SKILLS AND KNOWLEDGE</w:t>
            </w:r>
          </w:p>
        </w:tc>
      </w:tr>
      <w:tr w:rsidTr="00932B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t>This section describes the skills and knowledge required for this unit.</w:t>
            </w:r>
          </w:p>
        </w:tc>
      </w:tr>
      <w:tr w:rsidTr="00932B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Required skills</w:t>
            </w:r>
          </w:p>
        </w:tc>
      </w:tr>
      <w:tr w:rsidTr="00932B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interpersonal skills to:</w:t>
            </w:r>
          </w:p>
          <w:p w:rsidR="00000000" w:rsidRPr="00283BE0" w:rsidP="00283BE0">
            <w:pPr>
              <w:pStyle w:val="ListBullet2"/>
            </w:pPr>
            <w:r w:rsidRPr="00283BE0">
              <w:t>contribute to the development of a positive culture of compliance within an organisation</w:t>
            </w:r>
          </w:p>
          <w:p w:rsidR="00000000" w:rsidRPr="00283BE0" w:rsidP="00283BE0">
            <w:pPr>
              <w:pStyle w:val="ListBullet2"/>
            </w:pPr>
            <w:r w:rsidRPr="00283BE0">
              <w:t>work with internal and external personnel with an interest in an organisation's compliance program and management system</w:t>
            </w:r>
          </w:p>
          <w:p w:rsidR="00000000" w:rsidRPr="00283BE0" w:rsidP="00283BE0">
            <w:pPr>
              <w:pStyle w:val="ListBullet"/>
            </w:pPr>
            <w:r w:rsidRPr="00283BE0">
              <w:t>interpersonal and communication skills to rel</w:t>
            </w:r>
            <w:r w:rsidRPr="00283BE0">
              <w:t>ate to internal and external personnel, including those representing relevant regulatory authorities, professional institutes and organisations, including standards' organisations</w:t>
            </w:r>
          </w:p>
          <w:p w:rsidR="00000000" w:rsidRPr="00283BE0" w:rsidP="00283BE0">
            <w:pPr>
              <w:pStyle w:val="ListBullet"/>
            </w:pPr>
            <w:r w:rsidRPr="00283BE0">
              <w:t>literacy skills to read and interpret various types of documents and to writ</w:t>
            </w:r>
            <w:r w:rsidRPr="00283BE0">
              <w:t>e reports containing complex concepts</w:t>
            </w:r>
          </w:p>
          <w:p w:rsidR="00000000" w:rsidRPr="00283BE0" w:rsidP="00283BE0">
            <w:pPr>
              <w:pStyle w:val="ListBullet"/>
            </w:pPr>
            <w:r w:rsidRPr="00283BE0">
              <w:t>organisational and time-management skills to conduct compliance management activities</w:t>
            </w:r>
          </w:p>
          <w:p w:rsidR="00000000" w:rsidRPr="00283BE0" w:rsidP="00283BE0">
            <w:pPr>
              <w:pStyle w:val="ListBullet"/>
            </w:pPr>
            <w:r w:rsidRPr="00283BE0">
              <w:t>project management skills to:</w:t>
            </w:r>
          </w:p>
          <w:p w:rsidR="00000000" w:rsidRPr="00283BE0" w:rsidP="00283BE0">
            <w:pPr>
              <w:pStyle w:val="ListBullet2"/>
            </w:pPr>
            <w:r w:rsidRPr="00283BE0">
              <w:t>scope and plan the conduct of compliance requirement identification activities</w:t>
            </w:r>
          </w:p>
          <w:p w:rsidR="00000000" w:rsidRPr="00283BE0" w:rsidP="00283BE0">
            <w:pPr>
              <w:pStyle w:val="ListBullet2"/>
            </w:pPr>
            <w:r w:rsidRPr="00283BE0">
              <w:t>manage other personnel</w:t>
            </w:r>
            <w:r w:rsidRPr="00283BE0">
              <w:t xml:space="preserve"> involved in the identification and interpretation of compliance management activities</w:t>
            </w:r>
          </w:p>
          <w:p w:rsidR="00000000" w:rsidRPr="00283BE0" w:rsidP="00283BE0">
            <w:pPr>
              <w:pStyle w:val="ListBullet"/>
            </w:pPr>
            <w:r w:rsidRPr="00283BE0">
              <w:t>research and analytical skills to identify and interpret compliance requirements</w:t>
            </w:r>
          </w:p>
          <w:p w:rsidR="00000000" w:rsidP="00283BE0">
            <w:pPr>
              <w:pStyle w:val="ListBullet"/>
              <w:rPr>
                <w:lang w:val="en-NZ"/>
              </w:rPr>
            </w:pPr>
            <w:r w:rsidRPr="00283BE0">
              <w:t>technical skills to use communications technology effectively</w:t>
            </w:r>
          </w:p>
        </w:tc>
      </w:tr>
      <w:tr w:rsidTr="00932B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Required knowledge</w:t>
            </w:r>
          </w:p>
        </w:tc>
      </w:tr>
      <w:tr w:rsidTr="00932B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elements of compliance programs and related management systems, including:</w:t>
            </w:r>
          </w:p>
          <w:p w:rsidR="00000000" w:rsidRPr="00283BE0" w:rsidP="00283BE0">
            <w:pPr>
              <w:pStyle w:val="ListBullet2"/>
            </w:pPr>
            <w:r w:rsidRPr="00283BE0">
              <w:t>documentation of compliance requirements relevant to the organisation</w:t>
            </w:r>
          </w:p>
          <w:p w:rsidR="00000000" w:rsidRPr="00283BE0" w:rsidP="00283BE0">
            <w:pPr>
              <w:pStyle w:val="ListBullet2"/>
            </w:pPr>
            <w:r w:rsidRPr="00283BE0">
              <w:t>specification of compliance management functions, accountabilities and responsibilities within the organisatio</w:t>
            </w:r>
            <w:r w:rsidRPr="00283BE0">
              <w:t>n</w:t>
            </w:r>
          </w:p>
          <w:p w:rsidR="00000000" w:rsidRPr="00283BE0" w:rsidP="00283BE0">
            <w:pPr>
              <w:pStyle w:val="ListBullet2"/>
            </w:pPr>
            <w:r w:rsidRPr="00283BE0">
              <w:t>compliance-related management information systems</w:t>
            </w:r>
          </w:p>
          <w:p w:rsidR="00000000" w:rsidRPr="00283BE0" w:rsidP="00283BE0">
            <w:pPr>
              <w:pStyle w:val="ListBullet2"/>
            </w:pPr>
            <w:r w:rsidRPr="00283BE0">
              <w:t>record-keeping systems required for compliance management</w:t>
            </w:r>
          </w:p>
          <w:p w:rsidR="00000000" w:rsidRPr="00283BE0" w:rsidP="00283BE0">
            <w:pPr>
              <w:pStyle w:val="ListBullet2"/>
            </w:pPr>
            <w:r w:rsidRPr="00283BE0">
              <w:t>liaison procedures with relevant internal and external personnel on compliance-related matters</w:t>
            </w:r>
          </w:p>
          <w:p w:rsidR="00000000" w:rsidRPr="00283BE0" w:rsidP="00283BE0">
            <w:pPr>
              <w:pStyle w:val="ListBullet2"/>
            </w:pPr>
            <w:r w:rsidRPr="00283BE0">
              <w:t>breach management policies and processes, including the identification, classification, investigation, rectification and reporting of breaches in compliance requirements</w:t>
            </w:r>
          </w:p>
          <w:p w:rsidR="00000000" w:rsidRPr="00283BE0" w:rsidP="00283BE0">
            <w:pPr>
              <w:pStyle w:val="ListBullet2"/>
            </w:pPr>
            <w:r w:rsidRPr="00283BE0">
              <w:t>compliance reporting procedures</w:t>
            </w:r>
          </w:p>
          <w:p w:rsidR="00000000" w:rsidRPr="00283BE0" w:rsidP="00283BE0">
            <w:pPr>
              <w:pStyle w:val="ListBullet2"/>
            </w:pPr>
            <w:r w:rsidRPr="00283BE0">
              <w:t xml:space="preserve">corporate induction and training processes related to </w:t>
            </w:r>
            <w:r w:rsidRPr="00283BE0">
              <w:t>compliance management</w:t>
            </w:r>
          </w:p>
          <w:p w:rsidR="00000000" w:rsidRPr="00283BE0" w:rsidP="00283BE0">
            <w:pPr>
              <w:pStyle w:val="ListBullet2"/>
            </w:pPr>
            <w:r w:rsidRPr="00283BE0">
              <w:t>processes for the internal and external distribution and promotion of information on compliance requirements, and compliance programs and management systems</w:t>
            </w:r>
          </w:p>
          <w:p w:rsidR="00000000" w:rsidRPr="00283BE0" w:rsidP="00283BE0">
            <w:pPr>
              <w:pStyle w:val="ListBullet2"/>
            </w:pPr>
            <w:r w:rsidRPr="00283BE0">
              <w:t>complaints handling systems</w:t>
            </w:r>
          </w:p>
          <w:p w:rsidR="00000000" w:rsidRPr="00283BE0" w:rsidP="00283BE0">
            <w:pPr>
              <w:pStyle w:val="ListBullet2"/>
            </w:pPr>
            <w:r w:rsidRPr="00283BE0">
              <w:t xml:space="preserve">continuous improvement processes for compliance, </w:t>
            </w:r>
            <w:r w:rsidRPr="00283BE0">
              <w:t>including monitoring, evaluation and review</w:t>
            </w:r>
          </w:p>
          <w:p w:rsidR="00000000" w:rsidRPr="00283BE0" w:rsidP="00283BE0">
            <w:pPr>
              <w:pStyle w:val="ListBullet2"/>
            </w:pPr>
            <w:r w:rsidRPr="00283BE0">
              <w:t>strategies for developing a positive compliance culture within the organisation</w:t>
            </w:r>
          </w:p>
          <w:p w:rsidR="00000000" w:rsidRPr="00283BE0" w:rsidP="00283BE0">
            <w:pPr>
              <w:pStyle w:val="ListBullet2"/>
            </w:pPr>
            <w:r w:rsidRPr="00283BE0">
              <w:t>techniques and performance indicators for monitoring the operation of a compliance program or management system</w:t>
            </w:r>
          </w:p>
          <w:p w:rsidR="00000000" w:rsidRPr="00283BE0" w:rsidP="00283BE0">
            <w:pPr>
              <w:pStyle w:val="ListBullet2"/>
            </w:pPr>
            <w:r w:rsidRPr="00283BE0">
              <w:t xml:space="preserve">reporting processes </w:t>
            </w:r>
            <w:r w:rsidRPr="00283BE0">
              <w:t>on compliance management, including reports on breaches and rectification action</w:t>
            </w:r>
          </w:p>
          <w:p w:rsidR="00000000" w:rsidRPr="00283BE0" w:rsidP="00283BE0">
            <w:pPr>
              <w:pStyle w:val="ListBullet"/>
            </w:pPr>
            <w:r w:rsidRPr="00283BE0">
              <w:t>relevant organisational policies and procedures, including:</w:t>
            </w:r>
          </w:p>
          <w:p w:rsidR="00000000" w:rsidRPr="00283BE0" w:rsidP="00283BE0">
            <w:pPr>
              <w:pStyle w:val="ListBullet2"/>
            </w:pPr>
            <w:r w:rsidRPr="00283BE0">
              <w:t>compliance plans and policies in various compliance areas</w:t>
            </w:r>
          </w:p>
          <w:p w:rsidR="00000000" w:rsidRPr="00283BE0" w:rsidP="00283BE0">
            <w:pPr>
              <w:pStyle w:val="ListBullet2"/>
            </w:pPr>
            <w:r w:rsidRPr="00283BE0">
              <w:t>organisational standards for operations and ethics</w:t>
            </w:r>
          </w:p>
          <w:p w:rsidR="00000000" w:rsidRPr="00283BE0" w:rsidP="00283BE0">
            <w:pPr>
              <w:pStyle w:val="ListBullet"/>
            </w:pPr>
            <w:r w:rsidRPr="00283BE0">
              <w:t>relevant Australian and international standards, including:</w:t>
            </w:r>
          </w:p>
          <w:p w:rsidR="00000000" w:rsidRPr="00283BE0" w:rsidP="00283BE0">
            <w:pPr>
              <w:pStyle w:val="ListBullet2"/>
            </w:pPr>
            <w:r w:rsidRPr="00283BE0">
              <w:t>AS 3806:2006 Compliance programs</w:t>
            </w:r>
          </w:p>
          <w:p w:rsidR="00000000" w:rsidRPr="00283BE0" w:rsidP="00283BE0">
            <w:pPr>
              <w:pStyle w:val="ListBullet2"/>
            </w:pPr>
            <w:r w:rsidRPr="00283BE0">
              <w:t>AS ISO 10002:2006 Customer satisfaction - Guidelines for complaints handling in organizations</w:t>
            </w:r>
          </w:p>
          <w:p w:rsidR="00000000" w:rsidRPr="00283BE0" w:rsidP="00283BE0">
            <w:pPr>
              <w:pStyle w:val="ListBullet2"/>
            </w:pPr>
            <w:r w:rsidRPr="00283BE0">
              <w:t>AS ISO 15489:2004 Records management</w:t>
            </w:r>
          </w:p>
          <w:p w:rsidR="00000000" w:rsidRPr="00283BE0" w:rsidP="00283BE0">
            <w:pPr>
              <w:pStyle w:val="ListBullet2"/>
            </w:pPr>
            <w:r w:rsidRPr="00283BE0">
              <w:t>AS/NZS 4360:2004 Risk managemen</w:t>
            </w:r>
            <w:r w:rsidRPr="00283BE0">
              <w:t>t</w:t>
            </w:r>
          </w:p>
          <w:p w:rsidR="00000000" w:rsidRPr="00283BE0" w:rsidP="00283BE0">
            <w:pPr>
              <w:pStyle w:val="ListBullet"/>
            </w:pPr>
            <w:r w:rsidRPr="00283BE0">
              <w:t>relevant organisational policies and procedures, including:</w:t>
            </w:r>
          </w:p>
          <w:p w:rsidR="00000000" w:rsidRPr="00283BE0" w:rsidP="00283BE0">
            <w:pPr>
              <w:pStyle w:val="ListBullet2"/>
            </w:pPr>
            <w:r w:rsidRPr="00283BE0">
              <w:t>plans and policies in various compliance areas</w:t>
            </w:r>
          </w:p>
          <w:p w:rsidR="00000000" w:rsidRPr="00283BE0" w:rsidP="00283BE0">
            <w:pPr>
              <w:pStyle w:val="ListBullet2"/>
            </w:pPr>
            <w:r w:rsidRPr="00283BE0">
              <w:t>organisational standards for operations and ethics</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10" w:name="O_63144"/>
      <w:bookmarkEnd w:id="10"/>
      <w:r w:rsidRPr="00283BE0">
        <w:t>Evidence Guide</w:t>
      </w:r>
    </w:p>
    <w:tbl>
      <w:tblPr>
        <w:tblW w:w="9570" w:type="dxa"/>
        <w:tblLayout w:type="fixed"/>
        <w:tblCellMar>
          <w:left w:w="62" w:type="dxa"/>
          <w:right w:w="62" w:type="dxa"/>
        </w:tblCellMar>
        <w:tblLook w:val="0000"/>
      </w:tblPr>
      <w:tblGrid>
        <w:gridCol w:w="2808"/>
        <w:gridCol w:w="6762"/>
      </w:tblGrid>
      <w:tr w:rsidTr="00932B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EVIDENCE GUIDE</w:t>
            </w:r>
          </w:p>
        </w:tc>
      </w:tr>
      <w:tr w:rsidTr="00932B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t>The Evidence Guide provides advice on assessment and must be read in conjunction with the performance criteria, required skills and knowledge, range statement and the Assessment Guidelines for the Training Package.</w:t>
            </w:r>
          </w:p>
        </w:tc>
      </w:tr>
      <w:tr w:rsidTr="00932B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p>
        </w:tc>
      </w:tr>
      <w:tr w:rsidTr="00932B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Evidence of the ability to:</w:t>
            </w:r>
          </w:p>
          <w:p w:rsidR="00000000" w:rsidRPr="00283BE0" w:rsidP="00283BE0">
            <w:pPr>
              <w:pStyle w:val="ListBullet"/>
            </w:pPr>
            <w:r w:rsidRPr="00283BE0">
              <w:t>document processes used to identify, analyse and interpret organisational compliance requirements</w:t>
            </w:r>
          </w:p>
          <w:p w:rsidR="00000000" w:rsidP="00283BE0">
            <w:pPr>
              <w:pStyle w:val="ListBullet"/>
              <w:rPr>
                <w:lang w:val="en-NZ"/>
              </w:rPr>
            </w:pPr>
            <w:r w:rsidRPr="00283BE0">
              <w:t>apply knowledge of elements of compl</w:t>
            </w:r>
            <w:r w:rsidRPr="00283BE0">
              <w:t>iance programs and related management systems.</w:t>
            </w:r>
          </w:p>
        </w:tc>
      </w:tr>
      <w:tr w:rsidTr="00932B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Assessment must ensure access to:</w:t>
            </w:r>
          </w:p>
          <w:p w:rsidR="00000000" w:rsidRPr="00283BE0" w:rsidP="00283BE0">
            <w:pPr>
              <w:pStyle w:val="ListBullet"/>
            </w:pPr>
            <w:r w:rsidRPr="00283BE0">
              <w:t>organisational policies and procedures, standard operating procedures, and plans</w:t>
            </w:r>
          </w:p>
          <w:p w:rsidR="00000000" w:rsidRPr="00283BE0" w:rsidP="00283BE0">
            <w:pPr>
              <w:pStyle w:val="ListBullet"/>
            </w:pPr>
            <w:r w:rsidRPr="00283BE0">
              <w:t>relevant published material on legislation,</w:t>
            </w:r>
            <w:r w:rsidRPr="00283BE0">
              <w:t xml:space="preserve"> regulations, licensing requirements, codes of practice, standards, etc.</w:t>
            </w:r>
          </w:p>
          <w:p w:rsidR="00000000" w:rsidP="00283BE0">
            <w:pPr>
              <w:pStyle w:val="ListBullet"/>
              <w:rPr>
                <w:lang w:val="en-NZ"/>
              </w:rPr>
            </w:pPr>
            <w:r w:rsidRPr="00283BE0">
              <w:t>appropriate computer resources for online searching and review of relevant compliance requirements.</w:t>
            </w:r>
          </w:p>
        </w:tc>
      </w:tr>
      <w:tr w:rsidTr="00932B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A range of assessment methods should be used to assess practi</w:t>
            </w:r>
            <w:r w:rsidRPr="00283BE0">
              <w:t>cal skills and knowledge. The following examples are appropriate for this unit:</w:t>
            </w:r>
          </w:p>
          <w:p w:rsidR="00000000" w:rsidRPr="00283BE0" w:rsidP="00283BE0">
            <w:pPr>
              <w:pStyle w:val="ListBullet"/>
            </w:pPr>
            <w:r w:rsidRPr="00283BE0">
              <w:t>observation of activities undertaken to identify compliance requirements</w:t>
            </w:r>
          </w:p>
          <w:p w:rsidR="00000000" w:rsidRPr="00283BE0" w:rsidP="00283BE0">
            <w:pPr>
              <w:pStyle w:val="ListBullet"/>
            </w:pPr>
            <w:r w:rsidRPr="00283BE0">
              <w:t>assessment of reports identifying compliance requirements and containing analysis of the implications of those requirements on organisational objectives, processes and systems</w:t>
            </w:r>
          </w:p>
          <w:p w:rsidR="00000000" w:rsidRPr="00283BE0" w:rsidP="00283BE0">
            <w:pPr>
              <w:pStyle w:val="ListBullet"/>
            </w:pPr>
            <w:r w:rsidRPr="00283BE0">
              <w:t>direct questioning combined with review of portfolios of evidence and third-part</w:t>
            </w:r>
            <w:r w:rsidRPr="00283BE0">
              <w:t>y workplace reports of on-the-job performance by the candidate</w:t>
            </w:r>
          </w:p>
          <w:p w:rsidR="00000000" w:rsidRPr="00283BE0" w:rsidP="00283BE0">
            <w:pPr>
              <w:pStyle w:val="ListBullet"/>
            </w:pPr>
            <w:r w:rsidRPr="00283BE0">
              <w:t>observation of interactions with internal and external stakeholders while identifying compliance requirements</w:t>
            </w:r>
          </w:p>
          <w:p w:rsidR="00000000" w:rsidRPr="00283BE0" w:rsidP="00283BE0">
            <w:pPr>
              <w:pStyle w:val="ListBullet"/>
            </w:pPr>
            <w:r w:rsidRPr="00283BE0">
              <w:t>oral or written questioning to assess knowledge of compliance requirements and thei</w:t>
            </w:r>
            <w:r w:rsidRPr="00283BE0">
              <w:t>r impact on organisational objectives, processes and systems</w:t>
            </w:r>
          </w:p>
          <w:p w:rsidR="00000000" w:rsidP="00283BE0">
            <w:pPr>
              <w:pStyle w:val="ListBullet"/>
              <w:rPr>
                <w:lang w:val="en-NZ"/>
              </w:rPr>
            </w:pPr>
            <w:r w:rsidRPr="00283BE0">
              <w:t>review of authenticated compliance promotional documents or computer files from the workplace or training environment.</w:t>
            </w:r>
          </w:p>
        </w:tc>
      </w:tr>
      <w:tr w:rsidTr="00932B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Holistic assessment with other units re</w:t>
            </w:r>
            <w:r w:rsidRPr="00283BE0">
              <w:t>levant to the industry sector, workplace and job role is recommended.</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11" w:name="O_63145"/>
      <w:bookmarkEnd w:id="11"/>
      <w:r w:rsidRPr="00283BE0">
        <w:t>Range Statement</w:t>
      </w:r>
    </w:p>
    <w:tbl>
      <w:tblPr>
        <w:tblW w:w="0" w:type="auto"/>
        <w:tblLayout w:type="fixed"/>
        <w:tblCellMar>
          <w:left w:w="62" w:type="dxa"/>
          <w:right w:w="62" w:type="dxa"/>
        </w:tblCellMar>
        <w:tblLook w:val="0000"/>
      </w:tblPr>
      <w:tblGrid>
        <w:gridCol w:w="2575"/>
        <w:gridCol w:w="5947"/>
      </w:tblGrid>
      <w:tr w:rsidTr="00932B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RANGE STATEMENT</w:t>
            </w:r>
          </w:p>
        </w:tc>
      </w:tr>
      <w:tr w:rsidTr="00932B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t>The range statement relates to the unit of competency as a whole. It allows for different work environments and situations that may affect performance. Bold italicised wording, if used in the performance criteria, is detailed below. Essential operating con</w:t>
            </w:r>
            <w:r w:rsidRPr="00283BE0">
              <w:t>ditions that may be present with training and assessment (depending on the work situation, needs of the candidate, accessibility of the item, and local industry and regional contexts) may also be included.</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Range of operations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 xml:space="preserve">full range of </w:t>
            </w:r>
            <w:r w:rsidRPr="00283BE0">
              <w:t>operations of an organisation at a particular site</w:t>
            </w:r>
          </w:p>
          <w:p w:rsidR="00000000" w:rsidRPr="00283BE0" w:rsidP="00283BE0">
            <w:pPr>
              <w:pStyle w:val="ListBullet"/>
            </w:pPr>
            <w:r w:rsidRPr="00283BE0">
              <w:t>full range of operations of an organisation distributed across multiple sites</w:t>
            </w:r>
          </w:p>
          <w:p w:rsidR="00000000" w:rsidRPr="00283BE0" w:rsidP="00283BE0">
            <w:pPr>
              <w:pStyle w:val="ListBullet"/>
            </w:pPr>
            <w:r w:rsidRPr="00283BE0">
              <w:t>full range of operations of an organisation, including mobile units such as vehicles, railway trains, maritime vessels and aircraft</w:t>
            </w:r>
          </w:p>
          <w:p w:rsidR="00000000" w:rsidP="00283BE0">
            <w:pPr>
              <w:pStyle w:val="ListBullet"/>
              <w:rPr>
                <w:lang w:val="en-NZ"/>
              </w:rPr>
            </w:pPr>
            <w:r w:rsidRPr="00283BE0">
              <w:t>operations of a particular section or organisational unit.</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Compliance requirements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cross-industry, industry-s</w:t>
            </w:r>
            <w:r w:rsidRPr="00283BE0">
              <w:t>pecific and internal organisational compliance requirements in such areas as (examples in alphabetical groupings):</w:t>
            </w:r>
          </w:p>
          <w:p w:rsidR="00000000" w:rsidRPr="00283BE0" w:rsidP="00283BE0">
            <w:pPr>
              <w:pStyle w:val="ListBullet2"/>
            </w:pPr>
            <w:r w:rsidRPr="00283BE0">
              <w:t>anti-discrimination, including discrimination by race, sex, disability, religion, etc.; alcohol licensing, including licensing regulations c</w:t>
            </w:r>
            <w:r w:rsidRPr="00283BE0">
              <w:t>overing clubs, pubs, licensed premises, etc.; aviation</w:t>
            </w:r>
          </w:p>
          <w:p w:rsidR="00000000" w:rsidRPr="00283BE0" w:rsidP="00283BE0">
            <w:pPr>
              <w:pStyle w:val="ListBullet2"/>
            </w:pPr>
            <w:r w:rsidRPr="00283BE0">
              <w:t>bankruptcy</w:t>
            </w:r>
          </w:p>
          <w:p w:rsidR="00000000" w:rsidRPr="00283BE0" w:rsidP="00283BE0">
            <w:pPr>
              <w:pStyle w:val="ListBullet2"/>
            </w:pPr>
            <w:r w:rsidRPr="00283BE0">
              <w:t>chemical use, child protection, construction, conveyancing/real estate, copyright, corporate governance, customs, credit</w:t>
            </w:r>
          </w:p>
          <w:p w:rsidR="00000000" w:rsidRPr="00283BE0" w:rsidP="00283BE0">
            <w:pPr>
              <w:pStyle w:val="ListBullet2"/>
            </w:pPr>
            <w:r w:rsidRPr="00283BE0">
              <w:t>education, electricity, environmental protection, equal opportunity</w:t>
            </w:r>
          </w:p>
          <w:p w:rsidR="00000000" w:rsidRPr="00283BE0" w:rsidP="00283BE0">
            <w:pPr>
              <w:pStyle w:val="ListBullet2"/>
            </w:pPr>
            <w:r w:rsidRPr="00283BE0">
              <w:t>financial services, including banking; fire; food hygiene; freedom of information; freight forwarding</w:t>
            </w:r>
          </w:p>
          <w:p w:rsidR="00000000" w:rsidRPr="00283BE0" w:rsidP="00283BE0">
            <w:pPr>
              <w:pStyle w:val="ListBullet2"/>
            </w:pPr>
            <w:r w:rsidRPr="00283BE0">
              <w:t>gambling, gene technology</w:t>
            </w:r>
          </w:p>
          <w:p w:rsidR="00000000" w:rsidRPr="00283BE0" w:rsidP="00283BE0">
            <w:pPr>
              <w:pStyle w:val="ListBullet2"/>
            </w:pPr>
            <w:r w:rsidRPr="00283BE0">
              <w:t>health, human rights</w:t>
            </w:r>
          </w:p>
          <w:p w:rsidR="00000000" w:rsidRPr="00283BE0" w:rsidP="00283BE0">
            <w:pPr>
              <w:pStyle w:val="ListBullet2"/>
            </w:pPr>
            <w:r w:rsidRPr="00283BE0">
              <w:t>insurance, immigration, intellectual property</w:t>
            </w:r>
          </w:p>
          <w:p w:rsidR="00000000" w:rsidRPr="00283BE0" w:rsidP="00283BE0">
            <w:pPr>
              <w:pStyle w:val="ListBullet2"/>
            </w:pPr>
            <w:r w:rsidRPr="00283BE0">
              <w:t>land management</w:t>
            </w:r>
          </w:p>
          <w:p w:rsidR="00000000" w:rsidRPr="00283BE0" w:rsidP="00283BE0">
            <w:pPr>
              <w:pStyle w:val="ListBullet2"/>
            </w:pPr>
            <w:r w:rsidRPr="00283BE0">
              <w:t>maritime, mining</w:t>
            </w:r>
          </w:p>
          <w:p w:rsidR="00000000" w:rsidRPr="00283BE0" w:rsidP="00283BE0">
            <w:pPr>
              <w:pStyle w:val="ListBullet2"/>
            </w:pPr>
            <w:r w:rsidRPr="00283BE0">
              <w:t>pharmaceuticals, patents, pr</w:t>
            </w:r>
            <w:r w:rsidRPr="00283BE0">
              <w:t>ivacy</w:t>
            </w:r>
          </w:p>
          <w:p w:rsidR="00000000" w:rsidRPr="00283BE0" w:rsidP="00283BE0">
            <w:pPr>
              <w:pStyle w:val="ListBullet2"/>
            </w:pPr>
            <w:r w:rsidRPr="00283BE0">
              <w:t>quarantine</w:t>
            </w:r>
          </w:p>
          <w:p w:rsidR="00000000" w:rsidRPr="00283BE0" w:rsidP="00283BE0">
            <w:pPr>
              <w:pStyle w:val="ListBullet2"/>
            </w:pPr>
            <w:r w:rsidRPr="00283BE0">
              <w:t>racing, rail transport, road transport</w:t>
            </w:r>
          </w:p>
          <w:p w:rsidR="00000000" w:rsidRPr="00283BE0" w:rsidP="00283BE0">
            <w:pPr>
              <w:pStyle w:val="ListBullet2"/>
            </w:pPr>
            <w:r w:rsidRPr="00283BE0">
              <w:t>safety, including cross-industry generic regulations as well as industry, equipment or product-specific subcategories, e.g. marine safety, rail safety, food safety, aviation safety, road safety, dange</w:t>
            </w:r>
            <w:r w:rsidRPr="00283BE0">
              <w:t>rous goods, construction safety, mine safety, etc.; security; sewage; superannuation</w:t>
            </w:r>
          </w:p>
          <w:p w:rsidR="00000000" w:rsidRPr="00283BE0" w:rsidP="00283BE0">
            <w:pPr>
              <w:pStyle w:val="ListBullet2"/>
            </w:pPr>
            <w:r w:rsidRPr="00283BE0">
              <w:t>taxation, telecommunications, tobacco, trade practices and consumer protection</w:t>
            </w:r>
          </w:p>
          <w:p w:rsidR="00000000" w:rsidRPr="00283BE0" w:rsidP="00283BE0">
            <w:pPr>
              <w:pStyle w:val="ListBullet2"/>
            </w:pPr>
            <w:r w:rsidRPr="00283BE0">
              <w:t>water supply, workers compensation, workers rehabilitation</w:t>
            </w:r>
          </w:p>
          <w:p w:rsidR="00000000" w:rsidRPr="00283BE0" w:rsidP="00283BE0">
            <w:pPr>
              <w:pStyle w:val="ListBullet"/>
            </w:pPr>
            <w:r w:rsidRPr="00283BE0">
              <w:t xml:space="preserve">different types of internal and </w:t>
            </w:r>
            <w:r w:rsidRPr="00283BE0">
              <w:t>external compliance requirements, including:</w:t>
            </w:r>
          </w:p>
          <w:p w:rsidR="00000000" w:rsidRPr="00283BE0" w:rsidP="00283BE0">
            <w:pPr>
              <w:pStyle w:val="ListBullet2"/>
            </w:pPr>
            <w:r w:rsidRPr="00283BE0">
              <w:t>accreditation requirements of an institute, professional organisation or registration body</w:t>
            </w:r>
          </w:p>
          <w:p w:rsidR="00000000" w:rsidRPr="00283BE0" w:rsidP="00283BE0">
            <w:pPr>
              <w:pStyle w:val="ListBullet2"/>
            </w:pPr>
            <w:r w:rsidRPr="00283BE0">
              <w:t>internal policies, procedures, standards or codes of practice of an organisation</w:t>
            </w:r>
          </w:p>
          <w:p w:rsidR="00000000" w:rsidRPr="00283BE0" w:rsidP="00283BE0">
            <w:pPr>
              <w:pStyle w:val="ListBullet2"/>
            </w:pPr>
            <w:r w:rsidRPr="00283BE0">
              <w:t>regulations of a state or territory</w:t>
            </w:r>
            <w:r w:rsidRPr="00283BE0">
              <w:t>, national or international regulatory authority</w:t>
            </w:r>
          </w:p>
          <w:p w:rsidR="00000000" w:rsidRPr="00283BE0" w:rsidP="00283BE0">
            <w:pPr>
              <w:pStyle w:val="ListBullet2"/>
            </w:pPr>
            <w:r w:rsidRPr="00283BE0">
              <w:t>requirements for certification under statutory licensing systems</w:t>
            </w:r>
          </w:p>
          <w:p w:rsidR="00000000" w:rsidP="00283BE0">
            <w:pPr>
              <w:pStyle w:val="ListBullet2"/>
              <w:rPr>
                <w:lang w:val="en-NZ"/>
              </w:rPr>
            </w:pPr>
            <w:r w:rsidRPr="00283BE0">
              <w:t>statutory standards or codes of practice.</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Information on internal and external compliance requirements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internal policies, standard operating procedures, standards, and codes of practice</w:t>
            </w:r>
          </w:p>
          <w:p w:rsidR="00000000" w:rsidRPr="00283BE0" w:rsidP="00283BE0">
            <w:pPr>
              <w:pStyle w:val="ListBullet"/>
            </w:pPr>
            <w:r w:rsidRPr="00283BE0">
              <w:t>published material relevant to compliance held in either internal or external libraries</w:t>
            </w:r>
          </w:p>
          <w:p w:rsidR="00000000" w:rsidP="00283BE0">
            <w:pPr>
              <w:pStyle w:val="ListBullet"/>
              <w:rPr>
                <w:lang w:val="en-NZ"/>
              </w:rPr>
            </w:pPr>
            <w:r w:rsidRPr="00283BE0">
              <w:t>relevant legislation, regulations and licensing requirements pertinent to the organis</w:t>
            </w:r>
            <w:r w:rsidRPr="00283BE0">
              <w:t>ation's operations and sphere of business.</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Search resources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computer terminals linked to data sources either via the internet, internal networks, or CDs</w:t>
            </w:r>
          </w:p>
          <w:p w:rsidR="00000000" w:rsidRPr="00283BE0" w:rsidP="00283BE0">
            <w:pPr>
              <w:pStyle w:val="ListBullet"/>
            </w:pPr>
            <w:r w:rsidRPr="00283BE0">
              <w:t xml:space="preserve">library resources and materials, including compliance-related books, journals, manuals, </w:t>
            </w:r>
            <w:r w:rsidRPr="00283BE0">
              <w:t>standards, CDs and other multimedia resources</w:t>
            </w:r>
          </w:p>
          <w:p w:rsidR="00000000" w:rsidP="00283BE0">
            <w:pPr>
              <w:pStyle w:val="ListBullet"/>
              <w:rPr>
                <w:lang w:val="en-NZ"/>
              </w:rPr>
            </w:pPr>
            <w:r w:rsidRPr="00283BE0">
              <w:t>published information on such things as relevant legislation, regulations, licensing requirements, codes of practice and Australian standards.</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Relevant Australian and international standards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AS 3</w:t>
            </w:r>
            <w:r w:rsidRPr="00283BE0">
              <w:t>806:2006 Compliance programs</w:t>
            </w:r>
          </w:p>
          <w:p w:rsidR="00000000" w:rsidRPr="00283BE0" w:rsidP="00283BE0">
            <w:pPr>
              <w:pStyle w:val="ListBullet"/>
            </w:pPr>
            <w:r w:rsidRPr="00283BE0">
              <w:t>AS ISO 10002:2006 Customer satisfaction - Guidelines for complaints handling in organizations</w:t>
            </w:r>
          </w:p>
          <w:p w:rsidR="00000000" w:rsidRPr="00283BE0" w:rsidP="00283BE0">
            <w:pPr>
              <w:pStyle w:val="ListBullet"/>
            </w:pPr>
            <w:r w:rsidRPr="00283BE0">
              <w:t>AS ISO 15489:2004 Records management</w:t>
            </w:r>
          </w:p>
          <w:p w:rsidR="00000000" w:rsidP="00283BE0">
            <w:pPr>
              <w:pStyle w:val="ListBullet"/>
              <w:rPr>
                <w:lang w:val="en-NZ"/>
              </w:rPr>
            </w:pPr>
            <w:r w:rsidRPr="00283BE0">
              <w:t>AS/NZS 4360:2004 Risk management.</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Jurisdictions of laws</w:t>
            </w:r>
            <w:r w:rsidRPr="00283BE0">
              <w:t xml:space="preserve">, </w:t>
            </w:r>
            <w:r w:rsidRPr="00283BE0">
              <w:rPr>
                <w:rStyle w:val="BoldandItalics"/>
              </w:rPr>
              <w:t>regulations</w:t>
            </w:r>
            <w:r w:rsidRPr="00283BE0">
              <w:t xml:space="preserve">, </w:t>
            </w:r>
            <w:r w:rsidRPr="00283BE0">
              <w:rPr>
                <w:rStyle w:val="BoldandItalics"/>
              </w:rPr>
              <w:t>industry and organisational codes and standards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global</w:t>
            </w:r>
          </w:p>
          <w:p w:rsidR="00000000" w:rsidRPr="00283BE0" w:rsidP="00283BE0">
            <w:pPr>
              <w:pStyle w:val="ListBullet"/>
            </w:pPr>
            <w:r w:rsidRPr="00283BE0">
              <w:t>industry</w:t>
            </w:r>
          </w:p>
          <w:p w:rsidR="00000000" w:rsidRPr="00283BE0" w:rsidP="00283BE0">
            <w:pPr>
              <w:pStyle w:val="ListBullet"/>
            </w:pPr>
            <w:r w:rsidRPr="00283BE0">
              <w:t>local</w:t>
            </w:r>
          </w:p>
          <w:p w:rsidR="00000000" w:rsidRPr="00283BE0" w:rsidP="00283BE0">
            <w:pPr>
              <w:pStyle w:val="ListBullet"/>
            </w:pPr>
            <w:r w:rsidRPr="00283BE0">
              <w:t>national</w:t>
            </w:r>
          </w:p>
          <w:p w:rsidR="00000000" w:rsidRPr="00283BE0" w:rsidP="00283BE0">
            <w:pPr>
              <w:pStyle w:val="ListBullet"/>
            </w:pPr>
            <w:r w:rsidRPr="00283BE0">
              <w:t>organisational</w:t>
            </w:r>
          </w:p>
          <w:p w:rsidR="00000000" w:rsidP="00283BE0">
            <w:pPr>
              <w:pStyle w:val="ListBullet"/>
              <w:rPr>
                <w:lang w:val="en-NZ"/>
              </w:rPr>
            </w:pPr>
            <w:r w:rsidRPr="00283BE0">
              <w:t>state or territory.</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Information on relevant compliance requirements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 xml:space="preserve">correspondence, emails and other written information provided by </w:t>
            </w:r>
            <w:r w:rsidRPr="00283BE0">
              <w:t>internal and external personnel contacted during search activities</w:t>
            </w:r>
          </w:p>
          <w:p w:rsidR="00000000" w:rsidRPr="00283BE0" w:rsidP="00283BE0">
            <w:pPr>
              <w:pStyle w:val="ListBullet"/>
            </w:pPr>
            <w:r w:rsidRPr="00283BE0">
              <w:t>information downloadable from relevant websites</w:t>
            </w:r>
          </w:p>
          <w:p w:rsidR="00000000" w:rsidRPr="00283BE0" w:rsidP="00283BE0">
            <w:pPr>
              <w:pStyle w:val="ListBullet"/>
            </w:pPr>
            <w:r w:rsidRPr="00283BE0">
              <w:t>newsletters, bulletins and information sheets and other similar periodic documentation distributed by relevant regulatory authorities and sta</w:t>
            </w:r>
            <w:r w:rsidRPr="00283BE0">
              <w:t>ndards bodies</w:t>
            </w:r>
          </w:p>
          <w:p w:rsidR="00000000" w:rsidRPr="00283BE0" w:rsidP="00283BE0">
            <w:pPr>
              <w:pStyle w:val="ListBullet"/>
            </w:pPr>
            <w:r w:rsidRPr="00283BE0">
              <w:t>published information on legislation, regulations, codes of practice, standards, licensing requirements, standard operating procedures, etc.</w:t>
            </w:r>
          </w:p>
          <w:p w:rsidR="00000000" w:rsidP="00283BE0">
            <w:pPr>
              <w:pStyle w:val="ListBullet"/>
              <w:rPr>
                <w:lang w:val="en-NZ"/>
              </w:rPr>
            </w:pPr>
            <w:r w:rsidRPr="00283BE0">
              <w:t>records of conversations and meetings with relevant internal and external personnel.</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Relevant internal personnel</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board of directors</w:t>
            </w:r>
          </w:p>
          <w:p w:rsidR="00000000" w:rsidRPr="00283BE0" w:rsidP="00283BE0">
            <w:pPr>
              <w:pStyle w:val="ListBullet"/>
            </w:pPr>
            <w:r w:rsidRPr="00283BE0">
              <w:t>chief executive officer</w:t>
            </w:r>
          </w:p>
          <w:p w:rsidR="00000000" w:rsidRPr="00283BE0" w:rsidP="00283BE0">
            <w:pPr>
              <w:pStyle w:val="ListBullet"/>
            </w:pPr>
            <w:r w:rsidRPr="00283BE0">
              <w:t>compliance management team</w:t>
            </w:r>
          </w:p>
          <w:p w:rsidR="00000000" w:rsidRPr="00283BE0" w:rsidP="00283BE0">
            <w:pPr>
              <w:pStyle w:val="ListBullet"/>
            </w:pPr>
            <w:r w:rsidRPr="00283BE0">
              <w:t>compliance specialists at the operational level</w:t>
            </w:r>
          </w:p>
          <w:p w:rsidR="00000000" w:rsidRPr="00283BE0" w:rsidP="00283BE0">
            <w:pPr>
              <w:pStyle w:val="ListBullet"/>
            </w:pPr>
            <w:r w:rsidRPr="00283BE0">
              <w:t>frontline managers</w:t>
            </w:r>
          </w:p>
          <w:p w:rsidR="00000000" w:rsidP="00283BE0">
            <w:pPr>
              <w:pStyle w:val="ListBullet"/>
              <w:rPr>
                <w:lang w:val="en-NZ"/>
              </w:rPr>
            </w:pPr>
            <w:r w:rsidRPr="00283BE0">
              <w:t>senior management team.</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Relevant external personnel</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 xml:space="preserve">legal and </w:t>
            </w:r>
            <w:r w:rsidRPr="00283BE0">
              <w:t>business advisors and consultants with expertise in compliance management</w:t>
            </w:r>
          </w:p>
          <w:p w:rsidR="00000000" w:rsidRPr="00283BE0" w:rsidP="00283BE0">
            <w:pPr>
              <w:pStyle w:val="ListBullet"/>
            </w:pPr>
            <w:r w:rsidRPr="00283BE0">
              <w:t>representatives of professional associations and institutes relevant to the organisation's operations and sphere of business</w:t>
            </w:r>
          </w:p>
          <w:p w:rsidR="00000000" w:rsidP="00283BE0">
            <w:pPr>
              <w:pStyle w:val="ListBullet"/>
              <w:rPr>
                <w:lang w:val="en-NZ"/>
              </w:rPr>
            </w:pPr>
            <w:r w:rsidRPr="00283BE0">
              <w:t>representatives of relevant authorities in pertinent comp</w:t>
            </w:r>
            <w:r w:rsidRPr="00283BE0">
              <w:t>liance areas.</w:t>
            </w:r>
          </w:p>
        </w:tc>
      </w:tr>
      <w:tr w:rsidTr="00932B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BoldandItalics"/>
              </w:rPr>
              <w:t>Relevant personnel performing specific compliance management functions</w:t>
            </w:r>
            <w:r w:rsidRPr="00283BE0">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ListBullet"/>
            </w:pPr>
            <w:r w:rsidRPr="00283BE0">
              <w:t>compliance management consultants</w:t>
            </w:r>
          </w:p>
          <w:p w:rsidR="00000000" w:rsidRPr="00283BE0" w:rsidP="00283BE0">
            <w:pPr>
              <w:pStyle w:val="ListBullet"/>
            </w:pPr>
            <w:r w:rsidRPr="00283BE0">
              <w:t>compliance management officers</w:t>
            </w:r>
          </w:p>
          <w:p w:rsidR="00000000" w:rsidRPr="00283BE0" w:rsidP="00283BE0">
            <w:pPr>
              <w:pStyle w:val="ListBullet"/>
            </w:pPr>
            <w:r w:rsidRPr="00283BE0">
              <w:t>compliance managers</w:t>
            </w:r>
          </w:p>
          <w:p w:rsidR="00000000" w:rsidRPr="00283BE0" w:rsidP="00283BE0">
            <w:pPr>
              <w:pStyle w:val="ListBullet"/>
            </w:pPr>
            <w:r w:rsidRPr="00283BE0">
              <w:t>legal personnel specialising in compliance management</w:t>
            </w:r>
          </w:p>
          <w:p w:rsidR="00000000" w:rsidRPr="00283BE0" w:rsidP="00283BE0">
            <w:pPr>
              <w:pStyle w:val="ListBullet"/>
            </w:pPr>
            <w:r w:rsidRPr="00283BE0">
              <w:t>line managers with specific compliance functions.</w:t>
            </w:r>
          </w:p>
        </w:tc>
      </w:tr>
    </w:tbl>
    <w:p w:rsidR="00932BF9" w:rsidP="00283BE0">
      <w:pPr>
        <w:pStyle w:val="BodyText"/>
      </w:pPr>
    </w:p>
    <w:p w:rsidR="00932BF9" w:rsidP="00283BE0">
      <w:pPr>
        <w:pStyle w:val="BodyText"/>
      </w:pPr>
    </w:p>
    <w:p w:rsidR="00000000" w:rsidRPr="00283BE0" w:rsidP="00283BE0">
      <w:pPr>
        <w:pStyle w:val="Heading1"/>
      </w:pPr>
      <w:bookmarkStart w:id="12" w:name="O_63146"/>
      <w:bookmarkEnd w:id="12"/>
      <w:r w:rsidRPr="00283BE0">
        <w:t>Unit Sector(s)</w:t>
      </w:r>
    </w:p>
    <w:tbl>
      <w:tblPr>
        <w:tblW w:w="0" w:type="auto"/>
        <w:tblLayout w:type="fixed"/>
        <w:tblCellMar>
          <w:left w:w="62" w:type="dxa"/>
          <w:right w:w="62" w:type="dxa"/>
        </w:tblCellMar>
        <w:tblLook w:val="0000"/>
      </w:tblPr>
      <w:tblGrid>
        <w:gridCol w:w="2654"/>
        <w:gridCol w:w="5868"/>
      </w:tblGrid>
      <w:tr w:rsidTr="00932B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13" w:name="O_153815"/>
      <w:bookmarkEnd w:id="13"/>
      <w:r w:rsidRPr="00283BE0">
        <w:t>Competency field</w:t>
      </w:r>
    </w:p>
    <w:tbl>
      <w:tblPr>
        <w:tblW w:w="0" w:type="auto"/>
        <w:tblLayout w:type="fixed"/>
        <w:tblCellMar>
          <w:left w:w="62" w:type="dxa"/>
          <w:right w:w="62" w:type="dxa"/>
        </w:tblCellMar>
        <w:tblLook w:val="0000"/>
      </w:tblPr>
      <w:tblGrid>
        <w:gridCol w:w="2776"/>
        <w:gridCol w:w="5746"/>
      </w:tblGrid>
      <w:tr w:rsidTr="00932BF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r w:rsidRPr="00283BE0">
              <w:t>Regulation, licensing and risk - compliance</w:t>
            </w:r>
          </w:p>
        </w:tc>
      </w:tr>
    </w:tbl>
    <w:p w:rsidR="00000000" w:rsidRPr="00283BE0" w:rsidP="00283BE0">
      <w:pPr>
        <w:pStyle w:val="BodyText"/>
      </w:pPr>
    </w:p>
    <w:p w:rsidR="00000000" w:rsidRPr="00283BE0" w:rsidP="00283BE0">
      <w:pPr>
        <w:pStyle w:val="AllowPageBreak"/>
      </w:pPr>
    </w:p>
    <w:p w:rsidR="00000000" w:rsidRPr="00283BE0" w:rsidP="00283BE0">
      <w:pPr>
        <w:pStyle w:val="Heading1"/>
      </w:pPr>
      <w:bookmarkStart w:id="14" w:name="O_153814"/>
      <w:bookmarkEnd w:id="14"/>
      <w:r w:rsidRPr="00283BE0">
        <w:t>Co-requisite units</w:t>
      </w:r>
    </w:p>
    <w:tbl>
      <w:tblPr>
        <w:tblW w:w="0" w:type="auto"/>
        <w:tblLayout w:type="fixed"/>
        <w:tblCellMar>
          <w:left w:w="62" w:type="dxa"/>
          <w:right w:w="62" w:type="dxa"/>
        </w:tblCellMar>
        <w:tblLook w:val="0000"/>
      </w:tblPr>
      <w:tblGrid>
        <w:gridCol w:w="2641"/>
        <w:gridCol w:w="1322"/>
        <w:gridCol w:w="4559"/>
      </w:tblGrid>
      <w:tr w:rsidTr="00932B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r w:rsidRPr="00283B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BE0">
            <w:pPr>
              <w:pStyle w:val="BodyText"/>
              <w:rPr>
                <w:lang w:val="en-NZ"/>
              </w:rPr>
            </w:pPr>
          </w:p>
        </w:tc>
      </w:tr>
      <w:tr w:rsidTr="00932B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BE0" w:rsidP="00283BE0">
            <w:pPr>
              <w:pStyle w:val="BodyText"/>
            </w:pPr>
          </w:p>
        </w:tc>
      </w:tr>
    </w:tbl>
    <w:p w:rsidR="00000000" w:rsidRPr="00283BE0" w:rsidP="00283BE0">
      <w:pPr>
        <w:pStyle w:val="BodyText"/>
      </w:pPr>
    </w:p>
    <w:p w:rsidR="00000000" w:rsidRPr="00283BE0" w:rsidP="00283BE0"/>
    <w:sectPr w:rsidSect="00283B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BF9" w:rsidP="00932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F9" w:rsidP="00283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2BF9" w:rsidP="00283B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2BF9" w:rsidP="00283B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BF9" w:rsidP="00932B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F9" w:rsidP="00283BE0">
    <w:pPr>
      <w:pStyle w:val="Header"/>
      <w:framePr w:wrap="around"/>
    </w:pPr>
    <w:r>
      <w:fldChar w:fldCharType="begin"/>
    </w:r>
    <w:r>
      <w:instrText xml:space="preserve"> TITLE   \* MERGEFORMAT </w:instrText>
    </w:r>
    <w:r>
      <w:fldChar w:fldCharType="separate"/>
    </w:r>
    <w:r>
      <w:t>BSBCOM501B Identify and interpret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2BF9" w:rsidP="00283B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E9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AA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60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B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3BE0"/>
    <w:pPr>
      <w:spacing w:before="360" w:after="60"/>
      <w:outlineLvl w:val="0"/>
    </w:pPr>
    <w:rPr>
      <w:sz w:val="32"/>
    </w:rPr>
  </w:style>
  <w:style w:type="paragraph" w:styleId="Heading2">
    <w:name w:val="heading 2"/>
    <w:basedOn w:val="HeadingBase"/>
    <w:next w:val="BodyText"/>
    <w:link w:val="Heading2Char"/>
    <w:qFormat/>
    <w:rsid w:val="00283BE0"/>
    <w:pPr>
      <w:keepLines/>
      <w:spacing w:before="240" w:after="120"/>
      <w:outlineLvl w:val="1"/>
    </w:pPr>
    <w:rPr>
      <w:sz w:val="28"/>
      <w:szCs w:val="40"/>
    </w:rPr>
  </w:style>
  <w:style w:type="paragraph" w:styleId="Heading3">
    <w:name w:val="heading 3"/>
    <w:basedOn w:val="HeadingBase"/>
    <w:next w:val="BodyText"/>
    <w:link w:val="Heading3Char"/>
    <w:qFormat/>
    <w:rsid w:val="00283BE0"/>
    <w:pPr>
      <w:spacing w:before="180" w:after="120"/>
      <w:outlineLvl w:val="2"/>
    </w:pPr>
    <w:rPr>
      <w:spacing w:val="-10"/>
      <w:kern w:val="32"/>
    </w:rPr>
  </w:style>
  <w:style w:type="paragraph" w:styleId="Heading4">
    <w:name w:val="heading 4"/>
    <w:basedOn w:val="HeadingBase"/>
    <w:next w:val="BodyText"/>
    <w:link w:val="Heading4Char"/>
    <w:qFormat/>
    <w:rsid w:val="00283BE0"/>
    <w:pPr>
      <w:spacing w:before="160" w:after="120"/>
      <w:outlineLvl w:val="3"/>
    </w:pPr>
    <w:rPr>
      <w:sz w:val="22"/>
    </w:rPr>
  </w:style>
  <w:style w:type="paragraph" w:styleId="Heading5">
    <w:name w:val="heading 5"/>
    <w:basedOn w:val="HeadingBase"/>
    <w:next w:val="Normal"/>
    <w:link w:val="Heading5Char"/>
    <w:qFormat/>
    <w:rsid w:val="00283BE0"/>
    <w:pPr>
      <w:spacing w:before="80"/>
      <w:outlineLvl w:val="4"/>
    </w:pPr>
    <w:rPr>
      <w:color w:val="918585"/>
      <w:sz w:val="20"/>
    </w:rPr>
  </w:style>
  <w:style w:type="paragraph" w:styleId="Heading6">
    <w:name w:val="heading 6"/>
    <w:basedOn w:val="HeadingBase"/>
    <w:next w:val="Normal"/>
    <w:link w:val="Heading6Char"/>
    <w:qFormat/>
    <w:rsid w:val="00283BE0"/>
    <w:pPr>
      <w:spacing w:before="60"/>
      <w:outlineLvl w:val="5"/>
    </w:pPr>
    <w:rPr>
      <w:color w:val="918585"/>
      <w:sz w:val="20"/>
    </w:rPr>
  </w:style>
  <w:style w:type="paragraph" w:styleId="Heading7">
    <w:name w:val="heading 7"/>
    <w:basedOn w:val="Normal"/>
    <w:next w:val="Normal"/>
    <w:link w:val="Heading7Char"/>
    <w:qFormat/>
    <w:rsid w:val="00283BE0"/>
    <w:pPr>
      <w:ind w:left="720"/>
      <w:outlineLvl w:val="6"/>
    </w:pPr>
    <w:rPr>
      <w:i/>
    </w:rPr>
  </w:style>
  <w:style w:type="paragraph" w:styleId="Heading8">
    <w:name w:val="heading 8"/>
    <w:basedOn w:val="Normal"/>
    <w:next w:val="Normal"/>
    <w:link w:val="Heading8Char"/>
    <w:qFormat/>
    <w:rsid w:val="00283BE0"/>
    <w:pPr>
      <w:ind w:left="720"/>
      <w:outlineLvl w:val="7"/>
    </w:pPr>
    <w:rPr>
      <w:i/>
    </w:rPr>
  </w:style>
  <w:style w:type="paragraph" w:styleId="Heading9">
    <w:name w:val="heading 9"/>
    <w:basedOn w:val="Normal"/>
    <w:next w:val="Normal"/>
    <w:link w:val="Heading9Char"/>
    <w:qFormat/>
    <w:rsid w:val="00283BE0"/>
    <w:pPr>
      <w:ind w:left="720"/>
      <w:outlineLvl w:val="8"/>
    </w:pPr>
    <w:rPr>
      <w:i/>
    </w:rPr>
  </w:style>
  <w:style w:type="character" w:default="1" w:styleId="DefaultParagraphFont">
    <w:name w:val="Default Paragraph Font"/>
    <w:uiPriority w:val="1"/>
    <w:unhideWhenUsed/>
    <w:rsid w:val="00283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BE0"/>
  </w:style>
  <w:style w:type="character" w:customStyle="1" w:styleId="Heading1Char">
    <w:name w:val="Heading 1 Char"/>
    <w:link w:val="Heading1"/>
    <w:rsid w:val="00283BE0"/>
    <w:rPr>
      <w:rFonts w:ascii="Times New Roman" w:eastAsia="Times New Roman" w:hAnsi="Times New Roman" w:cs="Times New Roman"/>
      <w:b/>
      <w:sz w:val="32"/>
      <w:szCs w:val="20"/>
      <w:lang w:eastAsia="en-US"/>
    </w:rPr>
  </w:style>
  <w:style w:type="paragraph" w:styleId="BodyText">
    <w:name w:val="Body Text"/>
    <w:basedOn w:val="Normal"/>
    <w:link w:val="BodyTextChar"/>
    <w:rsid w:val="00283BE0"/>
    <w:pPr>
      <w:spacing w:before="120" w:after="120"/>
      <w:contextualSpacing/>
    </w:pPr>
    <w:rPr>
      <w:rFonts w:ascii="Times New Roman" w:hAnsi="Times New Roman"/>
      <w:sz w:val="24"/>
      <w:szCs w:val="22"/>
    </w:rPr>
  </w:style>
  <w:style w:type="character" w:customStyle="1" w:styleId="BodyTextChar">
    <w:name w:val="Body Text Char"/>
    <w:link w:val="BodyText"/>
    <w:rsid w:val="00283BE0"/>
    <w:rPr>
      <w:rFonts w:ascii="Times New Roman" w:eastAsia="Times New Roman" w:hAnsi="Times New Roman" w:cs="Times New Roman"/>
      <w:sz w:val="24"/>
      <w:lang w:val="en-US" w:eastAsia="en-US"/>
    </w:rPr>
  </w:style>
  <w:style w:type="paragraph" w:styleId="Footer">
    <w:name w:val="footer"/>
    <w:basedOn w:val="Normal"/>
    <w:link w:val="FooterChar"/>
    <w:rsid w:val="00283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83BE0"/>
    <w:rPr>
      <w:rFonts w:ascii="Times New Roman" w:eastAsia="Times New Roman" w:hAnsi="Times New Roman" w:cs="Times New Roman"/>
      <w:sz w:val="16"/>
      <w:lang w:val="en-US" w:eastAsia="en-US"/>
    </w:rPr>
  </w:style>
  <w:style w:type="paragraph" w:styleId="List">
    <w:name w:val="List"/>
    <w:basedOn w:val="BodyText"/>
    <w:next w:val="BodyText"/>
    <w:rsid w:val="00283BE0"/>
    <w:pPr>
      <w:tabs>
        <w:tab w:val="left" w:pos="340"/>
      </w:tabs>
      <w:spacing w:before="60" w:after="60"/>
      <w:ind w:left="340" w:hanging="340"/>
    </w:pPr>
  </w:style>
  <w:style w:type="paragraph" w:styleId="ListBullet">
    <w:name w:val="List Bullet"/>
    <w:basedOn w:val="List"/>
    <w:rsid w:val="00283BE0"/>
    <w:pPr>
      <w:numPr>
        <w:numId w:val="13"/>
      </w:numPr>
      <w:tabs>
        <w:tab w:val="clear" w:pos="340"/>
      </w:tabs>
      <w:spacing w:before="40" w:after="40"/>
    </w:pPr>
  </w:style>
  <w:style w:type="character" w:customStyle="1" w:styleId="SpecialBold">
    <w:name w:val="Special Bold"/>
    <w:rsid w:val="00283BE0"/>
    <w:rPr>
      <w:b/>
      <w:spacing w:val="0"/>
    </w:rPr>
  </w:style>
  <w:style w:type="paragraph" w:styleId="ListBullet2">
    <w:name w:val="List Bullet 2"/>
    <w:basedOn w:val="List2"/>
    <w:rsid w:val="00283BE0"/>
    <w:pPr>
      <w:numPr>
        <w:numId w:val="14"/>
      </w:numPr>
      <w:tabs>
        <w:tab w:val="clear" w:pos="680"/>
      </w:tabs>
    </w:pPr>
  </w:style>
  <w:style w:type="paragraph" w:styleId="Header">
    <w:name w:val="header"/>
    <w:basedOn w:val="Normal"/>
    <w:link w:val="HeaderChar"/>
    <w:rsid w:val="00283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83B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3BE0"/>
    <w:pPr>
      <w:spacing w:before="240" w:after="120"/>
      <w:outlineLvl w:val="0"/>
    </w:pPr>
    <w:rPr>
      <w:rFonts w:ascii="Times New Roman" w:hAnsi="Times New Roman"/>
      <w:b/>
      <w:sz w:val="28"/>
    </w:rPr>
  </w:style>
  <w:style w:type="paragraph" w:customStyle="1" w:styleId="AllowPageBreak">
    <w:name w:val="AllowPageBreak"/>
    <w:rsid w:val="00283B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3BE0"/>
    <w:pPr>
      <w:tabs>
        <w:tab w:val="left" w:pos="680"/>
      </w:tabs>
      <w:spacing w:before="60" w:after="60"/>
      <w:ind w:left="680" w:hanging="340"/>
    </w:pPr>
  </w:style>
  <w:style w:type="character" w:customStyle="1" w:styleId="BoldandItalics">
    <w:name w:val="Bold and Italics"/>
    <w:qFormat/>
    <w:rsid w:val="00283BE0"/>
    <w:rPr>
      <w:b/>
      <w:i/>
      <w:u w:val="none"/>
    </w:rPr>
  </w:style>
  <w:style w:type="character" w:customStyle="1" w:styleId="Heading2Char">
    <w:name w:val="Heading 2 Char"/>
    <w:link w:val="Heading2"/>
    <w:rsid w:val="00283BE0"/>
    <w:rPr>
      <w:rFonts w:ascii="Times New Roman" w:eastAsia="Times New Roman" w:hAnsi="Times New Roman" w:cs="Times New Roman"/>
      <w:b/>
      <w:sz w:val="28"/>
      <w:szCs w:val="40"/>
      <w:lang w:eastAsia="en-US"/>
    </w:rPr>
  </w:style>
  <w:style w:type="character" w:customStyle="1" w:styleId="Heading3Char">
    <w:name w:val="Heading 3 Char"/>
    <w:link w:val="Heading3"/>
    <w:rsid w:val="00283B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83BE0"/>
    <w:rPr>
      <w:rFonts w:ascii="Times New Roman" w:eastAsia="Times New Roman" w:hAnsi="Times New Roman" w:cs="Times New Roman"/>
      <w:b/>
      <w:szCs w:val="20"/>
      <w:lang w:eastAsia="en-US"/>
    </w:rPr>
  </w:style>
  <w:style w:type="character" w:customStyle="1" w:styleId="Heading5Char">
    <w:name w:val="Heading 5 Char"/>
    <w:link w:val="Heading5"/>
    <w:rsid w:val="00283B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83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B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3B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3BE0"/>
    <w:rPr>
      <w:rFonts w:ascii="Courier New" w:eastAsia="Times New Roman" w:hAnsi="Courier New" w:cs="Times New Roman"/>
      <w:i/>
      <w:szCs w:val="20"/>
      <w:lang w:val="en-US" w:eastAsia="en-US"/>
    </w:rPr>
  </w:style>
  <w:style w:type="paragraph" w:customStyle="1" w:styleId="HeadingBase">
    <w:name w:val="Heading Base"/>
    <w:rsid w:val="00283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BE0"/>
    <w:pPr>
      <w:tabs>
        <w:tab w:val="right" w:leader="dot" w:pos="9072"/>
      </w:tabs>
      <w:ind w:left="567"/>
    </w:pPr>
    <w:rPr>
      <w:szCs w:val="22"/>
    </w:rPr>
  </w:style>
  <w:style w:type="paragraph" w:customStyle="1" w:styleId="TOCBase">
    <w:name w:val="TOC Base"/>
    <w:rsid w:val="00283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BE0"/>
    <w:pPr>
      <w:tabs>
        <w:tab w:val="right" w:leader="dot" w:pos="9072"/>
      </w:tabs>
      <w:spacing w:before="40" w:after="40"/>
      <w:ind w:left="284"/>
    </w:pPr>
    <w:rPr>
      <w:rFonts w:ascii="Times New Roman" w:hAnsi="Times New Roman"/>
    </w:rPr>
  </w:style>
  <w:style w:type="paragraph" w:styleId="TOC1">
    <w:name w:val="toc 1"/>
    <w:basedOn w:val="TOCBase"/>
    <w:next w:val="Normal"/>
    <w:rsid w:val="00283B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3BE0"/>
    <w:pPr>
      <w:spacing w:before="5040"/>
      <w:jc w:val="center"/>
    </w:pPr>
    <w:rPr>
      <w:sz w:val="48"/>
      <w:szCs w:val="72"/>
      <w:lang w:val="en-US"/>
    </w:rPr>
  </w:style>
  <w:style w:type="character" w:customStyle="1" w:styleId="TitleChar">
    <w:name w:val="Title Char"/>
    <w:link w:val="Title"/>
    <w:rsid w:val="00283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BE0"/>
    <w:pPr>
      <w:tabs>
        <w:tab w:val="left" w:pos="3600"/>
        <w:tab w:val="left" w:pos="3958"/>
      </w:tabs>
    </w:pPr>
  </w:style>
  <w:style w:type="paragraph" w:customStyle="1" w:styleId="Note">
    <w:name w:val="Note"/>
    <w:basedOn w:val="BodyText"/>
    <w:rsid w:val="00283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BE0"/>
    <w:pPr>
      <w:framePr w:wrap="auto" w:hAnchor="text" w:y="6049"/>
    </w:pPr>
    <w:rPr>
      <w:color w:val="000000"/>
      <w:sz w:val="40"/>
    </w:rPr>
  </w:style>
  <w:style w:type="paragraph" w:customStyle="1" w:styleId="TOCTitle">
    <w:name w:val="TOCTitle"/>
    <w:basedOn w:val="Heading1"/>
    <w:rsid w:val="00283BE0"/>
    <w:pPr>
      <w:spacing w:after="240"/>
      <w:jc w:val="center"/>
      <w:outlineLvl w:val="9"/>
    </w:pPr>
    <w:rPr>
      <w:caps/>
    </w:rPr>
  </w:style>
  <w:style w:type="paragraph" w:customStyle="1" w:styleId="Version">
    <w:name w:val="Version"/>
    <w:rsid w:val="00283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BE0"/>
    <w:pPr>
      <w:keepNext w:val="0"/>
      <w:tabs>
        <w:tab w:val="right" w:pos="4176"/>
      </w:tabs>
      <w:ind w:left="198" w:hanging="198"/>
    </w:pPr>
    <w:rPr>
      <w:rFonts w:ascii="Garamond" w:hAnsi="Garamond"/>
    </w:rPr>
  </w:style>
  <w:style w:type="paragraph" w:styleId="IndexHeading">
    <w:name w:val="index heading"/>
    <w:basedOn w:val="Normal"/>
    <w:next w:val="Index1"/>
    <w:semiHidden/>
    <w:rsid w:val="00283BE0"/>
    <w:pPr>
      <w:spacing w:before="120" w:after="120"/>
    </w:pPr>
    <w:rPr>
      <w:rFonts w:ascii="Arial" w:hAnsi="Arial"/>
      <w:b/>
      <w:color w:val="918585"/>
      <w:sz w:val="24"/>
    </w:rPr>
  </w:style>
  <w:style w:type="paragraph" w:customStyle="1" w:styleId="Chapter">
    <w:name w:val="Chapter"/>
    <w:basedOn w:val="Normal"/>
    <w:rsid w:val="00283BE0"/>
    <w:pPr>
      <w:spacing w:before="240"/>
    </w:pPr>
    <w:rPr>
      <w:rFonts w:ascii="Times New Roman" w:hAnsi="Times New Roman"/>
      <w:smallCaps/>
      <w:spacing w:val="80"/>
      <w:sz w:val="28"/>
    </w:rPr>
  </w:style>
  <w:style w:type="paragraph" w:customStyle="1" w:styleId="InChapter">
    <w:name w:val="InChapter"/>
    <w:basedOn w:val="Heading3"/>
    <w:rsid w:val="00283BE0"/>
    <w:pPr>
      <w:spacing w:after="240"/>
      <w:outlineLvl w:val="9"/>
    </w:pPr>
    <w:rPr>
      <w:noProof/>
    </w:rPr>
  </w:style>
  <w:style w:type="paragraph" w:styleId="Index2">
    <w:name w:val="index 2"/>
    <w:basedOn w:val="Normal"/>
    <w:next w:val="Normal"/>
    <w:semiHidden/>
    <w:rsid w:val="00283BE0"/>
    <w:pPr>
      <w:tabs>
        <w:tab w:val="right" w:pos="4176"/>
      </w:tabs>
      <w:ind w:left="568" w:hanging="284"/>
    </w:pPr>
    <w:rPr>
      <w:rFonts w:ascii="Garamond" w:hAnsi="Garamond"/>
    </w:rPr>
  </w:style>
  <w:style w:type="paragraph" w:customStyle="1" w:styleId="Byline">
    <w:name w:val="Byline"/>
    <w:rsid w:val="00283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BE0"/>
    <w:pPr>
      <w:tabs>
        <w:tab w:val="clear" w:pos="3600"/>
        <w:tab w:val="clear" w:pos="3958"/>
      </w:tabs>
      <w:jc w:val="right"/>
    </w:pPr>
  </w:style>
  <w:style w:type="character" w:styleId="Emphasis">
    <w:name w:val="Emphasis"/>
    <w:qFormat/>
    <w:rsid w:val="00283BE0"/>
    <w:rPr>
      <w:i/>
    </w:rPr>
  </w:style>
  <w:style w:type="paragraph" w:styleId="Caption">
    <w:name w:val="caption"/>
    <w:basedOn w:val="BodyText"/>
    <w:next w:val="Normal"/>
    <w:qFormat/>
    <w:rsid w:val="00283BE0"/>
    <w:pPr>
      <w:framePr w:w="2268" w:hSpace="181" w:vSpace="181" w:wrap="around" w:vAnchor="text" w:hAnchor="page" w:x="1135" w:y="285" w:anchorLock="1"/>
    </w:pPr>
    <w:rPr>
      <w:i/>
    </w:rPr>
  </w:style>
  <w:style w:type="paragraph" w:customStyle="1" w:styleId="MiniTOCTitle">
    <w:name w:val="MiniTOCTitle"/>
    <w:basedOn w:val="Heading4"/>
    <w:rsid w:val="00283BE0"/>
    <w:pPr>
      <w:spacing w:before="240"/>
      <w:outlineLvl w:val="9"/>
    </w:pPr>
    <w:rPr>
      <w:noProof/>
      <w:sz w:val="24"/>
    </w:rPr>
  </w:style>
  <w:style w:type="paragraph" w:customStyle="1" w:styleId="MiniTOCItem">
    <w:name w:val="MiniTOCItem"/>
    <w:basedOn w:val="ListBullet"/>
    <w:rsid w:val="00283BE0"/>
    <w:pPr>
      <w:numPr>
        <w:numId w:val="0"/>
      </w:numPr>
      <w:tabs>
        <w:tab w:val="right" w:leader="dot" w:pos="6521"/>
      </w:tabs>
      <w:spacing w:before="0" w:after="0"/>
    </w:pPr>
  </w:style>
  <w:style w:type="paragraph" w:customStyle="1" w:styleId="TOFTitle">
    <w:name w:val="TOFTitle"/>
    <w:basedOn w:val="TOCTitle"/>
    <w:rsid w:val="00283BE0"/>
  </w:style>
  <w:style w:type="paragraph" w:styleId="TableofFigures">
    <w:name w:val="table of figures"/>
    <w:basedOn w:val="Normal"/>
    <w:next w:val="Normal"/>
    <w:semiHidden/>
    <w:rsid w:val="00283BE0"/>
    <w:pPr>
      <w:tabs>
        <w:tab w:val="right" w:leader="dot" w:pos="9072"/>
      </w:tabs>
      <w:ind w:left="970" w:hanging="403"/>
    </w:pPr>
    <w:rPr>
      <w:rFonts w:ascii="Times New Roman" w:hAnsi="Times New Roman"/>
      <w:b/>
    </w:rPr>
  </w:style>
  <w:style w:type="paragraph" w:styleId="ListNumber">
    <w:name w:val="List Number"/>
    <w:basedOn w:val="List"/>
    <w:rsid w:val="00283BE0"/>
    <w:pPr>
      <w:numPr>
        <w:numId w:val="11"/>
      </w:numPr>
    </w:pPr>
  </w:style>
  <w:style w:type="character" w:customStyle="1" w:styleId="WingdingSymbols">
    <w:name w:val="Wingding Symbols"/>
    <w:rsid w:val="00283BE0"/>
    <w:rPr>
      <w:rFonts w:ascii="Wingdings" w:hAnsi="Wingdings"/>
    </w:rPr>
  </w:style>
  <w:style w:type="paragraph" w:customStyle="1" w:styleId="TableHeading">
    <w:name w:val="Table Heading"/>
    <w:basedOn w:val="HeadingBase"/>
    <w:rsid w:val="00283BE0"/>
    <w:pPr>
      <w:keepLines/>
      <w:pBdr>
        <w:bottom w:val="single" w:sz="6" w:space="1" w:color="918585"/>
      </w:pBdr>
      <w:spacing w:before="240"/>
    </w:pPr>
  </w:style>
  <w:style w:type="character" w:customStyle="1" w:styleId="HotSpot">
    <w:name w:val="HotSpot"/>
    <w:rsid w:val="00283BE0"/>
    <w:rPr>
      <w:color w:val="0033CC"/>
      <w:u w:val="none"/>
    </w:rPr>
  </w:style>
  <w:style w:type="paragraph" w:customStyle="1" w:styleId="BodyTextRight">
    <w:name w:val="Body Text Right"/>
    <w:basedOn w:val="BodyText"/>
    <w:rsid w:val="00283BE0"/>
    <w:pPr>
      <w:spacing w:before="0" w:after="0"/>
      <w:jc w:val="right"/>
    </w:pPr>
  </w:style>
  <w:style w:type="paragraph" w:styleId="Index3">
    <w:name w:val="index 3"/>
    <w:basedOn w:val="ListNumber2"/>
    <w:next w:val="Normal"/>
    <w:semiHidden/>
    <w:rsid w:val="00283BE0"/>
    <w:pPr>
      <w:numPr>
        <w:numId w:val="0"/>
      </w:numPr>
      <w:tabs>
        <w:tab w:val="right" w:leader="dot" w:pos="4176"/>
      </w:tabs>
    </w:pPr>
  </w:style>
  <w:style w:type="paragraph" w:styleId="ListNumber2">
    <w:name w:val="List Number 2"/>
    <w:basedOn w:val="List2"/>
    <w:rsid w:val="00283BE0"/>
    <w:pPr>
      <w:numPr>
        <w:numId w:val="10"/>
      </w:numPr>
      <w:tabs>
        <w:tab w:val="clear" w:pos="1060"/>
      </w:tabs>
    </w:pPr>
  </w:style>
  <w:style w:type="paragraph" w:customStyle="1" w:styleId="MarginNote">
    <w:name w:val="Margin Note"/>
    <w:basedOn w:val="BodyText"/>
    <w:rsid w:val="00283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83B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3BE0"/>
    <w:rPr>
      <w:sz w:val="32"/>
    </w:rPr>
  </w:style>
  <w:style w:type="paragraph" w:customStyle="1" w:styleId="HeadingProcedure">
    <w:name w:val="Heading Procedure"/>
    <w:basedOn w:val="HeadingBase"/>
    <w:next w:val="Normal"/>
    <w:rsid w:val="00283BE0"/>
    <w:pPr>
      <w:tabs>
        <w:tab w:val="left" w:pos="0"/>
      </w:tabs>
      <w:spacing w:before="120" w:after="60"/>
    </w:pPr>
    <w:rPr>
      <w:i/>
      <w:color w:val="918585"/>
      <w:sz w:val="22"/>
    </w:rPr>
  </w:style>
  <w:style w:type="paragraph" w:customStyle="1" w:styleId="TableBodyText">
    <w:name w:val="Table Body Text"/>
    <w:basedOn w:val="BodyText"/>
    <w:rsid w:val="00283BE0"/>
    <w:pPr>
      <w:spacing w:before="60" w:after="60"/>
    </w:pPr>
  </w:style>
  <w:style w:type="paragraph" w:styleId="ListContinue">
    <w:name w:val="List Continue"/>
    <w:basedOn w:val="List"/>
    <w:rsid w:val="00283BE0"/>
    <w:pPr>
      <w:ind w:firstLine="0"/>
    </w:pPr>
  </w:style>
  <w:style w:type="paragraph" w:customStyle="1" w:styleId="ListNote">
    <w:name w:val="List Note"/>
    <w:basedOn w:val="List"/>
    <w:rsid w:val="00283BE0"/>
    <w:pPr>
      <w:pBdr>
        <w:top w:val="single" w:sz="6" w:space="2" w:color="918585"/>
        <w:bottom w:val="single" w:sz="6" w:space="2" w:color="918585"/>
      </w:pBdr>
      <w:tabs>
        <w:tab w:val="left" w:pos="1021"/>
      </w:tabs>
      <w:ind w:firstLine="0"/>
    </w:pPr>
  </w:style>
  <w:style w:type="paragraph" w:customStyle="1" w:styleId="Warning">
    <w:name w:val="Warning"/>
    <w:basedOn w:val="BodyText"/>
    <w:rsid w:val="00283BE0"/>
    <w:pPr>
      <w:shd w:val="clear" w:color="auto" w:fill="D9D9D9"/>
      <w:tabs>
        <w:tab w:val="left" w:pos="992"/>
      </w:tabs>
      <w:ind w:left="119" w:right="119"/>
    </w:pPr>
    <w:rPr>
      <w:sz w:val="20"/>
    </w:rPr>
  </w:style>
  <w:style w:type="paragraph" w:customStyle="1" w:styleId="MarginIcons">
    <w:name w:val="Margin Icons"/>
    <w:basedOn w:val="BodyText"/>
    <w:rsid w:val="00283B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83BE0"/>
    <w:rPr>
      <w:rFonts w:ascii="Courier New" w:hAnsi="Courier New"/>
    </w:rPr>
  </w:style>
  <w:style w:type="paragraph" w:customStyle="1" w:styleId="NoteBullet">
    <w:name w:val="Note Bullet"/>
    <w:basedOn w:val="Note"/>
    <w:rsid w:val="00283BE0"/>
    <w:pPr>
      <w:tabs>
        <w:tab w:val="clear" w:pos="680"/>
      </w:tabs>
      <w:spacing w:before="60" w:after="60"/>
    </w:pPr>
  </w:style>
  <w:style w:type="paragraph" w:customStyle="1" w:styleId="SubHeading2">
    <w:name w:val="SubHeading2"/>
    <w:basedOn w:val="HeadingBase"/>
    <w:rsid w:val="00283BE0"/>
    <w:pPr>
      <w:spacing w:before="240" w:after="60"/>
    </w:pPr>
    <w:rPr>
      <w:sz w:val="20"/>
    </w:rPr>
  </w:style>
  <w:style w:type="paragraph" w:customStyle="1" w:styleId="SubHeading1">
    <w:name w:val="SubHeading1"/>
    <w:basedOn w:val="HeadingBase"/>
    <w:rsid w:val="00283BE0"/>
    <w:pPr>
      <w:spacing w:before="240" w:after="60"/>
    </w:pPr>
    <w:rPr>
      <w:color w:val="918585"/>
      <w:sz w:val="22"/>
    </w:rPr>
  </w:style>
  <w:style w:type="paragraph" w:customStyle="1" w:styleId="SideHeading">
    <w:name w:val="Side Heading"/>
    <w:basedOn w:val="HeadingBase"/>
    <w:rsid w:val="00283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BE0"/>
    <w:pPr>
      <w:numPr>
        <w:numId w:val="12"/>
      </w:numPr>
    </w:pPr>
  </w:style>
  <w:style w:type="paragraph" w:styleId="PlainText">
    <w:name w:val="Plain Text"/>
    <w:basedOn w:val="Normal"/>
    <w:link w:val="PlainTextChar"/>
    <w:rsid w:val="00283BE0"/>
    <w:rPr>
      <w:sz w:val="20"/>
    </w:rPr>
  </w:style>
  <w:style w:type="character" w:customStyle="1" w:styleId="PlainTextChar">
    <w:name w:val="Plain Text Char"/>
    <w:basedOn w:val="DefaultParagraphFont"/>
    <w:link w:val="PlainText"/>
    <w:rsid w:val="00283BE0"/>
    <w:rPr>
      <w:rFonts w:ascii="Courier New" w:eastAsia="Times New Roman" w:hAnsi="Courier New" w:cs="Times New Roman"/>
      <w:sz w:val="20"/>
      <w:szCs w:val="20"/>
      <w:lang w:val="en-US" w:eastAsia="en-US"/>
    </w:rPr>
  </w:style>
  <w:style w:type="character" w:customStyle="1" w:styleId="MenuOption">
    <w:name w:val="Menu Option"/>
    <w:rsid w:val="00283BE0"/>
    <w:rPr>
      <w:b/>
      <w:smallCaps/>
    </w:rPr>
  </w:style>
  <w:style w:type="paragraph" w:customStyle="1" w:styleId="TableListNumber">
    <w:name w:val="Table List Number"/>
    <w:basedOn w:val="ListNumber"/>
    <w:rsid w:val="00283BE0"/>
    <w:pPr>
      <w:numPr>
        <w:numId w:val="0"/>
      </w:numPr>
    </w:pPr>
  </w:style>
  <w:style w:type="paragraph" w:styleId="TOC4">
    <w:name w:val="toc 4"/>
    <w:basedOn w:val="TOCBase"/>
    <w:next w:val="Normal"/>
    <w:semiHidden/>
    <w:rsid w:val="00283BE0"/>
    <w:pPr>
      <w:tabs>
        <w:tab w:val="right" w:leader="dot" w:pos="9071"/>
      </w:tabs>
      <w:ind w:left="1701"/>
    </w:pPr>
  </w:style>
  <w:style w:type="paragraph" w:customStyle="1" w:styleId="ListAlpha">
    <w:name w:val="List Alpha"/>
    <w:basedOn w:val="List"/>
    <w:rsid w:val="00283BE0"/>
    <w:pPr>
      <w:numPr>
        <w:numId w:val="9"/>
      </w:numPr>
    </w:pPr>
  </w:style>
  <w:style w:type="paragraph" w:customStyle="1" w:styleId="ListAlpha2">
    <w:name w:val="List Alpha 2"/>
    <w:basedOn w:val="List2"/>
    <w:rsid w:val="00283BE0"/>
    <w:pPr>
      <w:numPr>
        <w:numId w:val="8"/>
      </w:numPr>
    </w:pPr>
  </w:style>
  <w:style w:type="paragraph" w:styleId="List3">
    <w:name w:val="List 3"/>
    <w:basedOn w:val="BodyText"/>
    <w:rsid w:val="00283BE0"/>
    <w:pPr>
      <w:tabs>
        <w:tab w:val="left" w:pos="1021"/>
      </w:tabs>
      <w:spacing w:before="60" w:after="60"/>
      <w:ind w:left="1020" w:hanging="340"/>
    </w:pPr>
  </w:style>
  <w:style w:type="paragraph" w:styleId="List4">
    <w:name w:val="List 4"/>
    <w:basedOn w:val="BodyText"/>
    <w:rsid w:val="00283BE0"/>
    <w:pPr>
      <w:tabs>
        <w:tab w:val="left" w:pos="1361"/>
      </w:tabs>
      <w:spacing w:before="60" w:after="60"/>
      <w:ind w:left="1361" w:hanging="340"/>
    </w:pPr>
  </w:style>
  <w:style w:type="paragraph" w:styleId="List5">
    <w:name w:val="List 5"/>
    <w:basedOn w:val="BodyText"/>
    <w:rsid w:val="00283BE0"/>
    <w:pPr>
      <w:tabs>
        <w:tab w:val="left" w:pos="1701"/>
      </w:tabs>
      <w:spacing w:before="60" w:after="60"/>
      <w:ind w:left="1701" w:hanging="340"/>
    </w:pPr>
  </w:style>
  <w:style w:type="paragraph" w:styleId="ListBullet3">
    <w:name w:val="List Bullet 3"/>
    <w:basedOn w:val="List3"/>
    <w:rsid w:val="00283BE0"/>
    <w:pPr>
      <w:numPr>
        <w:numId w:val="15"/>
      </w:numPr>
      <w:tabs>
        <w:tab w:val="clear" w:pos="1021"/>
      </w:tabs>
      <w:ind w:left="1037" w:hanging="357"/>
    </w:pPr>
  </w:style>
  <w:style w:type="paragraph" w:styleId="ListBullet4">
    <w:name w:val="List Bullet 4"/>
    <w:basedOn w:val="List4"/>
    <w:rsid w:val="00283BE0"/>
    <w:pPr>
      <w:numPr>
        <w:numId w:val="3"/>
      </w:numPr>
    </w:pPr>
  </w:style>
  <w:style w:type="paragraph" w:styleId="ListBullet5">
    <w:name w:val="List Bullet 5"/>
    <w:basedOn w:val="List5"/>
    <w:rsid w:val="00283BE0"/>
    <w:pPr>
      <w:numPr>
        <w:numId w:val="4"/>
      </w:numPr>
    </w:pPr>
  </w:style>
  <w:style w:type="paragraph" w:styleId="ListContinue2">
    <w:name w:val="List Continue 2"/>
    <w:basedOn w:val="List2"/>
    <w:rsid w:val="00283BE0"/>
    <w:pPr>
      <w:ind w:firstLine="0"/>
    </w:pPr>
  </w:style>
  <w:style w:type="paragraph" w:styleId="ListContinue3">
    <w:name w:val="List Continue 3"/>
    <w:basedOn w:val="List3"/>
    <w:rsid w:val="00283BE0"/>
    <w:pPr>
      <w:ind w:left="1021" w:firstLine="0"/>
    </w:pPr>
  </w:style>
  <w:style w:type="paragraph" w:styleId="ListContinue4">
    <w:name w:val="List Continue 4"/>
    <w:basedOn w:val="List4"/>
    <w:rsid w:val="00283BE0"/>
    <w:pPr>
      <w:ind w:firstLine="0"/>
    </w:pPr>
  </w:style>
  <w:style w:type="paragraph" w:styleId="ListContinue5">
    <w:name w:val="List Continue 5"/>
    <w:basedOn w:val="List5"/>
    <w:rsid w:val="00283BE0"/>
    <w:pPr>
      <w:ind w:firstLine="0"/>
    </w:pPr>
  </w:style>
  <w:style w:type="paragraph" w:styleId="ListNumber3">
    <w:name w:val="List Number 3"/>
    <w:basedOn w:val="List3"/>
    <w:rsid w:val="00283BE0"/>
    <w:pPr>
      <w:numPr>
        <w:numId w:val="5"/>
      </w:numPr>
    </w:pPr>
  </w:style>
  <w:style w:type="paragraph" w:styleId="ListNumber4">
    <w:name w:val="List Number 4"/>
    <w:basedOn w:val="List4"/>
    <w:rsid w:val="00283BE0"/>
    <w:pPr>
      <w:numPr>
        <w:numId w:val="6"/>
      </w:numPr>
    </w:pPr>
  </w:style>
  <w:style w:type="paragraph" w:styleId="ListNumber5">
    <w:name w:val="List Number 5"/>
    <w:basedOn w:val="List5"/>
    <w:rsid w:val="00283BE0"/>
    <w:pPr>
      <w:numPr>
        <w:numId w:val="7"/>
      </w:numPr>
    </w:pPr>
  </w:style>
  <w:style w:type="paragraph" w:styleId="BlockText">
    <w:name w:val="Block Text"/>
    <w:basedOn w:val="Normal"/>
    <w:rsid w:val="00283BE0"/>
    <w:pPr>
      <w:spacing w:after="120"/>
      <w:ind w:left="1440" w:right="1440"/>
    </w:pPr>
  </w:style>
  <w:style w:type="character" w:customStyle="1" w:styleId="Subscript">
    <w:name w:val="Subscript"/>
    <w:rsid w:val="00283BE0"/>
    <w:rPr>
      <w:sz w:val="16"/>
      <w:vertAlign w:val="subscript"/>
    </w:rPr>
  </w:style>
  <w:style w:type="character" w:customStyle="1" w:styleId="Superscript">
    <w:name w:val="Superscript"/>
    <w:rsid w:val="00283BE0"/>
    <w:rPr>
      <w:sz w:val="16"/>
      <w:vertAlign w:val="superscript"/>
    </w:rPr>
  </w:style>
  <w:style w:type="character" w:customStyle="1" w:styleId="Symbols">
    <w:name w:val="Symbols"/>
    <w:rsid w:val="00283BE0"/>
    <w:rPr>
      <w:rFonts w:ascii="Symbol" w:hAnsi="Symbol"/>
    </w:rPr>
  </w:style>
  <w:style w:type="character" w:customStyle="1" w:styleId="MenuOptions">
    <w:name w:val="Menu Options"/>
    <w:rsid w:val="00283BE0"/>
    <w:rPr>
      <w:rFonts w:ascii="Arial Narrow" w:hAnsi="Arial Narrow"/>
      <w:smallCaps/>
    </w:rPr>
  </w:style>
  <w:style w:type="character" w:customStyle="1" w:styleId="Buttons">
    <w:name w:val="Buttons"/>
    <w:rsid w:val="00283BE0"/>
    <w:rPr>
      <w:b/>
    </w:rPr>
  </w:style>
  <w:style w:type="character" w:customStyle="1" w:styleId="Underlined">
    <w:name w:val="Underlined"/>
    <w:rsid w:val="00283BE0"/>
    <w:rPr>
      <w:u w:val="single"/>
    </w:rPr>
  </w:style>
  <w:style w:type="paragraph" w:customStyle="1" w:styleId="TableBodyTextRight">
    <w:name w:val="Table Body Text Right"/>
    <w:basedOn w:val="TableBodyText"/>
    <w:rsid w:val="00283BE0"/>
    <w:pPr>
      <w:widowControl w:val="0"/>
      <w:autoSpaceDE w:val="0"/>
      <w:autoSpaceDN w:val="0"/>
      <w:adjustRightInd w:val="0"/>
      <w:jc w:val="right"/>
    </w:pPr>
    <w:rPr>
      <w:rFonts w:cs="Arial"/>
      <w:szCs w:val="18"/>
    </w:rPr>
  </w:style>
  <w:style w:type="paragraph" w:customStyle="1" w:styleId="CopyrightText">
    <w:name w:val="Copyright Text"/>
    <w:basedOn w:val="BodyText"/>
    <w:rsid w:val="00283BE0"/>
    <w:rPr>
      <w:sz w:val="18"/>
    </w:rPr>
  </w:style>
  <w:style w:type="paragraph" w:customStyle="1" w:styleId="BodySmallRight">
    <w:name w:val="Body Small Right"/>
    <w:basedOn w:val="BodyTextRight"/>
    <w:rsid w:val="00283BE0"/>
    <w:rPr>
      <w:sz w:val="18"/>
      <w:szCs w:val="18"/>
    </w:rPr>
  </w:style>
  <w:style w:type="paragraph" w:customStyle="1" w:styleId="MarginEdition">
    <w:name w:val="Margin Edition"/>
    <w:basedOn w:val="MarginNote"/>
    <w:rsid w:val="00283BE0"/>
    <w:pPr>
      <w:spacing w:before="0" w:after="0"/>
    </w:pPr>
    <w:rPr>
      <w:rFonts w:ascii="Times New Roman" w:hAnsi="Times New Roman"/>
      <w:color w:val="999999"/>
    </w:rPr>
  </w:style>
  <w:style w:type="paragraph" w:customStyle="1" w:styleId="Spacer">
    <w:name w:val="Spacer"/>
    <w:basedOn w:val="Normal"/>
    <w:rsid w:val="00283BE0"/>
    <w:rPr>
      <w:sz w:val="2"/>
      <w:szCs w:val="2"/>
    </w:rPr>
  </w:style>
  <w:style w:type="character" w:customStyle="1" w:styleId="Small">
    <w:name w:val="Small"/>
    <w:rsid w:val="00283BE0"/>
    <w:rPr>
      <w:sz w:val="16"/>
    </w:rPr>
  </w:style>
  <w:style w:type="paragraph" w:customStyle="1" w:styleId="WideTable">
    <w:name w:val="Wide Table"/>
    <w:basedOn w:val="Normal"/>
    <w:rsid w:val="00283BE0"/>
    <w:pPr>
      <w:ind w:left="-1418"/>
    </w:pPr>
    <w:rPr>
      <w:sz w:val="2"/>
      <w:szCs w:val="2"/>
    </w:rPr>
  </w:style>
  <w:style w:type="character" w:styleId="PageNumber">
    <w:name w:val="page number"/>
    <w:rsid w:val="00283BE0"/>
  </w:style>
  <w:style w:type="paragraph" w:styleId="Quote">
    <w:name w:val="Quote"/>
    <w:basedOn w:val="Heading1"/>
    <w:link w:val="QuoteChar"/>
    <w:qFormat/>
    <w:rsid w:val="00283BE0"/>
    <w:rPr>
      <w:b w:val="0"/>
      <w:sz w:val="72"/>
      <w:szCs w:val="72"/>
      <w:lang w:val="en-NZ"/>
    </w:rPr>
  </w:style>
  <w:style w:type="character" w:customStyle="1" w:styleId="QuoteChar">
    <w:name w:val="Quote Char"/>
    <w:link w:val="Quote"/>
    <w:rsid w:val="00283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BE0"/>
    <w:pPr>
      <w:pageBreakBefore/>
    </w:pPr>
  </w:style>
  <w:style w:type="paragraph" w:customStyle="1" w:styleId="Border">
    <w:name w:val="Border"/>
    <w:basedOn w:val="Normal"/>
    <w:qFormat/>
    <w:rsid w:val="00283BE0"/>
    <w:pPr>
      <w:pBdr>
        <w:top w:val="single" w:sz="18" w:space="1" w:color="auto"/>
      </w:pBdr>
    </w:pPr>
    <w:rPr>
      <w:rFonts w:ascii="Times New Roman" w:hAnsi="Times New Roman"/>
      <w:color w:val="FFFFFF"/>
      <w:sz w:val="2"/>
    </w:rPr>
  </w:style>
  <w:style w:type="character" w:styleId="IntenseEmphasis">
    <w:name w:val="Intense Emphasis"/>
    <w:uiPriority w:val="21"/>
    <w:qFormat/>
    <w:rsid w:val="00283BE0"/>
    <w:rPr>
      <w:b/>
      <w:bCs/>
      <w:i/>
      <w:iCs/>
      <w:color w:val="auto"/>
    </w:rPr>
  </w:style>
  <w:style w:type="paragraph" w:styleId="IntenseQuote">
    <w:name w:val="Intense Quote"/>
    <w:basedOn w:val="Normal"/>
    <w:next w:val="Normal"/>
    <w:link w:val="IntenseQuoteChar"/>
    <w:uiPriority w:val="30"/>
    <w:qFormat/>
    <w:rsid w:val="00283B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83BE0"/>
    <w:rPr>
      <w:rFonts w:ascii="Courier New" w:eastAsia="Times New Roman" w:hAnsi="Courier New" w:cs="Times New Roman"/>
      <w:b/>
      <w:bCs/>
      <w:i/>
      <w:iCs/>
      <w:szCs w:val="20"/>
      <w:lang w:val="en-US" w:eastAsia="en-US"/>
    </w:rPr>
  </w:style>
  <w:style w:type="character" w:styleId="SubtleReference">
    <w:name w:val="Subtle Reference"/>
    <w:uiPriority w:val="31"/>
    <w:qFormat/>
    <w:rsid w:val="00283BE0"/>
    <w:rPr>
      <w:smallCaps/>
      <w:color w:val="auto"/>
      <w:u w:val="single"/>
    </w:rPr>
  </w:style>
  <w:style w:type="character" w:styleId="IntenseReference">
    <w:name w:val="Intense Reference"/>
    <w:uiPriority w:val="32"/>
    <w:qFormat/>
    <w:rsid w:val="00283BE0"/>
    <w:rPr>
      <w:b/>
      <w:bCs/>
      <w:smallCaps/>
      <w:color w:val="auto"/>
      <w:spacing w:val="5"/>
      <w:u w:val="single"/>
    </w:rPr>
  </w:style>
  <w:style w:type="paragraph" w:customStyle="1" w:styleId="2ColumnHeading">
    <w:name w:val="2Column Heading"/>
    <w:basedOn w:val="BodyText"/>
    <w:qFormat/>
    <w:rsid w:val="00283BE0"/>
    <w:pPr>
      <w:spacing w:after="60"/>
      <w:ind w:left="-2268"/>
    </w:pPr>
    <w:rPr>
      <w:b/>
    </w:rPr>
  </w:style>
  <w:style w:type="paragraph" w:customStyle="1" w:styleId="Heading1TOC">
    <w:name w:val="Heading1 TOC"/>
    <w:basedOn w:val="Normal"/>
    <w:qFormat/>
    <w:rsid w:val="00283BE0"/>
    <w:pPr>
      <w:spacing w:before="240" w:after="120"/>
    </w:pPr>
    <w:rPr>
      <w:rFonts w:ascii="Times New Roman" w:hAnsi="Times New Roman"/>
      <w:b/>
      <w:sz w:val="32"/>
    </w:rPr>
  </w:style>
  <w:style w:type="paragraph" w:customStyle="1" w:styleId="Heading2TOC">
    <w:name w:val="Heading2 TOC"/>
    <w:basedOn w:val="Normal"/>
    <w:qFormat/>
    <w:rsid w:val="00283BE0"/>
    <w:pPr>
      <w:spacing w:before="240" w:after="60"/>
    </w:pPr>
    <w:rPr>
      <w:rFonts w:ascii="Times New Roman" w:hAnsi="Times New Roman"/>
      <w:b/>
      <w:sz w:val="28"/>
    </w:rPr>
  </w:style>
  <w:style w:type="character" w:customStyle="1" w:styleId="Underline">
    <w:name w:val="Underline"/>
    <w:qFormat/>
    <w:rsid w:val="00283BE0"/>
    <w:rPr>
      <w:u w:val="single"/>
    </w:rPr>
  </w:style>
  <w:style w:type="paragraph" w:styleId="BalloonText">
    <w:name w:val="Balloon Text"/>
    <w:basedOn w:val="Normal"/>
    <w:link w:val="BalloonTextChar"/>
    <w:rsid w:val="00283BE0"/>
    <w:rPr>
      <w:rFonts w:ascii="Tahoma" w:hAnsi="Tahoma" w:cs="Tahoma"/>
      <w:sz w:val="16"/>
      <w:szCs w:val="16"/>
    </w:rPr>
  </w:style>
  <w:style w:type="character" w:customStyle="1" w:styleId="BalloonTextChar">
    <w:name w:val="Balloon Text Char"/>
    <w:link w:val="BalloonText"/>
    <w:rsid w:val="00283B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3B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83B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13519</Characters>
  <Application>Microsoft Office Word</Application>
  <DocSecurity>0</DocSecurity>
  <Lines>419</Lines>
  <Paragraphs>192</Paragraphs>
  <ScaleCrop>false</ScaleCrop>
  <Company>Author-it Software Corporation Ltd.</Company>
  <LinksUpToDate>false</LinksUpToDate>
  <CharactersWithSpaces>15389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BSBCOM501B Identify and interpret compliance requirements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2012-05-26T13:42:00Z</dcterms:created>
  <dcterms:modified xsi:type="dcterms:W3CDTF">2012-05-26T13:42:00Z</dcterms:modified>
</cp:coreProperties>
</file>