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8D1" w:rsidP="000178D1">
      <w:pPr>
        <w:pStyle w:val="Title"/>
      </w:pPr>
      <w:r>
        <w:fldChar w:fldCharType="begin"/>
      </w:r>
      <w:r>
        <w:instrText xml:space="preserve"> TITLE   \* MERGEFORMAT </w:instrText>
      </w:r>
      <w:r>
        <w:fldChar w:fldCharType="separate"/>
      </w:r>
      <w:r>
        <w:t>BSBCOM405A Promote compliance with legislation</w:t>
      </w:r>
      <w:r>
        <w:fldChar w:fldCharType="end"/>
      </w:r>
    </w:p>
    <w:p w:rsidR="000178D1" w:rsidP="000178D1">
      <w:pPr>
        <w:pStyle w:val="Version"/>
        <w:sectPr w:rsidSect="009B3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333D" w:rsidP="009B333D">
      <w:pPr>
        <w:pStyle w:val="SuperHeading"/>
      </w:pPr>
      <w:r w:rsidRPr="009B333D">
        <w:t>BSBCOM405A Promote compliance with legislation</w:t>
      </w:r>
    </w:p>
    <w:p w:rsidR="00000000" w:rsidRPr="009B333D" w:rsidP="009B333D">
      <w:pPr>
        <w:pStyle w:val="SuperHeading"/>
      </w:pPr>
    </w:p>
    <w:p w:rsidR="00000000" w:rsidRPr="009B333D" w:rsidP="009B333D">
      <w:pPr>
        <w:pStyle w:val="Heading1"/>
      </w:pPr>
      <w:bookmarkStart w:id="1" w:name="O_63111"/>
      <w:bookmarkEnd w:id="1"/>
      <w:r w:rsidRPr="009B333D">
        <w:t>Modification History</w:t>
      </w:r>
    </w:p>
    <w:p w:rsidR="00000000" w:rsidRPr="009B333D" w:rsidP="009B333D">
      <w:pPr>
        <w:pStyle w:val="BodyText"/>
      </w:pPr>
      <w:r w:rsidRPr="009B333D">
        <w:t>Not applicable.</w:t>
      </w:r>
    </w:p>
    <w:p w:rsidR="00000000" w:rsidRPr="009B333D" w:rsidP="009B333D">
      <w:pPr>
        <w:pStyle w:val="AllowPageBreak"/>
      </w:pPr>
    </w:p>
    <w:p w:rsidR="00000000" w:rsidRPr="009B333D" w:rsidP="009B333D">
      <w:pPr>
        <w:pStyle w:val="Heading1"/>
      </w:pPr>
      <w:bookmarkStart w:id="2" w:name="O_63112"/>
      <w:bookmarkEnd w:id="2"/>
      <w:r w:rsidRPr="009B333D">
        <w:t>Unit Descriptor</w:t>
      </w:r>
    </w:p>
    <w:tbl>
      <w:tblPr>
        <w:tblW w:w="0" w:type="auto"/>
        <w:tblLayout w:type="fixed"/>
        <w:tblCellMar>
          <w:left w:w="62" w:type="dxa"/>
          <w:right w:w="62" w:type="dxa"/>
        </w:tblCellMar>
        <w:tblLook w:val="0000"/>
      </w:tblPr>
      <w:tblGrid>
        <w:gridCol w:w="2664"/>
        <w:gridCol w:w="5858"/>
      </w:tblGrid>
      <w:tr w:rsidTr="000178D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This unit describes the performance outcomes, skills and knowledge required to promote compliance with dom</w:t>
            </w:r>
            <w:r w:rsidRPr="009B333D">
              <w:t>estic and international legislation, both by self and others in the workplace.</w:t>
            </w:r>
          </w:p>
          <w:p w:rsidR="00000000" w:rsidRPr="009B333D" w:rsidP="009B333D">
            <w:pPr>
              <w:pStyle w:val="BodyText"/>
            </w:pPr>
            <w:r w:rsidRPr="009B333D">
              <w:t>No licensing, legislative, regulatory or certification requirements apply to this unit at the time of endorsement.</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3" w:name="O_63113"/>
      <w:bookmarkEnd w:id="3"/>
      <w:r w:rsidRPr="009B333D">
        <w:t>Application of the Unit</w:t>
      </w:r>
    </w:p>
    <w:tbl>
      <w:tblPr>
        <w:tblW w:w="0" w:type="auto"/>
        <w:tblLayout w:type="fixed"/>
        <w:tblCellMar>
          <w:left w:w="62" w:type="dxa"/>
          <w:right w:w="62" w:type="dxa"/>
        </w:tblCellMar>
        <w:tblLook w:val="0000"/>
      </w:tblPr>
      <w:tblGrid>
        <w:gridCol w:w="2754"/>
        <w:gridCol w:w="5768"/>
      </w:tblGrid>
      <w:tr w:rsidTr="000178D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This unit applies to individuals with a broad knowledge of international trade who determine compliance strategies and model and encourage compliance by implementing these strategies.</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4" w:name="O_63114"/>
      <w:bookmarkEnd w:id="4"/>
      <w:r w:rsidRPr="009B333D">
        <w:t>Licensing/Regulatory Informatio</w:t>
      </w:r>
      <w:r w:rsidRPr="009B333D">
        <w:t>n</w:t>
      </w:r>
    </w:p>
    <w:p w:rsidR="00000000" w:rsidRPr="009B333D" w:rsidP="009B333D">
      <w:pPr>
        <w:pStyle w:val="BodyText"/>
      </w:pPr>
      <w:r w:rsidRPr="009B333D">
        <w:t>Not applicable.</w:t>
      </w:r>
    </w:p>
    <w:p w:rsidR="00000000" w:rsidRPr="009B333D" w:rsidP="009B333D">
      <w:pPr>
        <w:pStyle w:val="AllowPageBreak"/>
      </w:pPr>
    </w:p>
    <w:p w:rsidR="00000000" w:rsidRPr="009B333D" w:rsidP="009B333D">
      <w:pPr>
        <w:pStyle w:val="Heading1"/>
      </w:pPr>
      <w:bookmarkStart w:id="5" w:name="O_63116"/>
      <w:bookmarkEnd w:id="5"/>
      <w:r w:rsidRPr="009B333D">
        <w:t>Pre-Requisites</w:t>
      </w:r>
    </w:p>
    <w:tbl>
      <w:tblPr>
        <w:tblW w:w="0" w:type="auto"/>
        <w:tblLayout w:type="fixed"/>
        <w:tblCellMar>
          <w:left w:w="62" w:type="dxa"/>
          <w:right w:w="62" w:type="dxa"/>
        </w:tblCellMar>
        <w:tblLook w:val="0000"/>
      </w:tblPr>
      <w:tblGrid>
        <w:gridCol w:w="2775"/>
        <w:gridCol w:w="1295"/>
        <w:gridCol w:w="4452"/>
      </w:tblGrid>
      <w:tr w:rsidTr="000178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p>
        </w:tc>
      </w:tr>
      <w:tr w:rsidTr="000178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p>
        </w:tc>
      </w:tr>
      <w:tr w:rsidTr="000178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6" w:name="O_63115"/>
      <w:bookmarkEnd w:id="6"/>
      <w:r w:rsidRPr="009B333D">
        <w:t>Employability Skills Information</w:t>
      </w:r>
    </w:p>
    <w:tbl>
      <w:tblPr>
        <w:tblW w:w="0" w:type="auto"/>
        <w:tblLayout w:type="fixed"/>
        <w:tblCellMar>
          <w:left w:w="62" w:type="dxa"/>
          <w:right w:w="62" w:type="dxa"/>
        </w:tblCellMar>
        <w:tblLook w:val="0000"/>
      </w:tblPr>
      <w:tblGrid>
        <w:gridCol w:w="2802"/>
        <w:gridCol w:w="5720"/>
      </w:tblGrid>
      <w:tr w:rsidTr="000178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This unit contains employability skills.</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7" w:name="O_63117"/>
      <w:bookmarkEnd w:id="7"/>
      <w:r w:rsidRPr="009B333D">
        <w:t>Elements and Performance Criteria Pre-Content</w:t>
      </w:r>
    </w:p>
    <w:tbl>
      <w:tblPr>
        <w:tblW w:w="0" w:type="auto"/>
        <w:tblLayout w:type="fixed"/>
        <w:tblCellMar>
          <w:left w:w="62" w:type="dxa"/>
          <w:right w:w="62" w:type="dxa"/>
        </w:tblCellMar>
        <w:tblLook w:val="0000"/>
      </w:tblPr>
      <w:tblGrid>
        <w:gridCol w:w="2585"/>
        <w:gridCol w:w="5937"/>
      </w:tblGrid>
      <w:tr w:rsidTr="000178D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Performance criteria describe the performance needed to demonstrate achievement of the element. Where bold italicised text is used, further information is detailed in the required skills and</w:t>
            </w:r>
            <w:r w:rsidRPr="009B333D">
              <w:t xml:space="preserve"> knowledge section and the range statement. Assessment of performance is to be consistent with the evidence guide.</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8" w:name="O_63118"/>
      <w:bookmarkEnd w:id="8"/>
      <w:r w:rsidRPr="009B333D">
        <w:t>Elements and Performance Criteria</w:t>
      </w:r>
    </w:p>
    <w:tbl>
      <w:tblPr>
        <w:tblW w:w="0" w:type="auto"/>
        <w:tblLayout w:type="fixed"/>
        <w:tblCellMar>
          <w:left w:w="62" w:type="dxa"/>
          <w:right w:w="62" w:type="dxa"/>
        </w:tblCellMar>
        <w:tblLook w:val="0000"/>
      </w:tblPr>
      <w:tblGrid>
        <w:gridCol w:w="2585"/>
        <w:gridCol w:w="5937"/>
      </w:tblGrid>
      <w:tr w:rsidTr="000178D1">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PERFORMANCE CRITERIA</w:t>
            </w:r>
          </w:p>
        </w:tc>
      </w:tr>
      <w:tr w:rsidTr="000178D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List"/>
              <w:rPr>
                <w:lang w:val="en-NZ"/>
              </w:rPr>
            </w:pPr>
            <w:r w:rsidRPr="009B333D">
              <w:t>1.</w:t>
            </w:r>
            <w:r w:rsidRPr="009B333D">
              <w:tab/>
              <w:t>Determine compliance strategies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2"/>
            </w:pPr>
            <w:r w:rsidRPr="009B333D">
              <w:t>1.1.</w:t>
            </w:r>
            <w:r w:rsidRPr="009B333D">
              <w:tab/>
            </w:r>
            <w:r w:rsidRPr="009B333D">
              <w:t xml:space="preserve">Access current information about the range of domestic and international </w:t>
            </w:r>
            <w:r w:rsidRPr="009B333D">
              <w:rPr>
                <w:rStyle w:val="BoldandItalics"/>
              </w:rPr>
              <w:t>legislation</w:t>
            </w:r>
            <w:r w:rsidRPr="009B333D">
              <w:t xml:space="preserve"> relating to own work</w:t>
            </w:r>
          </w:p>
          <w:p w:rsidR="00000000" w:rsidRPr="009B333D" w:rsidP="009B333D">
            <w:pPr>
              <w:pStyle w:val="List2"/>
            </w:pPr>
            <w:r w:rsidRPr="009B333D">
              <w:t>1.2.</w:t>
            </w:r>
            <w:r w:rsidRPr="009B333D">
              <w:tab/>
              <w:t xml:space="preserve">Clarify </w:t>
            </w:r>
            <w:r w:rsidRPr="009B333D">
              <w:rPr>
                <w:rStyle w:val="BoldandItalics"/>
              </w:rPr>
              <w:t>compliance requirements</w:t>
            </w:r>
            <w:r w:rsidRPr="009B333D">
              <w:t xml:space="preserve"> to confirm understanding and ensure consistency of interpretation and application</w:t>
            </w:r>
          </w:p>
          <w:p w:rsidR="00000000" w:rsidRPr="009B333D" w:rsidP="009B333D">
            <w:pPr>
              <w:pStyle w:val="List2"/>
            </w:pPr>
            <w:r w:rsidRPr="009B333D">
              <w:t>1.3.</w:t>
            </w:r>
            <w:r w:rsidRPr="009B333D">
              <w:tab/>
              <w:t>Obtain advice to assist in</w:t>
            </w:r>
            <w:r w:rsidRPr="009B333D">
              <w:t xml:space="preserve"> applying relevant legislation to own work and identifying compliance requirements</w:t>
            </w:r>
          </w:p>
          <w:p w:rsidR="00000000" w:rsidRPr="009B333D" w:rsidP="009B333D">
            <w:pPr>
              <w:pStyle w:val="List2"/>
            </w:pPr>
            <w:r w:rsidRPr="009B333D">
              <w:t>1.4.</w:t>
            </w:r>
            <w:r w:rsidRPr="009B333D">
              <w:tab/>
              <w:t xml:space="preserve">Access organisation's procedures and practices to facilitate compliance with relevant legislation </w:t>
            </w:r>
          </w:p>
          <w:p w:rsidR="00000000" w:rsidP="009B333D">
            <w:pPr>
              <w:pStyle w:val="List2"/>
              <w:rPr>
                <w:lang w:val="en-NZ"/>
              </w:rPr>
            </w:pPr>
            <w:r w:rsidRPr="009B333D">
              <w:t>1.5.</w:t>
            </w:r>
            <w:r w:rsidRPr="009B333D">
              <w:tab/>
              <w:t xml:space="preserve">Assess interface with </w:t>
            </w:r>
            <w:r w:rsidRPr="009B333D">
              <w:rPr>
                <w:rStyle w:val="BoldandItalics"/>
              </w:rPr>
              <w:t>other organisations</w:t>
            </w:r>
          </w:p>
        </w:tc>
      </w:tr>
      <w:tr w:rsidTr="000178D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List"/>
              <w:rPr>
                <w:lang w:val="en-NZ"/>
              </w:rPr>
            </w:pPr>
            <w:r w:rsidRPr="009B333D">
              <w:t>2.</w:t>
            </w:r>
            <w:r w:rsidRPr="009B333D">
              <w:tab/>
              <w:t>Model and encourag</w:t>
            </w:r>
            <w:r w:rsidRPr="009B333D">
              <w:t>e compliance with legislative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2"/>
            </w:pPr>
            <w:r w:rsidRPr="009B333D">
              <w:t>2.1.</w:t>
            </w:r>
            <w:r w:rsidRPr="009B333D">
              <w:tab/>
              <w:t>Apply organisation's procedures and practices to own work practices to meet compliance requirements</w:t>
            </w:r>
          </w:p>
          <w:p w:rsidR="00000000" w:rsidRPr="009B333D" w:rsidP="009B333D">
            <w:pPr>
              <w:pStyle w:val="List2"/>
            </w:pPr>
            <w:r w:rsidRPr="009B333D">
              <w:t>2.2.</w:t>
            </w:r>
            <w:r w:rsidRPr="009B333D">
              <w:tab/>
              <w:t>Identify areas of uncertainty in own work related to compliance requirements and take action to clarify</w:t>
            </w:r>
            <w:r w:rsidRPr="009B333D">
              <w:t xml:space="preserve"> issues</w:t>
            </w:r>
          </w:p>
          <w:p w:rsidR="00000000" w:rsidRPr="009B333D" w:rsidP="009B333D">
            <w:pPr>
              <w:pStyle w:val="List2"/>
            </w:pPr>
            <w:r w:rsidRPr="009B333D">
              <w:t>2.3.</w:t>
            </w:r>
            <w:r w:rsidRPr="009B333D">
              <w:tab/>
              <w:t>Review own work and seek feedback from others to confirm continuing compliance with legislative requirements</w:t>
            </w:r>
          </w:p>
          <w:p w:rsidR="00000000" w:rsidRPr="009B333D" w:rsidP="009B333D">
            <w:pPr>
              <w:pStyle w:val="List2"/>
            </w:pPr>
            <w:r w:rsidRPr="009B333D">
              <w:t>2.4.</w:t>
            </w:r>
            <w:r w:rsidRPr="009B333D">
              <w:tab/>
              <w:t>Evaluate own competence and address any identified gaps</w:t>
            </w:r>
          </w:p>
          <w:p w:rsidR="00000000" w:rsidRPr="009B333D" w:rsidP="009B333D">
            <w:pPr>
              <w:pStyle w:val="List2"/>
            </w:pPr>
            <w:r w:rsidRPr="009B333D">
              <w:t>2.5.</w:t>
            </w:r>
            <w:r w:rsidRPr="009B333D">
              <w:tab/>
              <w:t xml:space="preserve">Identify possible </w:t>
            </w:r>
            <w:r w:rsidRPr="009B333D">
              <w:rPr>
                <w:rStyle w:val="BoldandItalics"/>
              </w:rPr>
              <w:t>implications of non</w:t>
            </w:r>
            <w:r w:rsidRPr="009B333D">
              <w:t>-</w:t>
            </w:r>
            <w:r w:rsidRPr="009B333D">
              <w:rPr>
                <w:rStyle w:val="BoldandItalics"/>
              </w:rPr>
              <w:t>compliance</w:t>
            </w:r>
            <w:r w:rsidRPr="009B333D">
              <w:t xml:space="preserve"> and use these to gu</w:t>
            </w:r>
            <w:r w:rsidRPr="009B333D">
              <w:t>ide own work practices</w:t>
            </w:r>
          </w:p>
          <w:p w:rsidR="00000000" w:rsidRPr="009B333D" w:rsidP="009B333D">
            <w:pPr>
              <w:pStyle w:val="List2"/>
            </w:pPr>
            <w:r w:rsidRPr="009B333D">
              <w:t>2.6.</w:t>
            </w:r>
            <w:r w:rsidRPr="009B333D">
              <w:tab/>
              <w:t>Raise inadequacies in organisation's procedures and practices which may contribute to non-compliance in accordance with organisational procedures</w:t>
            </w:r>
          </w:p>
          <w:p w:rsidR="00000000" w:rsidRPr="009B333D" w:rsidP="009B333D">
            <w:pPr>
              <w:pStyle w:val="List2"/>
            </w:pPr>
            <w:r w:rsidRPr="009B333D">
              <w:t>2.7.</w:t>
            </w:r>
            <w:r w:rsidRPr="009B333D">
              <w:tab/>
            </w:r>
            <w:r w:rsidRPr="009B333D">
              <w:t>Raise inadequacies with outside organisations' procedures and practices which may contribute to non-compliance in accordance with organisational procedures</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9" w:name="O_63119"/>
      <w:bookmarkEnd w:id="9"/>
      <w:r w:rsidRPr="009B333D">
        <w:t>Required Skills and Knowledge</w:t>
      </w:r>
    </w:p>
    <w:tbl>
      <w:tblPr>
        <w:tblW w:w="0" w:type="auto"/>
        <w:tblLayout w:type="fixed"/>
        <w:tblCellMar>
          <w:left w:w="62" w:type="dxa"/>
          <w:right w:w="62" w:type="dxa"/>
        </w:tblCellMar>
        <w:tblLook w:val="0000"/>
      </w:tblPr>
      <w:tblGrid>
        <w:gridCol w:w="8522"/>
      </w:tblGrid>
      <w:tr w:rsidTr="000178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REQUIRED SKILLS AND KNOWLEDGE</w:t>
            </w:r>
          </w:p>
        </w:tc>
      </w:tr>
      <w:tr w:rsidTr="000178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t>This section describes</w:t>
            </w:r>
            <w:r w:rsidRPr="009B333D">
              <w:t xml:space="preserve"> the skills and knowledge required for this unit.</w:t>
            </w:r>
          </w:p>
        </w:tc>
      </w:tr>
      <w:tr w:rsidTr="00017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Required skills</w:t>
            </w:r>
          </w:p>
        </w:tc>
      </w:tr>
      <w:tr w:rsidTr="00017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communication skills to provide advice and to document policies and procedures</w:t>
            </w:r>
          </w:p>
          <w:p w:rsidR="00000000" w:rsidRPr="009B333D" w:rsidP="009B333D">
            <w:pPr>
              <w:pStyle w:val="ListBullet"/>
            </w:pPr>
            <w:r w:rsidRPr="009B333D">
              <w:t>leadership skills to gain trust and confidence of colleagues and clients</w:t>
            </w:r>
          </w:p>
          <w:p w:rsidR="00000000" w:rsidRPr="009B333D" w:rsidP="009B333D">
            <w:pPr>
              <w:pStyle w:val="ListBullet"/>
            </w:pPr>
            <w:r w:rsidRPr="009B333D">
              <w:t>learning skills to maintain knowledge of changes to compliance legislation and requirements</w:t>
            </w:r>
          </w:p>
          <w:p w:rsidR="00000000" w:rsidP="009B333D">
            <w:pPr>
              <w:pStyle w:val="ListBullet"/>
              <w:rPr>
                <w:lang w:val="en-NZ"/>
              </w:rPr>
            </w:pPr>
            <w:r w:rsidRPr="009B333D">
              <w:t>problem-solving skills to address compliance issues.</w:t>
            </w:r>
          </w:p>
        </w:tc>
      </w:tr>
      <w:tr w:rsidTr="00017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Required knowledge</w:t>
            </w:r>
          </w:p>
        </w:tc>
      </w:tr>
      <w:tr w:rsidTr="00017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 xml:space="preserve">identification and overview knowledge of key provisions of relevant legislation </w:t>
            </w:r>
            <w:r w:rsidRPr="009B333D">
              <w:t>from all levels of government that affects business operations, codes of practice and national standards, such as:</w:t>
            </w:r>
          </w:p>
          <w:p w:rsidR="00000000" w:rsidRPr="009B333D" w:rsidP="009B333D">
            <w:pPr>
              <w:pStyle w:val="ListBullet2"/>
            </w:pPr>
            <w:r w:rsidRPr="009B333D">
              <w:t>Australian Harmonized Export Commodity Codes conditions</w:t>
            </w:r>
          </w:p>
          <w:p w:rsidR="00000000" w:rsidRPr="009B333D" w:rsidP="009B333D">
            <w:pPr>
              <w:pStyle w:val="ListBullet2"/>
            </w:pPr>
            <w:r w:rsidRPr="009B333D">
              <w:t>Carriage of Goods by Sea Act</w:t>
            </w:r>
          </w:p>
          <w:p w:rsidR="00000000" w:rsidRPr="009B333D" w:rsidP="009B333D">
            <w:pPr>
              <w:pStyle w:val="ListBullet2"/>
            </w:pPr>
            <w:r w:rsidRPr="009B333D">
              <w:t>Customs Act</w:t>
            </w:r>
          </w:p>
          <w:p w:rsidR="00000000" w:rsidRPr="009B333D" w:rsidP="009B333D">
            <w:pPr>
              <w:pStyle w:val="ListBullet2"/>
            </w:pPr>
            <w:r w:rsidRPr="009B333D">
              <w:t>INCOTERMS</w:t>
            </w:r>
          </w:p>
          <w:p w:rsidR="00000000" w:rsidRPr="009B333D" w:rsidP="009B333D">
            <w:pPr>
              <w:pStyle w:val="ListBullet2"/>
            </w:pPr>
            <w:r w:rsidRPr="009B333D">
              <w:t xml:space="preserve">trade modernisation legislation: </w:t>
            </w:r>
            <w:r w:rsidRPr="009B333D">
              <w:t>Customs Legislation Amendment and Repeal Act, Import Processing Charges Act, Customs Depot Licensing Charges Amendment Act</w:t>
            </w:r>
          </w:p>
          <w:p w:rsidR="00000000" w:rsidRPr="009B333D" w:rsidP="009B333D">
            <w:pPr>
              <w:pStyle w:val="ListBullet2"/>
            </w:pPr>
            <w:r w:rsidRPr="009B333D">
              <w:t>Trade Practices Act</w:t>
            </w:r>
          </w:p>
          <w:p w:rsidR="00000000" w:rsidRPr="009B333D" w:rsidP="009B333D">
            <w:pPr>
              <w:pStyle w:val="ListBullet2"/>
            </w:pPr>
            <w:r w:rsidRPr="009B333D">
              <w:t>transport of dangerous goods</w:t>
            </w:r>
          </w:p>
          <w:p w:rsidR="00000000" w:rsidRPr="009B333D" w:rsidP="009B333D">
            <w:pPr>
              <w:pStyle w:val="ListBullet2"/>
            </w:pPr>
            <w:r w:rsidRPr="009B333D">
              <w:t>contract law</w:t>
            </w:r>
          </w:p>
          <w:p w:rsidR="00000000" w:rsidRPr="009B333D" w:rsidP="009B333D">
            <w:pPr>
              <w:pStyle w:val="ListBullet2"/>
            </w:pPr>
            <w:r w:rsidRPr="009B333D">
              <w:t>sales of goods legislation</w:t>
            </w:r>
          </w:p>
          <w:p w:rsidR="00000000" w:rsidRPr="009B333D" w:rsidP="009B333D">
            <w:pPr>
              <w:pStyle w:val="ListBullet2"/>
            </w:pPr>
            <w:r w:rsidRPr="009B333D">
              <w:t>Warsaw Convention</w:t>
            </w:r>
          </w:p>
          <w:p w:rsidR="00000000" w:rsidRPr="009B333D" w:rsidP="009B333D">
            <w:pPr>
              <w:pStyle w:val="ListBullet2"/>
            </w:pPr>
            <w:r w:rsidRPr="009B333D">
              <w:t>World Trade Organisation determinations</w:t>
            </w:r>
          </w:p>
          <w:p w:rsidR="00000000" w:rsidRPr="009B333D" w:rsidP="009B333D">
            <w:pPr>
              <w:pStyle w:val="ListBullet"/>
            </w:pPr>
            <w:r w:rsidRPr="009B333D">
              <w:t xml:space="preserve">organisational policies and procedures relating to legislation in organisation's functional area </w:t>
            </w:r>
          </w:p>
          <w:p w:rsidR="00000000" w:rsidRPr="009B333D" w:rsidP="009B333D">
            <w:pPr>
              <w:pStyle w:val="ListBullet"/>
            </w:pPr>
            <w:r w:rsidRPr="009B333D">
              <w:t>penalties for non-compliance with legislative requirements</w:t>
            </w:r>
          </w:p>
          <w:p w:rsidR="00000000" w:rsidRPr="009B333D" w:rsidP="009B333D">
            <w:pPr>
              <w:pStyle w:val="ListBullet"/>
            </w:pPr>
            <w:r w:rsidRPr="009B333D">
              <w:t>auditing requirements</w:t>
            </w:r>
          </w:p>
          <w:p w:rsidR="00000000" w:rsidRPr="009B333D" w:rsidP="009B333D">
            <w:pPr>
              <w:pStyle w:val="ListBullet"/>
            </w:pPr>
            <w:r w:rsidRPr="009B333D">
              <w:t>Occupational Health and Safety (OHS)</w:t>
            </w:r>
            <w:r w:rsidRPr="009B333D">
              <w:t xml:space="preserve"> requirements applicable to own work and functional area.</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10" w:name="O_63120"/>
      <w:bookmarkEnd w:id="10"/>
      <w:r w:rsidRPr="009B333D">
        <w:t>Evidence Guide</w:t>
      </w:r>
    </w:p>
    <w:tbl>
      <w:tblPr>
        <w:tblW w:w="9570" w:type="dxa"/>
        <w:tblLayout w:type="fixed"/>
        <w:tblCellMar>
          <w:left w:w="62" w:type="dxa"/>
          <w:right w:w="62" w:type="dxa"/>
        </w:tblCellMar>
        <w:tblLook w:val="0000"/>
      </w:tblPr>
      <w:tblGrid>
        <w:gridCol w:w="3908"/>
        <w:gridCol w:w="5662"/>
      </w:tblGrid>
      <w:tr w:rsidTr="000178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EVIDENCE GUIDE</w:t>
            </w:r>
          </w:p>
        </w:tc>
      </w:tr>
      <w:tr w:rsidTr="000178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t xml:space="preserve">The Evidence Guide provides advice on assessment and must be read in conjunction with the performance criteria, required skills and knowledge, </w:t>
            </w:r>
            <w:r w:rsidRPr="009B333D">
              <w:t>range statement and the Assessment Guidelines for the Training Package.</w:t>
            </w:r>
          </w:p>
        </w:tc>
      </w:tr>
      <w:tr w:rsidTr="000178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p>
        </w:tc>
      </w:tr>
      <w:tr w:rsidTr="000178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Evidence of the following is essential:</w:t>
            </w:r>
          </w:p>
          <w:p w:rsidR="00000000" w:rsidRPr="009B333D" w:rsidP="009B333D">
            <w:pPr>
              <w:pStyle w:val="ListBullet"/>
            </w:pPr>
            <w:r w:rsidRPr="009B333D">
              <w:t>identifying compliance requirements</w:t>
            </w:r>
          </w:p>
          <w:p w:rsidR="00000000" w:rsidRPr="009B333D" w:rsidP="009B333D">
            <w:pPr>
              <w:pStyle w:val="ListBullet"/>
            </w:pPr>
            <w:r w:rsidRPr="009B333D">
              <w:t>developing and implementing strategies to manage compliance with appropriate legislation</w:t>
            </w:r>
          </w:p>
          <w:p w:rsidR="00000000" w:rsidRPr="009B333D" w:rsidP="009B333D">
            <w:pPr>
              <w:pStyle w:val="ListBullet"/>
            </w:pPr>
            <w:r w:rsidRPr="009B333D">
              <w:t>documenting policies, procedures and practices developed to address compliance issues</w:t>
            </w:r>
          </w:p>
          <w:p w:rsidR="00000000" w:rsidRPr="009B333D" w:rsidP="009B333D">
            <w:pPr>
              <w:pStyle w:val="ListBullet"/>
            </w:pPr>
            <w:r w:rsidRPr="009B333D">
              <w:t>encouraging and supporting own compliance and</w:t>
            </w:r>
            <w:r w:rsidRPr="009B333D">
              <w:t xml:space="preserve"> that of others in the workplace</w:t>
            </w:r>
          </w:p>
          <w:p w:rsidR="00000000" w:rsidP="009B333D">
            <w:pPr>
              <w:pStyle w:val="ListBullet"/>
              <w:rPr>
                <w:lang w:val="en-NZ"/>
              </w:rPr>
            </w:pPr>
            <w:r w:rsidRPr="009B333D">
              <w:t>knowledge of relevant conventions, treaties, agreements, guidelines, declarations, recommendations, laws and rules.</w:t>
            </w:r>
          </w:p>
        </w:tc>
      </w:tr>
      <w:tr w:rsidTr="000178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Assessment must ensure:</w:t>
            </w:r>
          </w:p>
          <w:p w:rsidR="00000000" w:rsidRPr="009B333D" w:rsidP="009B333D">
            <w:pPr>
              <w:pStyle w:val="ListBullet"/>
            </w:pPr>
            <w:r w:rsidRPr="009B333D">
              <w:t>access to relevant workplace doc</w:t>
            </w:r>
            <w:r w:rsidRPr="009B333D">
              <w:t>umentation and compliance measures</w:t>
            </w:r>
          </w:p>
          <w:p w:rsidR="00000000" w:rsidRPr="009B333D" w:rsidP="009B333D">
            <w:pPr>
              <w:pStyle w:val="ListBullet"/>
            </w:pPr>
            <w:r w:rsidRPr="009B333D">
              <w:t>access to libraries or other resource collections</w:t>
            </w:r>
          </w:p>
          <w:p w:rsidR="00000000" w:rsidRPr="009B333D" w:rsidP="009B333D">
            <w:pPr>
              <w:pStyle w:val="ListBullet"/>
            </w:pPr>
            <w:r w:rsidRPr="009B333D">
              <w:t>access to an actual workplace or simulated environment</w:t>
            </w:r>
          </w:p>
          <w:p w:rsidR="00000000" w:rsidP="009B333D">
            <w:pPr>
              <w:pStyle w:val="ListBullet"/>
              <w:rPr>
                <w:lang w:val="en-NZ"/>
              </w:rPr>
            </w:pPr>
            <w:r w:rsidRPr="009B333D">
              <w:t>access to office equipment and resources.</w:t>
            </w:r>
          </w:p>
        </w:tc>
      </w:tr>
      <w:tr w:rsidTr="000178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A range of assessment methods should be used to assess practical skills and knowledge. The following examples are appropriate for this unit:</w:t>
            </w:r>
          </w:p>
          <w:p w:rsidR="00000000" w:rsidRPr="009B333D" w:rsidP="009B333D">
            <w:pPr>
              <w:pStyle w:val="ListBullet"/>
            </w:pPr>
            <w:r w:rsidRPr="009B333D">
              <w:t xml:space="preserve">direct questioning combined with review of portfolios of evidence and third party workplace reports of on-the-job </w:t>
            </w:r>
            <w:r w:rsidRPr="009B333D">
              <w:t>performance by the candidate</w:t>
            </w:r>
          </w:p>
          <w:p w:rsidR="00000000" w:rsidRPr="009B333D" w:rsidP="009B333D">
            <w:pPr>
              <w:pStyle w:val="ListBullet"/>
            </w:pPr>
            <w:r w:rsidRPr="009B333D">
              <w:t>review of own work and feedback sought from others to confirm continuing compliance with legislative requirements</w:t>
            </w:r>
          </w:p>
          <w:p w:rsidR="00000000" w:rsidRPr="009B333D" w:rsidP="009B333D">
            <w:pPr>
              <w:pStyle w:val="ListBullet"/>
            </w:pPr>
            <w:r w:rsidRPr="009B333D">
              <w:t>analysis of responses to case studies and scenarios</w:t>
            </w:r>
          </w:p>
          <w:p w:rsidR="00000000" w:rsidRPr="009B333D" w:rsidP="009B333D">
            <w:pPr>
              <w:pStyle w:val="ListBullet"/>
            </w:pPr>
            <w:r w:rsidRPr="009B333D">
              <w:t xml:space="preserve">oral or written questioning to assess knowledge of penalties </w:t>
            </w:r>
            <w:r w:rsidRPr="009B333D">
              <w:t>for non-compliance with legislative requirements</w:t>
            </w:r>
          </w:p>
          <w:p w:rsidR="00000000" w:rsidP="009B333D">
            <w:pPr>
              <w:pStyle w:val="ListBullet"/>
              <w:rPr>
                <w:lang w:val="en-NZ"/>
              </w:rPr>
            </w:pPr>
            <w:r w:rsidRPr="009B333D">
              <w:t>evaluation of inadequacies raised about the organisation's procedures and practices in relation to compliance with legislative requirements.</w:t>
            </w:r>
          </w:p>
        </w:tc>
      </w:tr>
      <w:tr w:rsidTr="000178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Holistic assessment with othe</w:t>
            </w:r>
            <w:r w:rsidRPr="009B333D">
              <w:t>r units relevant to the industry sector, workplace and job role is recommended, for example:</w:t>
            </w:r>
          </w:p>
          <w:p w:rsidR="00000000" w:rsidRPr="009B333D" w:rsidP="009B333D">
            <w:pPr>
              <w:pStyle w:val="ListBullet"/>
            </w:pPr>
            <w:r w:rsidRPr="009B333D">
              <w:t>BSBINT405B Apply knowledge of import and export international conventions, laws and finance.</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11" w:name="O_63121"/>
      <w:bookmarkEnd w:id="11"/>
      <w:r w:rsidRPr="009B333D">
        <w:t>Range Statement</w:t>
      </w:r>
    </w:p>
    <w:tbl>
      <w:tblPr>
        <w:tblW w:w="0" w:type="auto"/>
        <w:tblLayout w:type="fixed"/>
        <w:tblCellMar>
          <w:left w:w="62" w:type="dxa"/>
          <w:right w:w="62" w:type="dxa"/>
        </w:tblCellMar>
        <w:tblLook w:val="0000"/>
      </w:tblPr>
      <w:tblGrid>
        <w:gridCol w:w="3534"/>
        <w:gridCol w:w="4988"/>
      </w:tblGrid>
      <w:tr w:rsidTr="000178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RANGE STATEMENT</w:t>
            </w:r>
          </w:p>
        </w:tc>
      </w:tr>
      <w:tr w:rsidTr="000178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t>The range statement relates to the unit of competency as a whole. It allows for different work environments and situations that may affect performance. Bold italicised wording, if used in the performance criteria, is detailed below. Essential operating con</w:t>
            </w:r>
            <w:r w:rsidRPr="009B333D">
              <w:t>ditions that may be present with training and assessment (depending on the work situation, needs of the candidate, accessibility of the item, and local industry and regional contexts) may also be included.</w:t>
            </w:r>
          </w:p>
        </w:tc>
      </w:tr>
      <w:tr w:rsidTr="000178D1">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BoldandItalics"/>
              </w:rPr>
              <w:t>Legislation</w:t>
            </w:r>
            <w:r w:rsidRPr="009B333D">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legislation applicable</w:t>
            </w:r>
            <w:r w:rsidRPr="009B333D">
              <w:t xml:space="preserve"> across all organisations such as OHS, equal opportunity, anti-discrimination, company law, contract law, consumer law</w:t>
            </w:r>
          </w:p>
          <w:p w:rsidR="00000000" w:rsidP="009B333D">
            <w:pPr>
              <w:pStyle w:val="ListBullet"/>
              <w:rPr>
                <w:lang w:val="en-NZ"/>
              </w:rPr>
            </w:pPr>
            <w:r w:rsidRPr="009B333D">
              <w:t>legislation specific to the operations of the organisation</w:t>
            </w:r>
          </w:p>
        </w:tc>
      </w:tr>
      <w:tr w:rsidTr="000178D1">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BoldandItalics"/>
              </w:rPr>
              <w:t>Compliance requirements</w:t>
            </w:r>
            <w:r w:rsidRPr="009B333D">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audit schedules and cycles</w:t>
            </w:r>
          </w:p>
          <w:p w:rsidR="00000000" w:rsidRPr="009B333D" w:rsidP="009B333D">
            <w:pPr>
              <w:pStyle w:val="ListBullet"/>
            </w:pPr>
            <w:r w:rsidRPr="009B333D">
              <w:t>Australian Customs Service Accredited Client Program for qualifying clients</w:t>
            </w:r>
          </w:p>
          <w:p w:rsidR="00000000" w:rsidRPr="009B333D" w:rsidP="009B333D">
            <w:pPr>
              <w:pStyle w:val="ListBullet"/>
            </w:pPr>
            <w:r w:rsidRPr="009B333D">
              <w:t>checks and balances</w:t>
            </w:r>
          </w:p>
          <w:p w:rsidR="00000000" w:rsidRPr="009B333D" w:rsidP="009B333D">
            <w:pPr>
              <w:pStyle w:val="ListBullet"/>
            </w:pPr>
            <w:r w:rsidRPr="009B333D">
              <w:t>crosschecking</w:t>
            </w:r>
          </w:p>
          <w:p w:rsidR="00000000" w:rsidRPr="009B333D" w:rsidP="009B333D">
            <w:pPr>
              <w:pStyle w:val="ListBullet"/>
            </w:pPr>
            <w:r w:rsidRPr="009B333D">
              <w:t>policies and procedures detailing compliance requirements and processes to ensure compliance</w:t>
            </w:r>
          </w:p>
          <w:p w:rsidR="00000000" w:rsidP="009B333D">
            <w:pPr>
              <w:pStyle w:val="ListBullet"/>
              <w:rPr>
                <w:lang w:val="en-NZ"/>
              </w:rPr>
            </w:pPr>
            <w:r w:rsidRPr="009B333D">
              <w:t>sign offs by individual/s responsible for ensuring co</w:t>
            </w:r>
            <w:r w:rsidRPr="009B333D">
              <w:t>mpliance</w:t>
            </w:r>
          </w:p>
        </w:tc>
      </w:tr>
      <w:tr w:rsidTr="000178D1">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BoldandItalics"/>
              </w:rPr>
              <w:t>Other organisations</w:t>
            </w:r>
            <w:r w:rsidRPr="009B333D">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agents</w:t>
            </w:r>
          </w:p>
          <w:p w:rsidR="00000000" w:rsidRPr="009B333D" w:rsidP="009B333D">
            <w:pPr>
              <w:pStyle w:val="ListBullet"/>
            </w:pPr>
            <w:r w:rsidRPr="009B333D">
              <w:t>clients</w:t>
            </w:r>
          </w:p>
          <w:p w:rsidR="00000000" w:rsidRPr="009B333D" w:rsidP="009B333D">
            <w:pPr>
              <w:pStyle w:val="ListBullet"/>
            </w:pPr>
            <w:r w:rsidRPr="009B333D">
              <w:t xml:space="preserve">customers </w:t>
            </w:r>
          </w:p>
          <w:p w:rsidR="00000000" w:rsidRPr="009B333D" w:rsidP="009B333D">
            <w:pPr>
              <w:pStyle w:val="ListBullet"/>
            </w:pPr>
            <w:r w:rsidRPr="009B333D">
              <w:t>partners</w:t>
            </w:r>
          </w:p>
          <w:p w:rsidR="00000000" w:rsidP="009B333D">
            <w:pPr>
              <w:pStyle w:val="ListBullet"/>
              <w:rPr>
                <w:lang w:val="en-NZ"/>
              </w:rPr>
            </w:pPr>
            <w:r w:rsidRPr="009B333D">
              <w:t>suppliers</w:t>
            </w:r>
          </w:p>
        </w:tc>
      </w:tr>
      <w:tr w:rsidTr="000178D1">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BoldandItalics"/>
              </w:rPr>
              <w:t>Implications of non</w:t>
            </w:r>
            <w:r w:rsidRPr="009B333D">
              <w:t>-</w:t>
            </w:r>
            <w:r w:rsidRPr="009B333D">
              <w:rPr>
                <w:rStyle w:val="BoldandItalics"/>
              </w:rPr>
              <w:t>compliance</w:t>
            </w:r>
            <w:r w:rsidRPr="009B333D">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ListBullet"/>
            </w:pPr>
            <w:r w:rsidRPr="009B333D">
              <w:t>fines or penalties</w:t>
            </w:r>
          </w:p>
          <w:p w:rsidR="00000000" w:rsidRPr="009B333D" w:rsidP="009B333D">
            <w:pPr>
              <w:pStyle w:val="ListBullet"/>
            </w:pPr>
            <w:r w:rsidRPr="009B333D">
              <w:t>loss of Accredited Client Program status for client</w:t>
            </w:r>
          </w:p>
          <w:p w:rsidR="00000000" w:rsidRPr="009B333D" w:rsidP="009B333D">
            <w:pPr>
              <w:pStyle w:val="ListBullet"/>
            </w:pPr>
            <w:r w:rsidRPr="009B333D">
              <w:t>warnings</w:t>
            </w:r>
          </w:p>
          <w:p w:rsidR="00000000" w:rsidRPr="009B333D" w:rsidP="009B333D">
            <w:pPr>
              <w:pStyle w:val="ListBullet"/>
            </w:pPr>
            <w:r w:rsidRPr="009B333D">
              <w:t>withdrawal of licences, approvals</w:t>
            </w:r>
          </w:p>
        </w:tc>
      </w:tr>
    </w:tbl>
    <w:p w:rsidR="000178D1" w:rsidP="009B333D">
      <w:pPr>
        <w:pStyle w:val="BodyText"/>
      </w:pPr>
    </w:p>
    <w:p w:rsidR="000178D1" w:rsidP="009B333D">
      <w:pPr>
        <w:pStyle w:val="BodyText"/>
      </w:pPr>
    </w:p>
    <w:p w:rsidR="00000000" w:rsidRPr="009B333D" w:rsidP="009B333D">
      <w:pPr>
        <w:pStyle w:val="Heading1"/>
      </w:pPr>
      <w:bookmarkStart w:id="12" w:name="O_63122"/>
      <w:bookmarkEnd w:id="12"/>
      <w:r w:rsidRPr="009B333D">
        <w:t>Unit Sector(s)</w:t>
      </w:r>
    </w:p>
    <w:tbl>
      <w:tblPr>
        <w:tblW w:w="0" w:type="auto"/>
        <w:tblLayout w:type="fixed"/>
        <w:tblCellMar>
          <w:left w:w="62" w:type="dxa"/>
          <w:right w:w="62" w:type="dxa"/>
        </w:tblCellMar>
        <w:tblLook w:val="0000"/>
      </w:tblPr>
      <w:tblGrid>
        <w:gridCol w:w="2654"/>
        <w:gridCol w:w="5868"/>
      </w:tblGrid>
      <w:tr w:rsidTr="000178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13" w:name="O_153811"/>
      <w:bookmarkEnd w:id="13"/>
      <w:r w:rsidRPr="009B333D">
        <w:t>Competency field</w:t>
      </w:r>
    </w:p>
    <w:tbl>
      <w:tblPr>
        <w:tblW w:w="0" w:type="auto"/>
        <w:tblLayout w:type="fixed"/>
        <w:tblCellMar>
          <w:left w:w="62" w:type="dxa"/>
          <w:right w:w="62" w:type="dxa"/>
        </w:tblCellMar>
        <w:tblLook w:val="0000"/>
      </w:tblPr>
      <w:tblGrid>
        <w:gridCol w:w="2776"/>
        <w:gridCol w:w="5746"/>
      </w:tblGrid>
      <w:tr w:rsidTr="000178D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r w:rsidRPr="009B333D">
              <w:t>Regulation, Licensing and Risk - Compliance</w:t>
            </w:r>
          </w:p>
        </w:tc>
      </w:tr>
    </w:tbl>
    <w:p w:rsidR="00000000" w:rsidRPr="009B333D" w:rsidP="009B333D">
      <w:pPr>
        <w:pStyle w:val="BodyText"/>
      </w:pPr>
    </w:p>
    <w:p w:rsidR="00000000" w:rsidRPr="009B333D" w:rsidP="009B333D">
      <w:pPr>
        <w:pStyle w:val="AllowPageBreak"/>
      </w:pPr>
    </w:p>
    <w:p w:rsidR="00000000" w:rsidRPr="009B333D" w:rsidP="009B333D">
      <w:pPr>
        <w:pStyle w:val="Heading1"/>
      </w:pPr>
      <w:bookmarkStart w:id="14" w:name="O_153810"/>
      <w:bookmarkEnd w:id="14"/>
      <w:r w:rsidRPr="009B333D">
        <w:t>Co-requisite units</w:t>
      </w:r>
    </w:p>
    <w:tbl>
      <w:tblPr>
        <w:tblW w:w="0" w:type="auto"/>
        <w:tblLayout w:type="fixed"/>
        <w:tblCellMar>
          <w:left w:w="62" w:type="dxa"/>
          <w:right w:w="62" w:type="dxa"/>
        </w:tblCellMar>
        <w:tblLook w:val="0000"/>
      </w:tblPr>
      <w:tblGrid>
        <w:gridCol w:w="2641"/>
        <w:gridCol w:w="1322"/>
        <w:gridCol w:w="4559"/>
      </w:tblGrid>
      <w:tr w:rsidTr="000178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r w:rsidRPr="009B33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p>
        </w:tc>
      </w:tr>
      <w:tr w:rsidTr="000178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3D">
            <w:pPr>
              <w:pStyle w:val="BodyText"/>
              <w:rPr>
                <w:lang w:val="en-NZ"/>
              </w:rPr>
            </w:pPr>
          </w:p>
        </w:tc>
      </w:tr>
      <w:tr w:rsidTr="000178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3D" w:rsidP="009B333D">
            <w:pPr>
              <w:pStyle w:val="BodyText"/>
            </w:pPr>
          </w:p>
        </w:tc>
      </w:tr>
    </w:tbl>
    <w:p w:rsidR="00000000" w:rsidRPr="009B333D" w:rsidP="009B333D">
      <w:pPr>
        <w:pStyle w:val="BodyText"/>
      </w:pPr>
    </w:p>
    <w:p w:rsidR="00000000" w:rsidRPr="009B333D" w:rsidP="009B333D"/>
    <w:sectPr w:rsidSect="009B3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8D1" w:rsidP="00017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D1" w:rsidP="009B3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78D1" w:rsidP="009B3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78D1" w:rsidP="009B3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8D1" w:rsidP="00017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D1" w:rsidP="009B333D">
    <w:pPr>
      <w:pStyle w:val="Header"/>
      <w:framePr w:wrap="around"/>
    </w:pPr>
    <w:r>
      <w:fldChar w:fldCharType="begin"/>
    </w:r>
    <w:r>
      <w:instrText xml:space="preserve"> TITLE   \* MERGEFORMAT </w:instrText>
    </w:r>
    <w:r>
      <w:fldChar w:fldCharType="separate"/>
    </w:r>
    <w:r>
      <w:t>BSBCOM405A Promote compliance with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8D1" w:rsidP="009B33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22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C4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C4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3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33D"/>
    <w:pPr>
      <w:spacing w:before="360" w:after="60"/>
      <w:outlineLvl w:val="0"/>
    </w:pPr>
    <w:rPr>
      <w:sz w:val="32"/>
    </w:rPr>
  </w:style>
  <w:style w:type="paragraph" w:styleId="Heading2">
    <w:name w:val="heading 2"/>
    <w:basedOn w:val="HeadingBase"/>
    <w:next w:val="BodyText"/>
    <w:link w:val="Heading2Char"/>
    <w:qFormat/>
    <w:rsid w:val="009B333D"/>
    <w:pPr>
      <w:keepLines/>
      <w:spacing w:before="240" w:after="120"/>
      <w:outlineLvl w:val="1"/>
    </w:pPr>
    <w:rPr>
      <w:sz w:val="28"/>
      <w:szCs w:val="40"/>
    </w:rPr>
  </w:style>
  <w:style w:type="paragraph" w:styleId="Heading3">
    <w:name w:val="heading 3"/>
    <w:basedOn w:val="HeadingBase"/>
    <w:next w:val="BodyText"/>
    <w:link w:val="Heading3Char"/>
    <w:qFormat/>
    <w:rsid w:val="009B333D"/>
    <w:pPr>
      <w:spacing w:before="180" w:after="120"/>
      <w:outlineLvl w:val="2"/>
    </w:pPr>
    <w:rPr>
      <w:spacing w:val="-10"/>
      <w:kern w:val="32"/>
    </w:rPr>
  </w:style>
  <w:style w:type="paragraph" w:styleId="Heading4">
    <w:name w:val="heading 4"/>
    <w:basedOn w:val="HeadingBase"/>
    <w:next w:val="BodyText"/>
    <w:link w:val="Heading4Char"/>
    <w:qFormat/>
    <w:rsid w:val="009B333D"/>
    <w:pPr>
      <w:spacing w:before="160" w:after="120"/>
      <w:outlineLvl w:val="3"/>
    </w:pPr>
    <w:rPr>
      <w:sz w:val="22"/>
    </w:rPr>
  </w:style>
  <w:style w:type="paragraph" w:styleId="Heading5">
    <w:name w:val="heading 5"/>
    <w:basedOn w:val="HeadingBase"/>
    <w:next w:val="Normal"/>
    <w:link w:val="Heading5Char"/>
    <w:qFormat/>
    <w:rsid w:val="009B333D"/>
    <w:pPr>
      <w:spacing w:before="80"/>
      <w:outlineLvl w:val="4"/>
    </w:pPr>
    <w:rPr>
      <w:color w:val="918585"/>
      <w:sz w:val="20"/>
    </w:rPr>
  </w:style>
  <w:style w:type="paragraph" w:styleId="Heading6">
    <w:name w:val="heading 6"/>
    <w:basedOn w:val="HeadingBase"/>
    <w:next w:val="Normal"/>
    <w:link w:val="Heading6Char"/>
    <w:qFormat/>
    <w:rsid w:val="009B333D"/>
    <w:pPr>
      <w:spacing w:before="60"/>
      <w:outlineLvl w:val="5"/>
    </w:pPr>
    <w:rPr>
      <w:color w:val="918585"/>
      <w:sz w:val="20"/>
    </w:rPr>
  </w:style>
  <w:style w:type="paragraph" w:styleId="Heading7">
    <w:name w:val="heading 7"/>
    <w:basedOn w:val="Normal"/>
    <w:next w:val="Normal"/>
    <w:link w:val="Heading7Char"/>
    <w:qFormat/>
    <w:rsid w:val="009B333D"/>
    <w:pPr>
      <w:ind w:left="720"/>
      <w:outlineLvl w:val="6"/>
    </w:pPr>
    <w:rPr>
      <w:i/>
    </w:rPr>
  </w:style>
  <w:style w:type="paragraph" w:styleId="Heading8">
    <w:name w:val="heading 8"/>
    <w:basedOn w:val="Normal"/>
    <w:next w:val="Normal"/>
    <w:link w:val="Heading8Char"/>
    <w:qFormat/>
    <w:rsid w:val="009B333D"/>
    <w:pPr>
      <w:ind w:left="720"/>
      <w:outlineLvl w:val="7"/>
    </w:pPr>
    <w:rPr>
      <w:i/>
    </w:rPr>
  </w:style>
  <w:style w:type="paragraph" w:styleId="Heading9">
    <w:name w:val="heading 9"/>
    <w:basedOn w:val="Normal"/>
    <w:next w:val="Normal"/>
    <w:link w:val="Heading9Char"/>
    <w:qFormat/>
    <w:rsid w:val="009B333D"/>
    <w:pPr>
      <w:ind w:left="720"/>
      <w:outlineLvl w:val="8"/>
    </w:pPr>
    <w:rPr>
      <w:i/>
    </w:rPr>
  </w:style>
  <w:style w:type="character" w:default="1" w:styleId="DefaultParagraphFont">
    <w:name w:val="Default Paragraph Font"/>
    <w:uiPriority w:val="1"/>
    <w:unhideWhenUsed/>
    <w:rsid w:val="009B3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33D"/>
  </w:style>
  <w:style w:type="character" w:customStyle="1" w:styleId="Heading1Char">
    <w:name w:val="Heading 1 Char"/>
    <w:basedOn w:val="DefaultParagraphFont"/>
    <w:link w:val="Heading1"/>
    <w:rsid w:val="009B333D"/>
    <w:rPr>
      <w:rFonts w:ascii="Times New Roman" w:eastAsia="Times New Roman" w:hAnsi="Times New Roman" w:cs="Times New Roman"/>
      <w:b/>
      <w:sz w:val="32"/>
      <w:szCs w:val="20"/>
      <w:lang w:eastAsia="en-US"/>
    </w:rPr>
  </w:style>
  <w:style w:type="paragraph" w:styleId="BodyText">
    <w:name w:val="Body Text"/>
    <w:basedOn w:val="Normal"/>
    <w:link w:val="BodyTextChar"/>
    <w:rsid w:val="009B3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33D"/>
    <w:rPr>
      <w:rFonts w:ascii="Times New Roman" w:eastAsia="Times New Roman" w:hAnsi="Times New Roman" w:cs="Times New Roman"/>
      <w:sz w:val="24"/>
      <w:lang w:val="en-US" w:eastAsia="en-US"/>
    </w:rPr>
  </w:style>
  <w:style w:type="paragraph" w:styleId="Footer">
    <w:name w:val="footer"/>
    <w:basedOn w:val="Normal"/>
    <w:link w:val="FooterChar"/>
    <w:rsid w:val="009B3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33D"/>
    <w:rPr>
      <w:rFonts w:ascii="Times New Roman" w:eastAsia="Times New Roman" w:hAnsi="Times New Roman" w:cs="Times New Roman"/>
      <w:sz w:val="16"/>
      <w:lang w:val="en-US" w:eastAsia="en-US"/>
    </w:rPr>
  </w:style>
  <w:style w:type="paragraph" w:styleId="List">
    <w:name w:val="List"/>
    <w:basedOn w:val="BodyText"/>
    <w:next w:val="BodyText"/>
    <w:rsid w:val="009B333D"/>
    <w:pPr>
      <w:tabs>
        <w:tab w:val="left" w:pos="340"/>
      </w:tabs>
      <w:spacing w:before="60" w:after="60"/>
      <w:ind w:left="340" w:hanging="340"/>
    </w:pPr>
  </w:style>
  <w:style w:type="paragraph" w:styleId="ListBullet">
    <w:name w:val="List Bullet"/>
    <w:basedOn w:val="List"/>
    <w:rsid w:val="009B333D"/>
    <w:pPr>
      <w:numPr>
        <w:numId w:val="13"/>
      </w:numPr>
      <w:tabs>
        <w:tab w:val="clear" w:pos="340"/>
      </w:tabs>
      <w:spacing w:before="40" w:after="40"/>
    </w:pPr>
  </w:style>
  <w:style w:type="character" w:customStyle="1" w:styleId="SpecialBold">
    <w:name w:val="Special Bold"/>
    <w:basedOn w:val="DefaultParagraphFont"/>
    <w:rsid w:val="009B333D"/>
    <w:rPr>
      <w:b/>
      <w:spacing w:val="0"/>
    </w:rPr>
  </w:style>
  <w:style w:type="paragraph" w:styleId="ListBullet2">
    <w:name w:val="List Bullet 2"/>
    <w:basedOn w:val="List2"/>
    <w:rsid w:val="009B333D"/>
    <w:pPr>
      <w:numPr>
        <w:numId w:val="14"/>
      </w:numPr>
      <w:tabs>
        <w:tab w:val="clear" w:pos="680"/>
      </w:tabs>
    </w:pPr>
  </w:style>
  <w:style w:type="paragraph" w:styleId="Header">
    <w:name w:val="header"/>
    <w:basedOn w:val="Normal"/>
    <w:link w:val="HeaderChar"/>
    <w:rsid w:val="009B3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3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33D"/>
    <w:pPr>
      <w:spacing w:before="240" w:after="120"/>
      <w:outlineLvl w:val="0"/>
    </w:pPr>
    <w:rPr>
      <w:rFonts w:ascii="Times New Roman" w:hAnsi="Times New Roman"/>
      <w:b/>
      <w:sz w:val="28"/>
    </w:rPr>
  </w:style>
  <w:style w:type="paragraph" w:customStyle="1" w:styleId="AllowPageBreak">
    <w:name w:val="AllowPageBreak"/>
    <w:rsid w:val="009B33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33D"/>
    <w:pPr>
      <w:tabs>
        <w:tab w:val="left" w:pos="680"/>
      </w:tabs>
      <w:spacing w:before="60" w:after="60"/>
      <w:ind w:left="680" w:hanging="340"/>
    </w:pPr>
  </w:style>
  <w:style w:type="character" w:customStyle="1" w:styleId="BoldandItalics">
    <w:name w:val="Bold and Italics"/>
    <w:qFormat/>
    <w:rsid w:val="009B333D"/>
    <w:rPr>
      <w:b/>
      <w:i/>
      <w:u w:val="none"/>
    </w:rPr>
  </w:style>
  <w:style w:type="character" w:customStyle="1" w:styleId="Heading2Char">
    <w:name w:val="Heading 2 Char"/>
    <w:basedOn w:val="DefaultParagraphFont"/>
    <w:link w:val="Heading2"/>
    <w:rsid w:val="009B3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3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3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33D"/>
    <w:rPr>
      <w:rFonts w:ascii="Courier New" w:eastAsia="Times New Roman" w:hAnsi="Courier New" w:cs="Times New Roman"/>
      <w:i/>
      <w:szCs w:val="20"/>
      <w:lang w:val="en-US" w:eastAsia="en-US"/>
    </w:rPr>
  </w:style>
  <w:style w:type="paragraph" w:customStyle="1" w:styleId="HeadingBase">
    <w:name w:val="Heading Base"/>
    <w:rsid w:val="009B3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33D"/>
    <w:pPr>
      <w:tabs>
        <w:tab w:val="right" w:leader="dot" w:pos="9072"/>
      </w:tabs>
      <w:ind w:left="567"/>
    </w:pPr>
    <w:rPr>
      <w:szCs w:val="22"/>
    </w:rPr>
  </w:style>
  <w:style w:type="paragraph" w:customStyle="1" w:styleId="TOCBase">
    <w:name w:val="TOC Base"/>
    <w:rsid w:val="009B3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33D"/>
    <w:pPr>
      <w:tabs>
        <w:tab w:val="right" w:leader="dot" w:pos="9072"/>
      </w:tabs>
      <w:spacing w:before="40" w:after="40"/>
      <w:ind w:left="284"/>
    </w:pPr>
    <w:rPr>
      <w:rFonts w:ascii="Times New Roman" w:hAnsi="Times New Roman"/>
    </w:rPr>
  </w:style>
  <w:style w:type="paragraph" w:styleId="TOC1">
    <w:name w:val="toc 1"/>
    <w:basedOn w:val="TOCBase"/>
    <w:next w:val="Normal"/>
    <w:rsid w:val="009B3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33D"/>
    <w:pPr>
      <w:spacing w:before="5040"/>
      <w:jc w:val="center"/>
    </w:pPr>
    <w:rPr>
      <w:sz w:val="48"/>
      <w:szCs w:val="72"/>
      <w:lang w:val="en-US"/>
    </w:rPr>
  </w:style>
  <w:style w:type="character" w:customStyle="1" w:styleId="TitleChar">
    <w:name w:val="Title Char"/>
    <w:basedOn w:val="DefaultParagraphFont"/>
    <w:link w:val="Title"/>
    <w:rsid w:val="009B3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33D"/>
    <w:pPr>
      <w:tabs>
        <w:tab w:val="left" w:pos="3600"/>
        <w:tab w:val="left" w:pos="3958"/>
      </w:tabs>
    </w:pPr>
  </w:style>
  <w:style w:type="paragraph" w:customStyle="1" w:styleId="Note">
    <w:name w:val="Note"/>
    <w:basedOn w:val="BodyText"/>
    <w:rsid w:val="009B3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33D"/>
    <w:pPr>
      <w:framePr w:wrap="auto" w:hAnchor="text" w:y="6049"/>
    </w:pPr>
    <w:rPr>
      <w:color w:val="000000"/>
      <w:sz w:val="40"/>
    </w:rPr>
  </w:style>
  <w:style w:type="paragraph" w:customStyle="1" w:styleId="TOCTitle">
    <w:name w:val="TOCTitle"/>
    <w:basedOn w:val="Heading1"/>
    <w:rsid w:val="009B333D"/>
    <w:pPr>
      <w:spacing w:after="240"/>
      <w:jc w:val="center"/>
      <w:outlineLvl w:val="9"/>
    </w:pPr>
    <w:rPr>
      <w:caps/>
    </w:rPr>
  </w:style>
  <w:style w:type="paragraph" w:customStyle="1" w:styleId="Version">
    <w:name w:val="Version"/>
    <w:rsid w:val="009B3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33D"/>
    <w:pPr>
      <w:keepNext w:val="0"/>
      <w:tabs>
        <w:tab w:val="right" w:pos="4176"/>
      </w:tabs>
      <w:ind w:left="198" w:hanging="198"/>
    </w:pPr>
    <w:rPr>
      <w:rFonts w:ascii="Garamond" w:hAnsi="Garamond"/>
    </w:rPr>
  </w:style>
  <w:style w:type="paragraph" w:styleId="IndexHeading">
    <w:name w:val="index heading"/>
    <w:basedOn w:val="Normal"/>
    <w:next w:val="Index1"/>
    <w:semiHidden/>
    <w:rsid w:val="009B333D"/>
    <w:pPr>
      <w:spacing w:before="120" w:after="120"/>
    </w:pPr>
    <w:rPr>
      <w:rFonts w:ascii="Arial" w:hAnsi="Arial"/>
      <w:b/>
      <w:color w:val="918585"/>
      <w:sz w:val="24"/>
    </w:rPr>
  </w:style>
  <w:style w:type="paragraph" w:customStyle="1" w:styleId="Chapter">
    <w:name w:val="Chapter"/>
    <w:basedOn w:val="Normal"/>
    <w:rsid w:val="009B333D"/>
    <w:pPr>
      <w:spacing w:before="240"/>
    </w:pPr>
    <w:rPr>
      <w:rFonts w:ascii="Times New Roman" w:hAnsi="Times New Roman"/>
      <w:smallCaps/>
      <w:spacing w:val="80"/>
      <w:sz w:val="28"/>
    </w:rPr>
  </w:style>
  <w:style w:type="paragraph" w:customStyle="1" w:styleId="InChapter">
    <w:name w:val="InChapter"/>
    <w:basedOn w:val="Heading3"/>
    <w:rsid w:val="009B333D"/>
    <w:pPr>
      <w:spacing w:after="240"/>
      <w:outlineLvl w:val="9"/>
    </w:pPr>
    <w:rPr>
      <w:noProof/>
    </w:rPr>
  </w:style>
  <w:style w:type="paragraph" w:styleId="Index2">
    <w:name w:val="index 2"/>
    <w:basedOn w:val="Normal"/>
    <w:next w:val="Normal"/>
    <w:semiHidden/>
    <w:rsid w:val="009B333D"/>
    <w:pPr>
      <w:tabs>
        <w:tab w:val="right" w:pos="4176"/>
      </w:tabs>
      <w:ind w:left="568" w:hanging="284"/>
    </w:pPr>
    <w:rPr>
      <w:rFonts w:ascii="Garamond" w:hAnsi="Garamond"/>
    </w:rPr>
  </w:style>
  <w:style w:type="paragraph" w:customStyle="1" w:styleId="Byline">
    <w:name w:val="Byline"/>
    <w:rsid w:val="009B3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33D"/>
    <w:pPr>
      <w:tabs>
        <w:tab w:val="clear" w:pos="3600"/>
        <w:tab w:val="clear" w:pos="3958"/>
      </w:tabs>
      <w:jc w:val="right"/>
    </w:pPr>
  </w:style>
  <w:style w:type="character" w:styleId="Emphasis">
    <w:name w:val="Emphasis"/>
    <w:basedOn w:val="DefaultParagraphFont"/>
    <w:qFormat/>
    <w:rsid w:val="009B333D"/>
    <w:rPr>
      <w:i/>
    </w:rPr>
  </w:style>
  <w:style w:type="paragraph" w:styleId="Caption">
    <w:name w:val="caption"/>
    <w:basedOn w:val="BodyText"/>
    <w:next w:val="Normal"/>
    <w:qFormat/>
    <w:rsid w:val="009B333D"/>
    <w:pPr>
      <w:framePr w:w="2268" w:hSpace="181" w:vSpace="181" w:wrap="around" w:vAnchor="text" w:hAnchor="page" w:x="1135" w:y="285" w:anchorLock="1"/>
    </w:pPr>
    <w:rPr>
      <w:i/>
    </w:rPr>
  </w:style>
  <w:style w:type="paragraph" w:customStyle="1" w:styleId="MiniTOCTitle">
    <w:name w:val="MiniTOCTitle"/>
    <w:basedOn w:val="Heading4"/>
    <w:rsid w:val="009B333D"/>
    <w:pPr>
      <w:spacing w:before="240"/>
      <w:outlineLvl w:val="9"/>
    </w:pPr>
    <w:rPr>
      <w:noProof/>
      <w:sz w:val="24"/>
    </w:rPr>
  </w:style>
  <w:style w:type="paragraph" w:customStyle="1" w:styleId="MiniTOCItem">
    <w:name w:val="MiniTOCItem"/>
    <w:basedOn w:val="ListBullet"/>
    <w:rsid w:val="009B333D"/>
    <w:pPr>
      <w:numPr>
        <w:numId w:val="0"/>
      </w:numPr>
      <w:tabs>
        <w:tab w:val="right" w:leader="dot" w:pos="6521"/>
      </w:tabs>
      <w:spacing w:before="0" w:after="0"/>
    </w:pPr>
  </w:style>
  <w:style w:type="paragraph" w:customStyle="1" w:styleId="TOFTitle">
    <w:name w:val="TOFTitle"/>
    <w:basedOn w:val="TOCTitle"/>
    <w:rsid w:val="009B333D"/>
  </w:style>
  <w:style w:type="paragraph" w:styleId="TableofFigures">
    <w:name w:val="table of figures"/>
    <w:basedOn w:val="Normal"/>
    <w:next w:val="Normal"/>
    <w:semiHidden/>
    <w:rsid w:val="009B333D"/>
    <w:pPr>
      <w:tabs>
        <w:tab w:val="right" w:leader="dot" w:pos="9072"/>
      </w:tabs>
      <w:ind w:left="970" w:hanging="403"/>
    </w:pPr>
    <w:rPr>
      <w:rFonts w:ascii="Times New Roman" w:hAnsi="Times New Roman"/>
      <w:b/>
    </w:rPr>
  </w:style>
  <w:style w:type="paragraph" w:styleId="ListNumber">
    <w:name w:val="List Number"/>
    <w:basedOn w:val="List"/>
    <w:rsid w:val="009B333D"/>
    <w:pPr>
      <w:numPr>
        <w:numId w:val="11"/>
      </w:numPr>
    </w:pPr>
  </w:style>
  <w:style w:type="character" w:customStyle="1" w:styleId="WingdingSymbols">
    <w:name w:val="Wingding Symbols"/>
    <w:rsid w:val="009B333D"/>
    <w:rPr>
      <w:rFonts w:ascii="Wingdings" w:hAnsi="Wingdings"/>
    </w:rPr>
  </w:style>
  <w:style w:type="paragraph" w:customStyle="1" w:styleId="TableHeading">
    <w:name w:val="Table Heading"/>
    <w:basedOn w:val="HeadingBase"/>
    <w:rsid w:val="009B333D"/>
    <w:pPr>
      <w:keepLines/>
      <w:pBdr>
        <w:bottom w:val="single" w:sz="6" w:space="1" w:color="918585"/>
      </w:pBdr>
      <w:spacing w:before="240"/>
    </w:pPr>
  </w:style>
  <w:style w:type="character" w:customStyle="1" w:styleId="HotSpot">
    <w:name w:val="HotSpot"/>
    <w:rsid w:val="009B333D"/>
    <w:rPr>
      <w:color w:val="0033CC"/>
      <w:u w:val="none"/>
    </w:rPr>
  </w:style>
  <w:style w:type="paragraph" w:customStyle="1" w:styleId="BodyTextRight">
    <w:name w:val="Body Text Right"/>
    <w:basedOn w:val="BodyText"/>
    <w:rsid w:val="009B333D"/>
    <w:pPr>
      <w:spacing w:before="0" w:after="0"/>
      <w:jc w:val="right"/>
    </w:pPr>
  </w:style>
  <w:style w:type="paragraph" w:styleId="Index3">
    <w:name w:val="index 3"/>
    <w:basedOn w:val="ListNumber2"/>
    <w:next w:val="Normal"/>
    <w:semiHidden/>
    <w:rsid w:val="009B333D"/>
    <w:pPr>
      <w:numPr>
        <w:numId w:val="0"/>
      </w:numPr>
      <w:tabs>
        <w:tab w:val="right" w:leader="dot" w:pos="4176"/>
      </w:tabs>
    </w:pPr>
  </w:style>
  <w:style w:type="paragraph" w:styleId="ListNumber2">
    <w:name w:val="List Number 2"/>
    <w:basedOn w:val="List2"/>
    <w:rsid w:val="009B333D"/>
    <w:pPr>
      <w:numPr>
        <w:numId w:val="10"/>
      </w:numPr>
      <w:tabs>
        <w:tab w:val="clear" w:pos="1060"/>
      </w:tabs>
    </w:pPr>
  </w:style>
  <w:style w:type="paragraph" w:customStyle="1" w:styleId="MarginNote">
    <w:name w:val="Margin Note"/>
    <w:basedOn w:val="BodyText"/>
    <w:rsid w:val="009B3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3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33D"/>
    <w:rPr>
      <w:sz w:val="32"/>
    </w:rPr>
  </w:style>
  <w:style w:type="paragraph" w:customStyle="1" w:styleId="HeadingProcedure">
    <w:name w:val="Heading Procedure"/>
    <w:basedOn w:val="HeadingBase"/>
    <w:next w:val="Normal"/>
    <w:rsid w:val="009B333D"/>
    <w:pPr>
      <w:tabs>
        <w:tab w:val="left" w:pos="0"/>
      </w:tabs>
      <w:spacing w:before="120" w:after="60"/>
    </w:pPr>
    <w:rPr>
      <w:i/>
      <w:color w:val="918585"/>
      <w:sz w:val="22"/>
    </w:rPr>
  </w:style>
  <w:style w:type="paragraph" w:customStyle="1" w:styleId="TableBodyText">
    <w:name w:val="Table Body Text"/>
    <w:basedOn w:val="BodyText"/>
    <w:rsid w:val="009B333D"/>
    <w:pPr>
      <w:spacing w:before="60" w:after="60"/>
    </w:pPr>
  </w:style>
  <w:style w:type="paragraph" w:styleId="ListContinue">
    <w:name w:val="List Continue"/>
    <w:basedOn w:val="List"/>
    <w:rsid w:val="009B333D"/>
    <w:pPr>
      <w:ind w:firstLine="0"/>
    </w:pPr>
  </w:style>
  <w:style w:type="paragraph" w:customStyle="1" w:styleId="ListNote">
    <w:name w:val="List Note"/>
    <w:basedOn w:val="List"/>
    <w:rsid w:val="009B333D"/>
    <w:pPr>
      <w:pBdr>
        <w:top w:val="single" w:sz="6" w:space="2" w:color="918585"/>
        <w:bottom w:val="single" w:sz="6" w:space="2" w:color="918585"/>
      </w:pBdr>
      <w:tabs>
        <w:tab w:val="left" w:pos="1021"/>
      </w:tabs>
      <w:ind w:firstLine="0"/>
    </w:pPr>
  </w:style>
  <w:style w:type="paragraph" w:customStyle="1" w:styleId="Warning">
    <w:name w:val="Warning"/>
    <w:basedOn w:val="BodyText"/>
    <w:rsid w:val="009B333D"/>
    <w:pPr>
      <w:shd w:val="clear" w:color="auto" w:fill="D9D9D9"/>
      <w:tabs>
        <w:tab w:val="left" w:pos="992"/>
      </w:tabs>
      <w:ind w:left="119" w:right="119"/>
    </w:pPr>
    <w:rPr>
      <w:sz w:val="20"/>
    </w:rPr>
  </w:style>
  <w:style w:type="paragraph" w:customStyle="1" w:styleId="MarginIcons">
    <w:name w:val="Margin Icons"/>
    <w:basedOn w:val="BodyText"/>
    <w:rsid w:val="009B3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33D"/>
    <w:rPr>
      <w:rFonts w:ascii="Courier New" w:hAnsi="Courier New"/>
    </w:rPr>
  </w:style>
  <w:style w:type="paragraph" w:customStyle="1" w:styleId="NoteBullet">
    <w:name w:val="Note Bullet"/>
    <w:basedOn w:val="Note"/>
    <w:rsid w:val="009B333D"/>
    <w:pPr>
      <w:tabs>
        <w:tab w:val="clear" w:pos="680"/>
      </w:tabs>
      <w:spacing w:before="60" w:after="60"/>
    </w:pPr>
  </w:style>
  <w:style w:type="paragraph" w:customStyle="1" w:styleId="SubHeading2">
    <w:name w:val="SubHeading2"/>
    <w:basedOn w:val="HeadingBase"/>
    <w:rsid w:val="009B333D"/>
    <w:pPr>
      <w:spacing w:before="240" w:after="60"/>
    </w:pPr>
    <w:rPr>
      <w:sz w:val="20"/>
    </w:rPr>
  </w:style>
  <w:style w:type="paragraph" w:customStyle="1" w:styleId="SubHeading1">
    <w:name w:val="SubHeading1"/>
    <w:basedOn w:val="HeadingBase"/>
    <w:rsid w:val="009B333D"/>
    <w:pPr>
      <w:spacing w:before="240" w:after="60"/>
    </w:pPr>
    <w:rPr>
      <w:color w:val="918585"/>
      <w:sz w:val="22"/>
    </w:rPr>
  </w:style>
  <w:style w:type="paragraph" w:customStyle="1" w:styleId="SideHeading">
    <w:name w:val="Side Heading"/>
    <w:basedOn w:val="HeadingBase"/>
    <w:rsid w:val="009B3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33D"/>
    <w:pPr>
      <w:numPr>
        <w:numId w:val="12"/>
      </w:numPr>
    </w:pPr>
  </w:style>
  <w:style w:type="paragraph" w:styleId="PlainText">
    <w:name w:val="Plain Text"/>
    <w:basedOn w:val="Normal"/>
    <w:link w:val="PlainTextChar"/>
    <w:rsid w:val="009B333D"/>
    <w:rPr>
      <w:sz w:val="20"/>
    </w:rPr>
  </w:style>
  <w:style w:type="character" w:customStyle="1" w:styleId="PlainTextChar">
    <w:name w:val="Plain Text Char"/>
    <w:basedOn w:val="DefaultParagraphFont"/>
    <w:link w:val="PlainText"/>
    <w:rsid w:val="009B33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33D"/>
    <w:rPr>
      <w:b/>
      <w:smallCaps/>
    </w:rPr>
  </w:style>
  <w:style w:type="paragraph" w:customStyle="1" w:styleId="TableListNumber">
    <w:name w:val="Table List Number"/>
    <w:basedOn w:val="ListNumber"/>
    <w:rsid w:val="009B333D"/>
    <w:pPr>
      <w:numPr>
        <w:numId w:val="0"/>
      </w:numPr>
    </w:pPr>
  </w:style>
  <w:style w:type="paragraph" w:styleId="TOC4">
    <w:name w:val="toc 4"/>
    <w:basedOn w:val="TOCBase"/>
    <w:next w:val="Normal"/>
    <w:semiHidden/>
    <w:rsid w:val="009B333D"/>
    <w:pPr>
      <w:tabs>
        <w:tab w:val="right" w:leader="dot" w:pos="9071"/>
      </w:tabs>
      <w:ind w:left="1701"/>
    </w:pPr>
  </w:style>
  <w:style w:type="paragraph" w:customStyle="1" w:styleId="ListAlpha">
    <w:name w:val="List Alpha"/>
    <w:basedOn w:val="List"/>
    <w:rsid w:val="009B333D"/>
    <w:pPr>
      <w:numPr>
        <w:numId w:val="9"/>
      </w:numPr>
    </w:pPr>
  </w:style>
  <w:style w:type="paragraph" w:customStyle="1" w:styleId="ListAlpha2">
    <w:name w:val="List Alpha 2"/>
    <w:basedOn w:val="List2"/>
    <w:rsid w:val="009B333D"/>
    <w:pPr>
      <w:numPr>
        <w:numId w:val="8"/>
      </w:numPr>
    </w:pPr>
  </w:style>
  <w:style w:type="paragraph" w:styleId="List3">
    <w:name w:val="List 3"/>
    <w:basedOn w:val="BodyText"/>
    <w:rsid w:val="009B333D"/>
    <w:pPr>
      <w:tabs>
        <w:tab w:val="left" w:pos="1021"/>
      </w:tabs>
      <w:spacing w:before="60" w:after="60"/>
      <w:ind w:left="1020" w:hanging="340"/>
    </w:pPr>
  </w:style>
  <w:style w:type="paragraph" w:styleId="List4">
    <w:name w:val="List 4"/>
    <w:basedOn w:val="BodyText"/>
    <w:rsid w:val="009B333D"/>
    <w:pPr>
      <w:tabs>
        <w:tab w:val="left" w:pos="1361"/>
      </w:tabs>
      <w:spacing w:before="60" w:after="60"/>
      <w:ind w:left="1361" w:hanging="340"/>
    </w:pPr>
  </w:style>
  <w:style w:type="paragraph" w:styleId="List5">
    <w:name w:val="List 5"/>
    <w:basedOn w:val="BodyText"/>
    <w:rsid w:val="009B333D"/>
    <w:pPr>
      <w:tabs>
        <w:tab w:val="left" w:pos="1701"/>
      </w:tabs>
      <w:spacing w:before="60" w:after="60"/>
      <w:ind w:left="1701" w:hanging="340"/>
    </w:pPr>
  </w:style>
  <w:style w:type="paragraph" w:styleId="ListBullet3">
    <w:name w:val="List Bullet 3"/>
    <w:basedOn w:val="List3"/>
    <w:rsid w:val="009B333D"/>
    <w:pPr>
      <w:numPr>
        <w:numId w:val="15"/>
      </w:numPr>
      <w:tabs>
        <w:tab w:val="clear" w:pos="1021"/>
      </w:tabs>
      <w:ind w:left="1037" w:hanging="357"/>
    </w:pPr>
  </w:style>
  <w:style w:type="paragraph" w:styleId="ListBullet4">
    <w:name w:val="List Bullet 4"/>
    <w:basedOn w:val="List4"/>
    <w:rsid w:val="009B333D"/>
    <w:pPr>
      <w:numPr>
        <w:numId w:val="3"/>
      </w:numPr>
    </w:pPr>
  </w:style>
  <w:style w:type="paragraph" w:styleId="ListBullet5">
    <w:name w:val="List Bullet 5"/>
    <w:basedOn w:val="List5"/>
    <w:rsid w:val="009B333D"/>
    <w:pPr>
      <w:numPr>
        <w:numId w:val="4"/>
      </w:numPr>
    </w:pPr>
  </w:style>
  <w:style w:type="paragraph" w:styleId="ListContinue2">
    <w:name w:val="List Continue 2"/>
    <w:basedOn w:val="List2"/>
    <w:rsid w:val="009B333D"/>
    <w:pPr>
      <w:ind w:firstLine="0"/>
    </w:pPr>
  </w:style>
  <w:style w:type="paragraph" w:styleId="ListContinue3">
    <w:name w:val="List Continue 3"/>
    <w:basedOn w:val="List3"/>
    <w:rsid w:val="009B333D"/>
    <w:pPr>
      <w:ind w:left="1021" w:firstLine="0"/>
    </w:pPr>
  </w:style>
  <w:style w:type="paragraph" w:styleId="ListContinue4">
    <w:name w:val="List Continue 4"/>
    <w:basedOn w:val="List4"/>
    <w:rsid w:val="009B333D"/>
    <w:pPr>
      <w:ind w:firstLine="0"/>
    </w:pPr>
  </w:style>
  <w:style w:type="paragraph" w:styleId="ListContinue5">
    <w:name w:val="List Continue 5"/>
    <w:basedOn w:val="List5"/>
    <w:rsid w:val="009B333D"/>
    <w:pPr>
      <w:ind w:firstLine="0"/>
    </w:pPr>
  </w:style>
  <w:style w:type="paragraph" w:styleId="ListNumber3">
    <w:name w:val="List Number 3"/>
    <w:basedOn w:val="List3"/>
    <w:rsid w:val="009B333D"/>
    <w:pPr>
      <w:numPr>
        <w:numId w:val="5"/>
      </w:numPr>
    </w:pPr>
  </w:style>
  <w:style w:type="paragraph" w:styleId="ListNumber4">
    <w:name w:val="List Number 4"/>
    <w:basedOn w:val="List4"/>
    <w:rsid w:val="009B333D"/>
    <w:pPr>
      <w:numPr>
        <w:numId w:val="6"/>
      </w:numPr>
    </w:pPr>
  </w:style>
  <w:style w:type="paragraph" w:styleId="ListNumber5">
    <w:name w:val="List Number 5"/>
    <w:basedOn w:val="List5"/>
    <w:rsid w:val="009B333D"/>
    <w:pPr>
      <w:numPr>
        <w:numId w:val="7"/>
      </w:numPr>
    </w:pPr>
  </w:style>
  <w:style w:type="paragraph" w:styleId="BlockText">
    <w:name w:val="Block Text"/>
    <w:basedOn w:val="Normal"/>
    <w:rsid w:val="009B333D"/>
    <w:pPr>
      <w:spacing w:after="120"/>
      <w:ind w:left="1440" w:right="1440"/>
    </w:pPr>
  </w:style>
  <w:style w:type="character" w:customStyle="1" w:styleId="Subscript">
    <w:name w:val="Subscript"/>
    <w:basedOn w:val="DefaultParagraphFont"/>
    <w:rsid w:val="009B333D"/>
    <w:rPr>
      <w:sz w:val="16"/>
      <w:vertAlign w:val="subscript"/>
    </w:rPr>
  </w:style>
  <w:style w:type="character" w:customStyle="1" w:styleId="Superscript">
    <w:name w:val="Superscript"/>
    <w:basedOn w:val="DefaultParagraphFont"/>
    <w:rsid w:val="009B333D"/>
    <w:rPr>
      <w:sz w:val="16"/>
      <w:vertAlign w:val="superscript"/>
    </w:rPr>
  </w:style>
  <w:style w:type="character" w:customStyle="1" w:styleId="Symbols">
    <w:name w:val="Symbols"/>
    <w:basedOn w:val="DefaultParagraphFont"/>
    <w:rsid w:val="009B333D"/>
    <w:rPr>
      <w:rFonts w:ascii="Symbol" w:hAnsi="Symbol"/>
    </w:rPr>
  </w:style>
  <w:style w:type="character" w:customStyle="1" w:styleId="MenuOptions">
    <w:name w:val="Menu Options"/>
    <w:basedOn w:val="DefaultParagraphFont"/>
    <w:rsid w:val="009B333D"/>
    <w:rPr>
      <w:rFonts w:ascii="Arial Narrow" w:hAnsi="Arial Narrow"/>
      <w:smallCaps/>
    </w:rPr>
  </w:style>
  <w:style w:type="character" w:customStyle="1" w:styleId="Buttons">
    <w:name w:val="Buttons"/>
    <w:basedOn w:val="DefaultParagraphFont"/>
    <w:rsid w:val="009B333D"/>
    <w:rPr>
      <w:b/>
    </w:rPr>
  </w:style>
  <w:style w:type="character" w:customStyle="1" w:styleId="Underlined">
    <w:name w:val="Underlined"/>
    <w:basedOn w:val="DefaultParagraphFont"/>
    <w:rsid w:val="009B333D"/>
    <w:rPr>
      <w:u w:val="single"/>
    </w:rPr>
  </w:style>
  <w:style w:type="paragraph" w:customStyle="1" w:styleId="TableBodyTextRight">
    <w:name w:val="Table Body Text Right"/>
    <w:basedOn w:val="TableBodyText"/>
    <w:rsid w:val="009B333D"/>
    <w:pPr>
      <w:widowControl w:val="0"/>
      <w:autoSpaceDE w:val="0"/>
      <w:autoSpaceDN w:val="0"/>
      <w:adjustRightInd w:val="0"/>
      <w:jc w:val="right"/>
    </w:pPr>
    <w:rPr>
      <w:rFonts w:cs="Arial"/>
      <w:szCs w:val="18"/>
    </w:rPr>
  </w:style>
  <w:style w:type="paragraph" w:customStyle="1" w:styleId="CopyrightText">
    <w:name w:val="Copyright Text"/>
    <w:basedOn w:val="BodyText"/>
    <w:rsid w:val="009B333D"/>
    <w:rPr>
      <w:sz w:val="18"/>
    </w:rPr>
  </w:style>
  <w:style w:type="paragraph" w:customStyle="1" w:styleId="BodySmallRight">
    <w:name w:val="Body Small Right"/>
    <w:basedOn w:val="BodyTextRight"/>
    <w:rsid w:val="009B333D"/>
    <w:rPr>
      <w:sz w:val="18"/>
      <w:szCs w:val="18"/>
    </w:rPr>
  </w:style>
  <w:style w:type="paragraph" w:customStyle="1" w:styleId="MarginEdition">
    <w:name w:val="Margin Edition"/>
    <w:basedOn w:val="MarginNote"/>
    <w:rsid w:val="009B333D"/>
    <w:pPr>
      <w:spacing w:before="0" w:after="0"/>
    </w:pPr>
    <w:rPr>
      <w:rFonts w:ascii="Times New Roman" w:hAnsi="Times New Roman"/>
      <w:color w:val="999999"/>
    </w:rPr>
  </w:style>
  <w:style w:type="paragraph" w:customStyle="1" w:styleId="Spacer">
    <w:name w:val="Spacer"/>
    <w:basedOn w:val="Normal"/>
    <w:rsid w:val="009B333D"/>
    <w:rPr>
      <w:sz w:val="2"/>
      <w:szCs w:val="2"/>
    </w:rPr>
  </w:style>
  <w:style w:type="character" w:customStyle="1" w:styleId="Small">
    <w:name w:val="Small"/>
    <w:basedOn w:val="DefaultParagraphFont"/>
    <w:rsid w:val="009B333D"/>
    <w:rPr>
      <w:sz w:val="16"/>
    </w:rPr>
  </w:style>
  <w:style w:type="paragraph" w:customStyle="1" w:styleId="WideTable">
    <w:name w:val="Wide Table"/>
    <w:basedOn w:val="Normal"/>
    <w:rsid w:val="009B333D"/>
    <w:pPr>
      <w:ind w:left="-1418"/>
    </w:pPr>
    <w:rPr>
      <w:sz w:val="2"/>
      <w:szCs w:val="2"/>
    </w:rPr>
  </w:style>
  <w:style w:type="character" w:styleId="PageNumber">
    <w:name w:val="page number"/>
    <w:basedOn w:val="DefaultParagraphFont"/>
    <w:rsid w:val="009B333D"/>
  </w:style>
  <w:style w:type="paragraph" w:styleId="Quote">
    <w:name w:val="Quote"/>
    <w:basedOn w:val="Heading1"/>
    <w:link w:val="QuoteChar"/>
    <w:qFormat/>
    <w:rsid w:val="009B333D"/>
    <w:rPr>
      <w:b w:val="0"/>
      <w:sz w:val="72"/>
      <w:szCs w:val="72"/>
      <w:lang w:val="en-NZ"/>
    </w:rPr>
  </w:style>
  <w:style w:type="character" w:customStyle="1" w:styleId="QuoteChar">
    <w:name w:val="Quote Char"/>
    <w:basedOn w:val="DefaultParagraphFont"/>
    <w:link w:val="Quote"/>
    <w:rsid w:val="009B3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33D"/>
    <w:pPr>
      <w:pageBreakBefore/>
    </w:pPr>
  </w:style>
  <w:style w:type="paragraph" w:customStyle="1" w:styleId="Border">
    <w:name w:val="Border"/>
    <w:basedOn w:val="Normal"/>
    <w:qFormat/>
    <w:rsid w:val="009B3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33D"/>
    <w:rPr>
      <w:b/>
      <w:bCs/>
      <w:i/>
      <w:iCs/>
      <w:color w:val="auto"/>
    </w:rPr>
  </w:style>
  <w:style w:type="paragraph" w:styleId="IntenseQuote">
    <w:name w:val="Intense Quote"/>
    <w:basedOn w:val="Normal"/>
    <w:next w:val="Normal"/>
    <w:link w:val="IntenseQuoteChar"/>
    <w:uiPriority w:val="30"/>
    <w:qFormat/>
    <w:rsid w:val="009B3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3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33D"/>
    <w:rPr>
      <w:smallCaps/>
      <w:color w:val="auto"/>
      <w:u w:val="single"/>
    </w:rPr>
  </w:style>
  <w:style w:type="character" w:styleId="IntenseReference">
    <w:name w:val="Intense Reference"/>
    <w:basedOn w:val="DefaultParagraphFont"/>
    <w:uiPriority w:val="32"/>
    <w:qFormat/>
    <w:rsid w:val="009B333D"/>
    <w:rPr>
      <w:b/>
      <w:bCs/>
      <w:smallCaps/>
      <w:color w:val="auto"/>
      <w:spacing w:val="5"/>
      <w:u w:val="single"/>
    </w:rPr>
  </w:style>
  <w:style w:type="paragraph" w:customStyle="1" w:styleId="2ColumnHeading">
    <w:name w:val="2Column Heading"/>
    <w:basedOn w:val="BodyText"/>
    <w:qFormat/>
    <w:rsid w:val="009B333D"/>
    <w:pPr>
      <w:spacing w:after="60"/>
      <w:ind w:left="-2268"/>
    </w:pPr>
    <w:rPr>
      <w:b/>
    </w:rPr>
  </w:style>
  <w:style w:type="paragraph" w:customStyle="1" w:styleId="Heading1TOC">
    <w:name w:val="Heading1 TOC"/>
    <w:basedOn w:val="Normal"/>
    <w:qFormat/>
    <w:rsid w:val="009B333D"/>
    <w:pPr>
      <w:spacing w:before="240" w:after="120"/>
    </w:pPr>
    <w:rPr>
      <w:rFonts w:ascii="Times New Roman" w:hAnsi="Times New Roman"/>
      <w:b/>
      <w:sz w:val="32"/>
    </w:rPr>
  </w:style>
  <w:style w:type="paragraph" w:customStyle="1" w:styleId="Heading2TOC">
    <w:name w:val="Heading2 TOC"/>
    <w:basedOn w:val="Normal"/>
    <w:qFormat/>
    <w:rsid w:val="009B333D"/>
    <w:pPr>
      <w:spacing w:before="240" w:after="60"/>
    </w:pPr>
    <w:rPr>
      <w:rFonts w:ascii="Times New Roman" w:hAnsi="Times New Roman"/>
      <w:b/>
      <w:sz w:val="28"/>
    </w:rPr>
  </w:style>
  <w:style w:type="character" w:customStyle="1" w:styleId="Underline">
    <w:name w:val="Underline"/>
    <w:basedOn w:val="DefaultParagraphFont"/>
    <w:qFormat/>
    <w:rsid w:val="009B333D"/>
    <w:rPr>
      <w:u w:val="single"/>
    </w:rPr>
  </w:style>
  <w:style w:type="paragraph" w:styleId="BalloonText">
    <w:name w:val="Balloon Text"/>
    <w:basedOn w:val="Normal"/>
    <w:link w:val="BalloonTextChar"/>
    <w:rsid w:val="009B333D"/>
    <w:rPr>
      <w:rFonts w:ascii="Tahoma" w:hAnsi="Tahoma" w:cs="Tahoma"/>
      <w:sz w:val="16"/>
      <w:szCs w:val="16"/>
    </w:rPr>
  </w:style>
  <w:style w:type="character" w:customStyle="1" w:styleId="BalloonTextChar">
    <w:name w:val="Balloon Text Char"/>
    <w:basedOn w:val="DefaultParagraphFont"/>
    <w:link w:val="BalloonText"/>
    <w:rsid w:val="009B33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3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6649</Characters>
  <Application>Microsoft Office Word</Application>
  <DocSecurity>0</DocSecurity>
  <Lines>252</Lines>
  <Paragraphs>122</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BSBCOM405A Promote compliance with legislation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2012-05-26T13:42:00Z</dcterms:created>
  <dcterms:modified xsi:type="dcterms:W3CDTF">2012-05-26T13:42:00Z</dcterms:modified>
</cp:coreProperties>
</file>