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9B7" w:rsidP="004239B7">
      <w:pPr>
        <w:pStyle w:val="Title"/>
      </w:pPr>
      <w:bookmarkStart w:id="0" w:name="_GoBack"/>
      <w:bookmarkEnd w:id="0"/>
      <w:r>
        <w:fldChar w:fldCharType="begin"/>
      </w:r>
      <w:r>
        <w:instrText xml:space="preserve"> TITLE   \* MERGEFORMAT </w:instrText>
      </w:r>
      <w:r>
        <w:fldChar w:fldCharType="separate"/>
      </w:r>
      <w:r>
        <w:t>BSBCOM402B Implement processes for the management of a breach in compliance requirements</w:t>
      </w:r>
      <w:r>
        <w:fldChar w:fldCharType="end"/>
      </w:r>
    </w:p>
    <w:p w:rsidR="004239B7" w:rsidP="004239B7">
      <w:pPr>
        <w:pStyle w:val="Version"/>
        <w:sectPr w:rsidSect="005C04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4AB" w:rsidP="005C04AB">
      <w:pPr>
        <w:pStyle w:val="SuperHeading"/>
      </w:pPr>
      <w:r w:rsidRPr="005C04AB">
        <w:t>BSBCOM402B Implement processes for the management of a breach in compliance requirements</w:t>
      </w:r>
    </w:p>
    <w:p w:rsidR="00000000" w:rsidRPr="005C04AB" w:rsidP="005C04AB">
      <w:pPr>
        <w:pStyle w:val="Heading1"/>
      </w:pPr>
      <w:bookmarkStart w:id="1" w:name="O_63075"/>
      <w:bookmarkEnd w:id="1"/>
      <w:r w:rsidRPr="005C04AB">
        <w:t>Modification History</w:t>
      </w:r>
    </w:p>
    <w:p w:rsidR="00000000" w:rsidRPr="005C04AB" w:rsidP="005C04AB">
      <w:pPr>
        <w:pStyle w:val="BodyText"/>
      </w:pPr>
      <w:r w:rsidRPr="005C04AB">
        <w:t>Not applicable.</w:t>
      </w:r>
    </w:p>
    <w:p w:rsidR="00000000" w:rsidRPr="005C04AB" w:rsidP="005C04AB">
      <w:pPr>
        <w:pStyle w:val="AllowPageBreak"/>
      </w:pPr>
    </w:p>
    <w:p w:rsidR="00000000" w:rsidRPr="005C04AB" w:rsidP="005C04AB">
      <w:pPr>
        <w:pStyle w:val="Heading1"/>
      </w:pPr>
      <w:bookmarkStart w:id="2" w:name="O_63076"/>
      <w:bookmarkEnd w:id="2"/>
      <w:r w:rsidRPr="005C04AB">
        <w:t>Unit Descri</w:t>
      </w:r>
      <w:r w:rsidRPr="005C04AB">
        <w:t>ptor</w:t>
      </w:r>
    </w:p>
    <w:tbl>
      <w:tblPr>
        <w:tblW w:w="0" w:type="auto"/>
        <w:tblLayout w:type="fixed"/>
        <w:tblCellMar>
          <w:left w:w="62" w:type="dxa"/>
          <w:right w:w="62" w:type="dxa"/>
        </w:tblCellMar>
        <w:tblLook w:val="0000"/>
      </w:tblPr>
      <w:tblGrid>
        <w:gridCol w:w="2645"/>
        <w:gridCol w:w="5877"/>
      </w:tblGrid>
      <w:tr w:rsidTr="004239B7">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BodyText"/>
            </w:pPr>
            <w:r w:rsidRPr="005C04AB">
              <w:t xml:space="preserve">This unit describes the performance outcomes, skills and knowledge required to identify, classify, investigate, rectify and report breaches in compliance requirements within an organisation. The processes will be as defined within the </w:t>
            </w:r>
            <w:r w:rsidRPr="005C04AB">
              <w:t>organisation's compliance program/management system. The unit has been designed to be consistent with AS 3806: 2006 Compliance programs.</w:t>
            </w:r>
          </w:p>
          <w:p w:rsidR="00000000" w:rsidRPr="005C04AB" w:rsidP="005C04AB">
            <w:pPr>
              <w:pStyle w:val="BodyText"/>
            </w:pPr>
            <w:r w:rsidRPr="005C04AB">
              <w:t>No licensing, legislative, regulatory or certification requirements apply to this unit at the time of endorsement.</w:t>
            </w:r>
          </w:p>
        </w:tc>
      </w:tr>
    </w:tbl>
    <w:p w:rsidR="00000000" w:rsidRPr="005C04AB" w:rsidP="005C04AB">
      <w:pPr>
        <w:pStyle w:val="BodyText"/>
      </w:pPr>
    </w:p>
    <w:p w:rsidR="00000000" w:rsidRPr="005C04AB" w:rsidP="005C04AB">
      <w:pPr>
        <w:pStyle w:val="AllowPageBreak"/>
      </w:pPr>
    </w:p>
    <w:p w:rsidR="00000000" w:rsidRPr="005C04AB" w:rsidP="005C04AB">
      <w:pPr>
        <w:pStyle w:val="Heading1"/>
      </w:pPr>
      <w:bookmarkStart w:id="3" w:name="O_63077"/>
      <w:bookmarkEnd w:id="3"/>
      <w:r w:rsidRPr="005C04AB">
        <w:t>Application of the Unit</w:t>
      </w:r>
    </w:p>
    <w:tbl>
      <w:tblPr>
        <w:tblW w:w="0" w:type="auto"/>
        <w:tblLayout w:type="fixed"/>
        <w:tblCellMar>
          <w:left w:w="62" w:type="dxa"/>
          <w:right w:w="62" w:type="dxa"/>
        </w:tblCellMar>
        <w:tblLook w:val="0000"/>
      </w:tblPr>
      <w:tblGrid>
        <w:gridCol w:w="2747"/>
        <w:gridCol w:w="5775"/>
      </w:tblGrid>
      <w:tr w:rsidTr="004239B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BodyText"/>
            </w:pPr>
            <w:r w:rsidRPr="005C04AB">
              <w:t>This work applies to an owner-manager required to undertake a broad role in the organisation, a senior manager in a small organisation, a section or line manager in an operational unit, or a mem</w:t>
            </w:r>
            <w:r w:rsidRPr="005C04AB">
              <w:t>ber of a compliance management team within a larger organisation.</w:t>
            </w:r>
          </w:p>
          <w:p w:rsidR="00000000" w:rsidRPr="005C04AB" w:rsidP="005C04AB">
            <w:pPr>
              <w:pStyle w:val="BodyText"/>
            </w:pPr>
            <w:r w:rsidRPr="005C04AB">
              <w:t>Competence in this unit requires the demonstration of core of knowledge associated with the general processes of identifying, classifying, investigating, rectifying and reporting breaches in</w:t>
            </w:r>
            <w:r w:rsidRPr="005C04AB">
              <w:t xml:space="preserve"> compliance requirements. There is also a variable knowledge set related to the specific legislative requirements, code/s of practice and internal standards, and associated breach management procedures relevant to the operations and sphere of business of t</w:t>
            </w:r>
            <w:r w:rsidRPr="005C04AB">
              <w:t>he organisation and/or industry sector concerned.</w:t>
            </w:r>
          </w:p>
          <w:p w:rsidR="00000000" w:rsidRPr="005C04AB" w:rsidP="005C04AB">
            <w:pPr>
              <w:pStyle w:val="BodyText"/>
            </w:pPr>
            <w:r w:rsidRPr="005C04AB">
              <w:t>This unit is intended to ensure that compliance is an integral part of normal business operations.</w:t>
            </w:r>
          </w:p>
          <w:p w:rsidR="00000000" w:rsidRPr="005C04AB" w:rsidP="005C04AB">
            <w:pPr>
              <w:pStyle w:val="BodyText"/>
            </w:pPr>
            <w:r w:rsidRPr="005C04AB">
              <w:t>Application of this unit must be consistent with the pertinent sections of relevant Australian and internat</w:t>
            </w:r>
            <w:r w:rsidRPr="005C04AB">
              <w:t>ional standards and legislative requirements including: AS 3806:2006 Compliance programs, AS ISO 10002:2006 Customer satisfaction - Guidelines for complaints handling in organizations, AS/NZS 4360:2004 Risk management and AS ISO 15489:2004 Records manageme</w:t>
            </w:r>
            <w:r w:rsidRPr="005C04AB">
              <w:t>nt.</w:t>
            </w:r>
          </w:p>
        </w:tc>
      </w:tr>
    </w:tbl>
    <w:p w:rsidR="00000000" w:rsidRPr="005C04AB" w:rsidP="005C04AB">
      <w:pPr>
        <w:pStyle w:val="BodyText"/>
      </w:pPr>
    </w:p>
    <w:p w:rsidR="00000000" w:rsidRPr="005C04AB" w:rsidP="005C04AB">
      <w:pPr>
        <w:pStyle w:val="AllowPageBreak"/>
      </w:pPr>
    </w:p>
    <w:p w:rsidR="00000000" w:rsidRPr="005C04AB" w:rsidP="005C04AB">
      <w:pPr>
        <w:pStyle w:val="Heading1"/>
      </w:pPr>
      <w:bookmarkStart w:id="4" w:name="O_63078"/>
      <w:bookmarkEnd w:id="4"/>
      <w:r w:rsidRPr="005C04AB">
        <w:t>Licensing/Regulatory Information</w:t>
      </w:r>
    </w:p>
    <w:p w:rsidR="00000000" w:rsidRPr="005C04AB" w:rsidP="005C04AB">
      <w:pPr>
        <w:pStyle w:val="BodyText"/>
      </w:pPr>
      <w:r w:rsidRPr="005C04AB">
        <w:t>Not applicable.</w:t>
      </w:r>
    </w:p>
    <w:p w:rsidR="00000000" w:rsidRPr="005C04AB" w:rsidP="005C04AB">
      <w:pPr>
        <w:pStyle w:val="AllowPageBreak"/>
      </w:pPr>
    </w:p>
    <w:p w:rsidR="00000000" w:rsidRPr="005C04AB" w:rsidP="005C04AB">
      <w:pPr>
        <w:pStyle w:val="Heading1"/>
      </w:pPr>
      <w:bookmarkStart w:id="5" w:name="O_63080"/>
      <w:bookmarkEnd w:id="5"/>
      <w:r w:rsidRPr="005C04AB">
        <w:t>Pre-Requisites</w:t>
      </w:r>
    </w:p>
    <w:tbl>
      <w:tblPr>
        <w:tblW w:w="0" w:type="auto"/>
        <w:tblLayout w:type="fixed"/>
        <w:tblCellMar>
          <w:left w:w="62" w:type="dxa"/>
          <w:right w:w="62" w:type="dxa"/>
        </w:tblCellMar>
        <w:tblLook w:val="0000"/>
      </w:tblPr>
      <w:tblGrid>
        <w:gridCol w:w="2775"/>
        <w:gridCol w:w="1295"/>
        <w:gridCol w:w="4452"/>
      </w:tblGrid>
      <w:tr w:rsidTr="004239B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p>
        </w:tc>
      </w:tr>
      <w:tr w:rsidTr="004239B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p>
        </w:tc>
      </w:tr>
      <w:tr w:rsidTr="004239B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BodyText"/>
            </w:pPr>
          </w:p>
        </w:tc>
      </w:tr>
    </w:tbl>
    <w:p w:rsidR="00000000" w:rsidRPr="005C04AB" w:rsidP="005C04AB">
      <w:pPr>
        <w:pStyle w:val="BodyText"/>
      </w:pPr>
    </w:p>
    <w:p w:rsidR="00000000" w:rsidRPr="005C04AB" w:rsidP="005C04AB">
      <w:pPr>
        <w:pStyle w:val="AllowPageBreak"/>
      </w:pPr>
    </w:p>
    <w:p w:rsidR="00000000" w:rsidRPr="005C04AB" w:rsidP="005C04AB">
      <w:pPr>
        <w:pStyle w:val="Heading1"/>
      </w:pPr>
      <w:bookmarkStart w:id="6" w:name="O_63079"/>
      <w:bookmarkEnd w:id="6"/>
      <w:r w:rsidRPr="005C04AB">
        <w:t>Employability Skills Information</w:t>
      </w:r>
    </w:p>
    <w:tbl>
      <w:tblPr>
        <w:tblW w:w="0" w:type="auto"/>
        <w:tblLayout w:type="fixed"/>
        <w:tblCellMar>
          <w:left w:w="62" w:type="dxa"/>
          <w:right w:w="62" w:type="dxa"/>
        </w:tblCellMar>
        <w:tblLook w:val="0000"/>
      </w:tblPr>
      <w:tblGrid>
        <w:gridCol w:w="2802"/>
        <w:gridCol w:w="5720"/>
      </w:tblGrid>
      <w:tr w:rsidTr="004239B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BodyText"/>
            </w:pPr>
            <w:r w:rsidRPr="005C04AB">
              <w:t>This unit contains employability skills.</w:t>
            </w:r>
          </w:p>
        </w:tc>
      </w:tr>
    </w:tbl>
    <w:p w:rsidR="00000000" w:rsidRPr="005C04AB" w:rsidP="005C04AB">
      <w:pPr>
        <w:pStyle w:val="BodyText"/>
      </w:pPr>
    </w:p>
    <w:p w:rsidR="00000000" w:rsidRPr="005C04AB" w:rsidP="005C04AB">
      <w:pPr>
        <w:pStyle w:val="AllowPageBreak"/>
      </w:pPr>
    </w:p>
    <w:p w:rsidR="00000000" w:rsidRPr="005C04AB" w:rsidP="005C04AB">
      <w:pPr>
        <w:pStyle w:val="Heading1"/>
      </w:pPr>
      <w:bookmarkStart w:id="7" w:name="O_63081"/>
      <w:bookmarkEnd w:id="7"/>
      <w:r w:rsidRPr="005C04AB">
        <w:t>Elements and Performance Criteria Pre-Content</w:t>
      </w:r>
    </w:p>
    <w:tbl>
      <w:tblPr>
        <w:tblW w:w="0" w:type="auto"/>
        <w:tblLayout w:type="fixed"/>
        <w:tblCellMar>
          <w:left w:w="62" w:type="dxa"/>
          <w:right w:w="62" w:type="dxa"/>
        </w:tblCellMar>
        <w:tblLook w:val="0000"/>
      </w:tblPr>
      <w:tblGrid>
        <w:gridCol w:w="2556"/>
        <w:gridCol w:w="5966"/>
      </w:tblGrid>
      <w:tr w:rsidTr="004239B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BodyText"/>
            </w:pPr>
            <w:r w:rsidRPr="005C04AB">
              <w:t>Performance criteria describe the performance needed to demonstrate achievement of the element. Where bold italicised text is used, furth</w:t>
            </w:r>
            <w:r w:rsidRPr="005C04AB">
              <w:t>er information is detailed in the required skills and knowledge section and the range statement. Assessment of performance is to be consistent with the evidence guide.</w:t>
            </w:r>
          </w:p>
        </w:tc>
      </w:tr>
    </w:tbl>
    <w:p w:rsidR="00000000" w:rsidRPr="005C04AB" w:rsidP="005C04AB">
      <w:pPr>
        <w:pStyle w:val="BodyText"/>
      </w:pPr>
    </w:p>
    <w:p w:rsidR="00000000" w:rsidRPr="005C04AB" w:rsidP="005C04AB">
      <w:pPr>
        <w:pStyle w:val="AllowPageBreak"/>
      </w:pPr>
    </w:p>
    <w:p w:rsidR="00000000" w:rsidRPr="005C04AB" w:rsidP="005C04AB">
      <w:pPr>
        <w:pStyle w:val="Heading1"/>
      </w:pPr>
      <w:bookmarkStart w:id="8" w:name="O_63082"/>
      <w:bookmarkEnd w:id="8"/>
      <w:r w:rsidRPr="005C04AB">
        <w:t>Elements and Performance Criteria</w:t>
      </w:r>
    </w:p>
    <w:tbl>
      <w:tblPr>
        <w:tblW w:w="0" w:type="auto"/>
        <w:tblLayout w:type="fixed"/>
        <w:tblCellMar>
          <w:left w:w="62" w:type="dxa"/>
          <w:right w:w="62" w:type="dxa"/>
        </w:tblCellMar>
        <w:tblLook w:val="0000"/>
      </w:tblPr>
      <w:tblGrid>
        <w:gridCol w:w="2556"/>
        <w:gridCol w:w="5966"/>
      </w:tblGrid>
      <w:tr w:rsidTr="004239B7">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BodyText"/>
            </w:pPr>
            <w:r w:rsidRPr="005C04AB">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PERFORMANCE CRITERIA</w:t>
            </w:r>
          </w:p>
        </w:tc>
      </w:tr>
      <w:tr w:rsidTr="004239B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List"/>
              <w:rPr>
                <w:lang w:val="en-NZ"/>
              </w:rPr>
            </w:pPr>
            <w:r w:rsidRPr="005C04AB">
              <w:t>1.</w:t>
            </w:r>
            <w:r w:rsidRPr="005C04AB">
              <w:tab/>
            </w:r>
            <w:r w:rsidRPr="005C04AB">
              <w:t>Identify a breach in compliance requirements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List2"/>
            </w:pPr>
            <w:r w:rsidRPr="005C04AB">
              <w:t>1.1.</w:t>
            </w:r>
            <w:r w:rsidRPr="005C04AB">
              <w:tab/>
              <w:t xml:space="preserve">Monitor fulfilment of </w:t>
            </w:r>
            <w:r w:rsidRPr="005C04AB">
              <w:rPr>
                <w:rStyle w:val="BoldandItalics"/>
              </w:rPr>
              <w:t>compliance requirements</w:t>
            </w:r>
            <w:r w:rsidRPr="005C04AB">
              <w:t xml:space="preserve"> in operations within areas of responsibility in accordance with the organisation's established </w:t>
            </w:r>
            <w:r w:rsidRPr="005C04AB">
              <w:rPr>
                <w:rStyle w:val="BoldandItalics"/>
              </w:rPr>
              <w:t>compliance program</w:t>
            </w:r>
            <w:r w:rsidRPr="005C04AB">
              <w:t>/</w:t>
            </w:r>
            <w:r w:rsidRPr="005C04AB">
              <w:rPr>
                <w:rStyle w:val="BoldandItalics"/>
              </w:rPr>
              <w:t>management system</w:t>
            </w:r>
          </w:p>
          <w:p w:rsidR="00000000" w:rsidP="005C04AB">
            <w:pPr>
              <w:pStyle w:val="List2"/>
              <w:rPr>
                <w:lang w:val="en-NZ"/>
              </w:rPr>
            </w:pPr>
            <w:r w:rsidRPr="005C04AB">
              <w:t>1.2.</w:t>
            </w:r>
            <w:r w:rsidRPr="005C04AB">
              <w:tab/>
              <w:t>Promptly identify, clas</w:t>
            </w:r>
            <w:r w:rsidRPr="005C04AB">
              <w:t>sify, and report any breaches of compliance requirements</w:t>
            </w:r>
          </w:p>
        </w:tc>
      </w:tr>
      <w:tr w:rsidTr="004239B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List"/>
              <w:rPr>
                <w:lang w:val="en-NZ"/>
              </w:rPr>
            </w:pPr>
            <w:r w:rsidRPr="005C04AB">
              <w:t>2.</w:t>
            </w:r>
            <w:r w:rsidRPr="005C04AB">
              <w:tab/>
              <w:t>Develop and implement an action plan for investigation and rectification of a breach</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List2"/>
            </w:pPr>
            <w:r w:rsidRPr="005C04AB">
              <w:t>2.1.</w:t>
            </w:r>
            <w:r w:rsidRPr="005C04AB">
              <w:tab/>
              <w:t>Investigate identified breach of compliance requirements to determine the cause in accordance with the or</w:t>
            </w:r>
            <w:r w:rsidRPr="005C04AB">
              <w:t>ganisation's compliance program/management system</w:t>
            </w:r>
          </w:p>
          <w:p w:rsidR="00000000" w:rsidRPr="005C04AB" w:rsidP="005C04AB">
            <w:pPr>
              <w:pStyle w:val="List2"/>
            </w:pPr>
            <w:r w:rsidRPr="005C04AB">
              <w:t>2.2.</w:t>
            </w:r>
            <w:r w:rsidRPr="005C04AB">
              <w:tab/>
              <w:t xml:space="preserve">Develop an appropriate action plan for managing and rectifying an identified breach in accordance with the established breach management procedures and </w:t>
            </w:r>
            <w:r w:rsidRPr="005C04AB">
              <w:rPr>
                <w:rStyle w:val="BoldandItalics"/>
              </w:rPr>
              <w:t>relevant Australian and international standards</w:t>
            </w:r>
          </w:p>
          <w:p w:rsidR="00000000" w:rsidRPr="005C04AB" w:rsidP="005C04AB">
            <w:pPr>
              <w:pStyle w:val="List2"/>
            </w:pPr>
            <w:r w:rsidRPr="005C04AB">
              <w:t>2</w:t>
            </w:r>
            <w:r w:rsidRPr="005C04AB">
              <w:t>.3.</w:t>
            </w:r>
            <w:r w:rsidRPr="005C04AB">
              <w:tab/>
              <w:t>Take prompt action to rectify a breach as per the plan</w:t>
            </w:r>
          </w:p>
          <w:p w:rsidR="00000000" w:rsidP="005C04AB">
            <w:pPr>
              <w:pStyle w:val="List2"/>
              <w:rPr>
                <w:lang w:val="en-NZ"/>
              </w:rPr>
            </w:pPr>
            <w:r w:rsidRPr="005C04AB">
              <w:t>2.4.</w:t>
            </w:r>
            <w:r w:rsidRPr="005C04AB">
              <w:tab/>
              <w:t>Document and report action taken as required</w:t>
            </w:r>
          </w:p>
        </w:tc>
      </w:tr>
      <w:tr w:rsidTr="004239B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List"/>
              <w:rPr>
                <w:lang w:val="en-NZ"/>
              </w:rPr>
            </w:pPr>
            <w:r w:rsidRPr="005C04AB">
              <w:t>3.</w:t>
            </w:r>
            <w:r w:rsidRPr="005C04AB">
              <w:tab/>
              <w:t>Liaise with relevant internal and external personnel</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List2"/>
            </w:pPr>
            <w:r w:rsidRPr="005C04AB">
              <w:t>3.1.</w:t>
            </w:r>
            <w:r w:rsidRPr="005C04AB">
              <w:tab/>
              <w:t xml:space="preserve">Maintain appropriate liaison with all relevant </w:t>
            </w:r>
            <w:r w:rsidRPr="005C04AB">
              <w:rPr>
                <w:rStyle w:val="BoldandItalics"/>
              </w:rPr>
              <w:t>internal personnel</w:t>
            </w:r>
            <w:r w:rsidRPr="005C04AB">
              <w:t xml:space="preserve">, and </w:t>
            </w:r>
            <w:r w:rsidRPr="005C04AB">
              <w:rPr>
                <w:rStyle w:val="BoldandItalics"/>
              </w:rPr>
              <w:t>external perso</w:t>
            </w:r>
            <w:r w:rsidRPr="005C04AB">
              <w:rPr>
                <w:rStyle w:val="BoldandItalics"/>
              </w:rPr>
              <w:t>nnel and organisations</w:t>
            </w:r>
            <w:r w:rsidRPr="005C04AB">
              <w:t xml:space="preserve"> on the nature of the breach and the action being taken</w:t>
            </w:r>
          </w:p>
          <w:p w:rsidR="00000000" w:rsidRPr="005C04AB" w:rsidP="005C04AB">
            <w:pPr>
              <w:pStyle w:val="List2"/>
            </w:pPr>
            <w:r w:rsidRPr="005C04AB">
              <w:t>3.2.</w:t>
            </w:r>
            <w:r w:rsidRPr="005C04AB">
              <w:tab/>
              <w:t>Inform internal and external personnel of progress in rectifying the breach</w:t>
            </w:r>
          </w:p>
          <w:p w:rsidR="00000000" w:rsidRPr="005C04AB" w:rsidP="005C04AB">
            <w:pPr>
              <w:pStyle w:val="List2"/>
            </w:pPr>
            <w:r w:rsidRPr="005C04AB">
              <w:t>3.3.</w:t>
            </w:r>
            <w:r w:rsidRPr="005C04AB">
              <w:tab/>
              <w:t>Take advice and direction from relevant internal and external personnel on the management an</w:t>
            </w:r>
            <w:r w:rsidRPr="005C04AB">
              <w:t>d rectification of the breach in accordance with the organisation's compliance program/management system</w:t>
            </w:r>
          </w:p>
          <w:p w:rsidR="00000000" w:rsidP="005C04AB">
            <w:pPr>
              <w:pStyle w:val="List2"/>
              <w:rPr>
                <w:lang w:val="en-NZ"/>
              </w:rPr>
            </w:pPr>
            <w:r w:rsidRPr="005C04AB">
              <w:t>3.4.</w:t>
            </w:r>
            <w:r w:rsidRPr="005C04AB">
              <w:tab/>
              <w:t>Apply effective interpersonal skills</w:t>
            </w:r>
          </w:p>
        </w:tc>
      </w:tr>
      <w:tr w:rsidTr="004239B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List"/>
              <w:rPr>
                <w:lang w:val="en-NZ"/>
              </w:rPr>
            </w:pPr>
            <w:r w:rsidRPr="005C04AB">
              <w:t>4.</w:t>
            </w:r>
            <w:r w:rsidRPr="005C04AB">
              <w:tab/>
              <w:t>Monitor the rectification of a breach</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List2"/>
            </w:pPr>
            <w:r w:rsidRPr="005C04AB">
              <w:t>4.1.</w:t>
            </w:r>
            <w:r w:rsidRPr="005C04AB">
              <w:tab/>
            </w:r>
            <w:r w:rsidRPr="005C04AB">
              <w:t>Closely monitor progress in the rectification of a breach of compliance requirements in accordance with the organisation's compliance program/management system</w:t>
            </w:r>
          </w:p>
          <w:p w:rsidR="00000000" w:rsidRPr="005C04AB" w:rsidP="005C04AB">
            <w:pPr>
              <w:pStyle w:val="List2"/>
            </w:pPr>
            <w:r w:rsidRPr="005C04AB">
              <w:t>4.2.</w:t>
            </w:r>
            <w:r w:rsidRPr="005C04AB">
              <w:tab/>
              <w:t>Identify problem/s which may arise in breach rectification and take appropriate action to d</w:t>
            </w:r>
            <w:r w:rsidRPr="005C04AB">
              <w:t>eal with the problem/s and report to appropriate personnel on its management</w:t>
            </w:r>
          </w:p>
          <w:p w:rsidR="00000000" w:rsidP="005C04AB">
            <w:pPr>
              <w:pStyle w:val="List2"/>
              <w:rPr>
                <w:lang w:val="en-NZ"/>
              </w:rPr>
            </w:pPr>
            <w:r w:rsidRPr="005C04AB">
              <w:t>4.3.</w:t>
            </w:r>
            <w:r w:rsidRPr="005C04AB">
              <w:tab/>
              <w:t>Notify all relevant personnel when the identified breach has been successfully rectified</w:t>
            </w:r>
          </w:p>
        </w:tc>
      </w:tr>
      <w:tr w:rsidTr="004239B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List"/>
              <w:rPr>
                <w:lang w:val="en-NZ"/>
              </w:rPr>
            </w:pPr>
            <w:r w:rsidRPr="005C04AB">
              <w:t>5.</w:t>
            </w:r>
            <w:r w:rsidRPr="005C04AB">
              <w:tab/>
              <w:t xml:space="preserve">Document breach </w:t>
            </w:r>
            <w:r w:rsidRPr="005C04AB">
              <w:t>and subsequent rectification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List2"/>
            </w:pPr>
            <w:r w:rsidRPr="005C04AB">
              <w:t>5.1.</w:t>
            </w:r>
            <w:r w:rsidRPr="005C04AB">
              <w:tab/>
              <w:t>Prepare and submit all required</w:t>
            </w:r>
            <w:r w:rsidRPr="005C04AB">
              <w:t xml:space="preserve"> reports on identified </w:t>
            </w:r>
            <w:r w:rsidRPr="005C04AB">
              <w:t>breach and subsequent rectification action to relevant internal and external personnel</w:t>
            </w:r>
          </w:p>
          <w:p w:rsidR="00000000" w:rsidRPr="005C04AB" w:rsidP="005C04AB">
            <w:pPr>
              <w:pStyle w:val="List2"/>
            </w:pPr>
            <w:r w:rsidRPr="005C04AB">
              <w:t>5.2.</w:t>
            </w:r>
            <w:r w:rsidRPr="005C04AB">
              <w:tab/>
              <w:t>Report systemic and recurring problems of non-compliance to those with sufficient authority to correct them</w:t>
            </w:r>
          </w:p>
          <w:p w:rsidR="00000000" w:rsidRPr="005C04AB" w:rsidP="005C04AB">
            <w:pPr>
              <w:pStyle w:val="List2"/>
            </w:pPr>
            <w:r w:rsidRPr="005C04AB">
              <w:t>5.3.</w:t>
            </w:r>
            <w:r w:rsidRPr="005C04AB">
              <w:tab/>
              <w:t xml:space="preserve">Complete records of breach, </w:t>
            </w:r>
            <w:r w:rsidRPr="005C04AB">
              <w:t>action taken and the outcomes of rectification processes and file in accordance with the organisation's compliance program/management system</w:t>
            </w:r>
          </w:p>
        </w:tc>
      </w:tr>
    </w:tbl>
    <w:p w:rsidR="00000000" w:rsidRPr="005C04AB" w:rsidP="005C04AB">
      <w:pPr>
        <w:pStyle w:val="BodyText"/>
      </w:pPr>
    </w:p>
    <w:p w:rsidR="00000000" w:rsidRPr="005C04AB" w:rsidP="005C04AB">
      <w:pPr>
        <w:pStyle w:val="AllowPageBreak"/>
      </w:pPr>
    </w:p>
    <w:p w:rsidR="00000000" w:rsidRPr="005C04AB" w:rsidP="005C04AB">
      <w:pPr>
        <w:pStyle w:val="Heading1"/>
      </w:pPr>
      <w:bookmarkStart w:id="9" w:name="O_63083"/>
      <w:bookmarkEnd w:id="9"/>
      <w:r w:rsidRPr="005C04AB">
        <w:t>Required Skills and Knowledge</w:t>
      </w:r>
    </w:p>
    <w:tbl>
      <w:tblPr>
        <w:tblW w:w="0" w:type="auto"/>
        <w:tblLayout w:type="fixed"/>
        <w:tblCellMar>
          <w:left w:w="62" w:type="dxa"/>
          <w:right w:w="62" w:type="dxa"/>
        </w:tblCellMar>
        <w:tblLook w:val="0000"/>
      </w:tblPr>
      <w:tblGrid>
        <w:gridCol w:w="8522"/>
      </w:tblGrid>
      <w:tr w:rsidTr="004239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REQUIRED SKILLS AND KNOWLEDGE</w:t>
            </w:r>
          </w:p>
        </w:tc>
      </w:tr>
      <w:tr w:rsidTr="004239B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t>This section describes the skills and knowledge required for this unit.</w:t>
            </w:r>
          </w:p>
        </w:tc>
      </w:tr>
      <w:tr w:rsidTr="004239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Required skills</w:t>
            </w:r>
          </w:p>
        </w:tc>
      </w:tr>
      <w:tr w:rsidTr="004239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ListBullet"/>
            </w:pPr>
            <w:r w:rsidRPr="005C04AB">
              <w:t>financial skills to manage budgetary resources for compliance management systems</w:t>
            </w:r>
          </w:p>
          <w:p w:rsidR="00000000" w:rsidRPr="005C04AB" w:rsidP="005C04AB">
            <w:pPr>
              <w:pStyle w:val="ListBullet"/>
            </w:pPr>
            <w:r w:rsidRPr="005C04AB">
              <w:t>interpersonal skills to establish rapport, and to build relationships with clients, t</w:t>
            </w:r>
            <w:r w:rsidRPr="005C04AB">
              <w:t>eam members and stakeholders who have an interest in the operation of an organisation's compliance program or management system</w:t>
            </w:r>
          </w:p>
          <w:p w:rsidR="00000000" w:rsidRPr="005C04AB" w:rsidP="005C04AB">
            <w:pPr>
              <w:pStyle w:val="ListBullet"/>
            </w:pPr>
            <w:r w:rsidRPr="005C04AB">
              <w:t>leadership skills to gain the trust and confidence of colleagues and clients</w:t>
            </w:r>
          </w:p>
          <w:p w:rsidR="00000000" w:rsidRPr="005C04AB" w:rsidP="005C04AB">
            <w:pPr>
              <w:pStyle w:val="ListBullet"/>
            </w:pPr>
            <w:r w:rsidRPr="005C04AB">
              <w:t>literacy skills to prepare and edit reports contain</w:t>
            </w:r>
            <w:r w:rsidRPr="005C04AB">
              <w:t>ing complex concepts and ideas</w:t>
            </w:r>
          </w:p>
          <w:p w:rsidR="00000000" w:rsidRPr="005C04AB" w:rsidP="005C04AB">
            <w:pPr>
              <w:pStyle w:val="ListBullet"/>
            </w:pPr>
            <w:r w:rsidRPr="005C04AB">
              <w:t>organisational and time management skills to organise compliance management systems, associated finances and human resources within an organisation</w:t>
            </w:r>
          </w:p>
          <w:p w:rsidR="00000000" w:rsidRPr="005C04AB" w:rsidP="005C04AB">
            <w:pPr>
              <w:pStyle w:val="ListBullet"/>
            </w:pPr>
            <w:r w:rsidRPr="005C04AB">
              <w:t>problem solving skills to create innovative solutions to problems arising from organising and monitoring compliance management systems</w:t>
            </w:r>
          </w:p>
          <w:p w:rsidR="00000000" w:rsidP="005C04AB">
            <w:pPr>
              <w:pStyle w:val="ListBullet"/>
              <w:rPr>
                <w:lang w:val="en-NZ"/>
              </w:rPr>
            </w:pPr>
            <w:r w:rsidRPr="005C04AB">
              <w:t>research and data collection skills to investigate an organisation's compliance management system.</w:t>
            </w:r>
          </w:p>
        </w:tc>
      </w:tr>
      <w:tr w:rsidTr="004239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Required knowledge</w:t>
            </w:r>
          </w:p>
        </w:tc>
      </w:tr>
      <w:tr w:rsidTr="004239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ListBullet"/>
            </w:pPr>
            <w:r w:rsidRPr="005C04AB">
              <w:t>c</w:t>
            </w:r>
            <w:r w:rsidRPr="005C04AB">
              <w:t>ompliance policies and requirements applicable to the organisation</w:t>
            </w:r>
          </w:p>
          <w:p w:rsidR="00000000" w:rsidRPr="005C04AB" w:rsidP="005C04AB">
            <w:pPr>
              <w:pStyle w:val="ListBullet"/>
            </w:pPr>
            <w:r w:rsidRPr="005C04AB">
              <w:t>elements of the compliance program/management system including:</w:t>
            </w:r>
          </w:p>
          <w:p w:rsidR="00000000" w:rsidRPr="005C04AB" w:rsidP="005C04AB">
            <w:pPr>
              <w:pStyle w:val="ListBullet2"/>
            </w:pPr>
            <w:r w:rsidRPr="005C04AB">
              <w:t>analysis techniques relevant to the review and interpretation of an identified breach in compliance requirements</w:t>
            </w:r>
          </w:p>
          <w:p w:rsidR="00000000" w:rsidRPr="005C04AB" w:rsidP="005C04AB">
            <w:pPr>
              <w:pStyle w:val="ListBullet2"/>
            </w:pPr>
            <w:r w:rsidRPr="005C04AB">
              <w:t>breach mana</w:t>
            </w:r>
            <w:r w:rsidRPr="005C04AB">
              <w:t>gement policies and processes including identifying, classifying, investigating, rectifying and reporting breaches in compliance requirements</w:t>
            </w:r>
          </w:p>
          <w:p w:rsidR="00000000" w:rsidRPr="005C04AB" w:rsidP="005C04AB">
            <w:pPr>
              <w:pStyle w:val="ListBullet2"/>
            </w:pPr>
            <w:r w:rsidRPr="005C04AB">
              <w:t>compliance related management information systems</w:t>
            </w:r>
          </w:p>
          <w:p w:rsidR="00000000" w:rsidRPr="005C04AB" w:rsidP="005C04AB">
            <w:pPr>
              <w:pStyle w:val="ListBullet2"/>
            </w:pPr>
            <w:r w:rsidRPr="005C04AB">
              <w:t>compliance reporting procedures</w:t>
            </w:r>
          </w:p>
          <w:p w:rsidR="00000000" w:rsidRPr="005C04AB" w:rsidP="005C04AB">
            <w:pPr>
              <w:pStyle w:val="ListBullet2"/>
            </w:pPr>
            <w:r w:rsidRPr="005C04AB">
              <w:t>compliance complaints handling systems</w:t>
            </w:r>
          </w:p>
          <w:p w:rsidR="00000000" w:rsidRPr="005C04AB" w:rsidP="005C04AB">
            <w:pPr>
              <w:pStyle w:val="ListBullet2"/>
            </w:pPr>
            <w:r w:rsidRPr="005C04AB">
              <w:t>continuous improvement processes for compliance including monitoring, evaluation and review</w:t>
            </w:r>
          </w:p>
          <w:p w:rsidR="00000000" w:rsidRPr="005C04AB" w:rsidP="005C04AB">
            <w:pPr>
              <w:pStyle w:val="ListBullet2"/>
            </w:pPr>
            <w:r w:rsidRPr="005C04AB">
              <w:t>documentation of compliance requirements relevant to the organisation</w:t>
            </w:r>
          </w:p>
          <w:p w:rsidR="00000000" w:rsidRPr="005C04AB" w:rsidP="005C04AB">
            <w:pPr>
              <w:pStyle w:val="ListBullet2"/>
            </w:pPr>
            <w:r w:rsidRPr="005C04AB">
              <w:t xml:space="preserve">liaison procedures with relevant internal and external </w:t>
            </w:r>
            <w:r w:rsidRPr="005C04AB">
              <w:t>personnel on compliance related matters</w:t>
            </w:r>
          </w:p>
          <w:p w:rsidR="00000000" w:rsidRPr="005C04AB" w:rsidP="005C04AB">
            <w:pPr>
              <w:pStyle w:val="ListBullet2"/>
            </w:pPr>
            <w:r w:rsidRPr="005C04AB">
              <w:t>processes for the internal and external promulgation and promotion of information on compliance requirements and compliance program/management system</w:t>
            </w:r>
          </w:p>
          <w:p w:rsidR="00000000" w:rsidRPr="005C04AB" w:rsidP="005C04AB">
            <w:pPr>
              <w:pStyle w:val="ListBullet2"/>
            </w:pPr>
            <w:r w:rsidRPr="005C04AB">
              <w:t>record keeping systems required for compliance management</w:t>
            </w:r>
          </w:p>
          <w:p w:rsidR="00000000" w:rsidRPr="005C04AB" w:rsidP="005C04AB">
            <w:pPr>
              <w:pStyle w:val="ListBullet2"/>
            </w:pPr>
            <w:r w:rsidRPr="005C04AB">
              <w:t>reportin</w:t>
            </w:r>
            <w:r w:rsidRPr="005C04AB">
              <w:t>g processes on compliance management including reports on breaches and rectification action</w:t>
            </w:r>
          </w:p>
          <w:p w:rsidR="00000000" w:rsidRPr="005C04AB" w:rsidP="005C04AB">
            <w:pPr>
              <w:pStyle w:val="ListBullet2"/>
            </w:pPr>
            <w:r w:rsidRPr="005C04AB">
              <w:t>specification of compliance management functions, accountabilities and responsibilities within the organisation</w:t>
            </w:r>
          </w:p>
          <w:p w:rsidR="00000000" w:rsidRPr="005C04AB" w:rsidP="005C04AB">
            <w:pPr>
              <w:pStyle w:val="ListBullet2"/>
            </w:pPr>
            <w:r w:rsidRPr="005C04AB">
              <w:t>strategies for developing a positive compliance cult</w:t>
            </w:r>
            <w:r w:rsidRPr="005C04AB">
              <w:t>ure within the organisation</w:t>
            </w:r>
          </w:p>
          <w:p w:rsidR="00000000" w:rsidRPr="005C04AB" w:rsidP="005C04AB">
            <w:pPr>
              <w:pStyle w:val="ListBullet"/>
            </w:pPr>
            <w:r w:rsidRPr="005C04AB">
              <w:t>relevant Australian and international standards such as:</w:t>
            </w:r>
          </w:p>
          <w:p w:rsidR="00000000" w:rsidRPr="005C04AB" w:rsidP="005C04AB">
            <w:pPr>
              <w:pStyle w:val="ListBullet2"/>
            </w:pPr>
            <w:r w:rsidRPr="005C04AB">
              <w:t>AS 3806:2006 Compliance programs</w:t>
            </w:r>
          </w:p>
          <w:p w:rsidR="00000000" w:rsidRPr="005C04AB" w:rsidP="005C04AB">
            <w:pPr>
              <w:pStyle w:val="ListBullet2"/>
            </w:pPr>
            <w:r w:rsidRPr="005C04AB">
              <w:t>AS ISO 10002:2006 Customer satisfaction - Guidelines for complaints handling in organizations</w:t>
            </w:r>
          </w:p>
          <w:p w:rsidR="00000000" w:rsidRPr="005C04AB" w:rsidP="005C04AB">
            <w:pPr>
              <w:pStyle w:val="ListBullet2"/>
            </w:pPr>
            <w:r w:rsidRPr="005C04AB">
              <w:t>AS ISO 15489:2004 Records management</w:t>
            </w:r>
          </w:p>
          <w:p w:rsidR="00000000" w:rsidRPr="005C04AB" w:rsidP="005C04AB">
            <w:pPr>
              <w:pStyle w:val="ListBullet2"/>
            </w:pPr>
            <w:r w:rsidRPr="005C04AB">
              <w:t>AS/NZS</w:t>
            </w:r>
            <w:r w:rsidRPr="005C04AB">
              <w:t xml:space="preserve"> 4360:2004 Risk management</w:t>
            </w:r>
          </w:p>
          <w:p w:rsidR="00000000" w:rsidRPr="005C04AB" w:rsidP="005C04AB">
            <w:pPr>
              <w:pStyle w:val="ListBullet"/>
            </w:pPr>
            <w:r w:rsidRPr="005C04AB">
              <w:t>internal and external personnel with an interest in compliance.</w:t>
            </w:r>
          </w:p>
        </w:tc>
      </w:tr>
    </w:tbl>
    <w:p w:rsidR="00000000" w:rsidRPr="005C04AB" w:rsidP="005C04AB">
      <w:pPr>
        <w:pStyle w:val="BodyText"/>
      </w:pPr>
    </w:p>
    <w:p w:rsidR="00000000" w:rsidRPr="005C04AB" w:rsidP="005C04AB">
      <w:pPr>
        <w:pStyle w:val="AllowPageBreak"/>
      </w:pPr>
    </w:p>
    <w:p w:rsidR="00000000" w:rsidRPr="005C04AB" w:rsidP="005C04AB">
      <w:pPr>
        <w:pStyle w:val="Heading1"/>
      </w:pPr>
      <w:bookmarkStart w:id="10" w:name="O_63084"/>
      <w:bookmarkEnd w:id="10"/>
      <w:r w:rsidRPr="005C04AB">
        <w:t>Evidence Guide</w:t>
      </w:r>
    </w:p>
    <w:tbl>
      <w:tblPr>
        <w:tblW w:w="9570" w:type="dxa"/>
        <w:tblLayout w:type="fixed"/>
        <w:tblCellMar>
          <w:left w:w="62" w:type="dxa"/>
          <w:right w:w="62" w:type="dxa"/>
        </w:tblCellMar>
        <w:tblLook w:val="0000"/>
      </w:tblPr>
      <w:tblGrid>
        <w:gridCol w:w="3908"/>
        <w:gridCol w:w="5662"/>
      </w:tblGrid>
      <w:tr w:rsidTr="004239B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EVIDENCE GUIDE</w:t>
            </w:r>
          </w:p>
        </w:tc>
      </w:tr>
      <w:tr w:rsidTr="004239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t>The Evidence Guide provides advice on assessment and must be read in conjunction with the performance criteria, required skills and knowledge, range statement and the Assessment Guidelines for the Training Package.</w:t>
            </w:r>
          </w:p>
        </w:tc>
      </w:tr>
      <w:tr w:rsidTr="004239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p>
        </w:tc>
      </w:tr>
      <w:tr w:rsidTr="004239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BodyText"/>
            </w:pPr>
            <w:r w:rsidRPr="005C04AB">
              <w:t>Evidence of the following is essential:</w:t>
            </w:r>
          </w:p>
          <w:p w:rsidR="00000000" w:rsidRPr="005C04AB" w:rsidP="005C04AB">
            <w:pPr>
              <w:pStyle w:val="ListBullet"/>
            </w:pPr>
            <w:r w:rsidRPr="005C04AB">
              <w:t>identification, investigation, rectification and reporting of compliance breaches within a workplace</w:t>
            </w:r>
          </w:p>
          <w:p w:rsidR="00000000" w:rsidP="005C04AB">
            <w:pPr>
              <w:pStyle w:val="ListBullet"/>
              <w:rPr>
                <w:lang w:val="en-NZ"/>
              </w:rPr>
            </w:pPr>
            <w:r w:rsidRPr="005C04AB">
              <w:t>knowledge of complianc</w:t>
            </w:r>
            <w:r w:rsidRPr="005C04AB">
              <w:t>e policies and requirements applicable to the organisation.</w:t>
            </w:r>
          </w:p>
        </w:tc>
      </w:tr>
      <w:tr w:rsidTr="004239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BodyText"/>
            </w:pPr>
            <w:r w:rsidRPr="005C04AB">
              <w:t>Assessment must ensure:</w:t>
            </w:r>
          </w:p>
          <w:p w:rsidR="00000000" w:rsidRPr="005C04AB" w:rsidP="005C04AB">
            <w:pPr>
              <w:pStyle w:val="ListBullet"/>
            </w:pPr>
            <w:r w:rsidRPr="005C04AB">
              <w:t>access to relevant information on compliance requirements such as:</w:t>
            </w:r>
          </w:p>
          <w:p w:rsidR="00000000" w:rsidRPr="005C04AB" w:rsidP="005C04AB">
            <w:pPr>
              <w:pStyle w:val="ListBullet2"/>
            </w:pPr>
            <w:r w:rsidRPr="005C04AB">
              <w:t>organisational policies, standard operating procedures</w:t>
            </w:r>
            <w:r w:rsidRPr="005C04AB">
              <w:t>, procedures and plans</w:t>
            </w:r>
          </w:p>
          <w:p w:rsidR="00000000" w:rsidRPr="005C04AB" w:rsidP="005C04AB">
            <w:pPr>
              <w:pStyle w:val="ListBullet2"/>
            </w:pPr>
            <w:r w:rsidRPr="005C04AB">
              <w:t>relevant legislation, regulations, licensing requirements, codes of practice, standards</w:t>
            </w:r>
          </w:p>
          <w:p w:rsidR="00000000" w:rsidRPr="005C04AB" w:rsidP="005C04AB">
            <w:pPr>
              <w:pStyle w:val="ListBullet"/>
            </w:pPr>
            <w:r w:rsidRPr="005C04AB">
              <w:t>access to the relevant internal and external data files</w:t>
            </w:r>
          </w:p>
          <w:p w:rsidR="00000000" w:rsidP="005C04AB">
            <w:pPr>
              <w:pStyle w:val="ListBullet"/>
              <w:rPr>
                <w:lang w:val="en-NZ"/>
              </w:rPr>
            </w:pPr>
            <w:r w:rsidRPr="005C04AB">
              <w:t>access to appropriate computer resources.</w:t>
            </w:r>
          </w:p>
        </w:tc>
      </w:tr>
      <w:tr w:rsidTr="004239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BodyText"/>
            </w:pPr>
            <w:r w:rsidRPr="005C04AB">
              <w:t>A range of assessment methods should be used to assess practical skills and knowledge. The following examples are appropriate for this unit:</w:t>
            </w:r>
          </w:p>
          <w:p w:rsidR="00000000" w:rsidRPr="005C04AB" w:rsidP="005C04AB">
            <w:pPr>
              <w:pStyle w:val="ListBullet"/>
            </w:pPr>
            <w:r w:rsidRPr="005C04AB">
              <w:t>analysis of responses to case studies and scenarios</w:t>
            </w:r>
          </w:p>
          <w:p w:rsidR="00000000" w:rsidRPr="005C04AB" w:rsidP="005C04AB">
            <w:pPr>
              <w:pStyle w:val="ListBullet"/>
            </w:pPr>
            <w:r w:rsidRPr="005C04AB">
              <w:t>analysis of information gathered about breaches in the complian</w:t>
            </w:r>
            <w:r w:rsidRPr="005C04AB">
              <w:t>ce management system</w:t>
            </w:r>
          </w:p>
          <w:p w:rsidR="00000000" w:rsidRPr="005C04AB" w:rsidP="005C04AB">
            <w:pPr>
              <w:pStyle w:val="ListBullet"/>
            </w:pPr>
            <w:r w:rsidRPr="005C04AB">
              <w:t>assessment of action plan developed to manage and rectify an identified breach</w:t>
            </w:r>
          </w:p>
          <w:p w:rsidR="00000000" w:rsidRPr="005C04AB" w:rsidP="005C04AB">
            <w:pPr>
              <w:pStyle w:val="ListBullet"/>
            </w:pPr>
            <w:r w:rsidRPr="005C04AB">
              <w:t>direct questioning combined with review of portfolios of evidence and third party workplace reports of on-the-job performance by the candidate</w:t>
            </w:r>
          </w:p>
          <w:p w:rsidR="00000000" w:rsidRPr="005C04AB" w:rsidP="005C04AB">
            <w:pPr>
              <w:pStyle w:val="ListBullet"/>
            </w:pPr>
            <w:r w:rsidRPr="005C04AB">
              <w:t xml:space="preserve">observations </w:t>
            </w:r>
            <w:r w:rsidRPr="005C04AB">
              <w:t>of application of compliance management techniques used in gathering information about compliance breaches</w:t>
            </w:r>
          </w:p>
          <w:p w:rsidR="00000000" w:rsidRPr="005C04AB" w:rsidP="005C04AB">
            <w:pPr>
              <w:pStyle w:val="ListBullet"/>
            </w:pPr>
            <w:r w:rsidRPr="005C04AB">
              <w:t>observations of interactions with team members, colleagues, regulatory authorities and clients</w:t>
            </w:r>
          </w:p>
          <w:p w:rsidR="00000000" w:rsidRPr="005C04AB" w:rsidP="005C04AB">
            <w:pPr>
              <w:pStyle w:val="ListBullet"/>
            </w:pPr>
            <w:r w:rsidRPr="005C04AB">
              <w:t>oral or written questioning to assess knowledge of compliance reporting procedures</w:t>
            </w:r>
          </w:p>
          <w:p w:rsidR="00000000" w:rsidRPr="005C04AB" w:rsidP="005C04AB">
            <w:pPr>
              <w:pStyle w:val="ListBullet"/>
            </w:pPr>
            <w:r w:rsidRPr="005C04AB">
              <w:t>review of reports submitted on identified breach and subsequent rectification action</w:t>
            </w:r>
          </w:p>
          <w:p w:rsidR="00000000" w:rsidP="005C04AB">
            <w:pPr>
              <w:pStyle w:val="ListBullet"/>
              <w:rPr>
                <w:lang w:val="en-NZ"/>
              </w:rPr>
            </w:pPr>
            <w:r w:rsidRPr="005C04AB">
              <w:t>assessment of records of breaches and action taken.</w:t>
            </w:r>
          </w:p>
        </w:tc>
      </w:tr>
      <w:tr w:rsidTr="004239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BodyText"/>
            </w:pPr>
            <w:r w:rsidRPr="005C04AB">
              <w:t>Holistic assessment with other units relevant to the industry sector, workplace and job role is recommended, for example:</w:t>
            </w:r>
          </w:p>
          <w:p w:rsidR="00000000" w:rsidRPr="005C04AB" w:rsidP="005C04AB">
            <w:pPr>
              <w:pStyle w:val="ListBullet"/>
            </w:pPr>
            <w:r w:rsidRPr="005C04AB">
              <w:t>other compliance units.</w:t>
            </w:r>
          </w:p>
        </w:tc>
      </w:tr>
    </w:tbl>
    <w:p w:rsidR="00000000" w:rsidRPr="005C04AB" w:rsidP="005C04AB">
      <w:pPr>
        <w:pStyle w:val="BodyText"/>
      </w:pPr>
    </w:p>
    <w:p w:rsidR="00000000" w:rsidRPr="005C04AB" w:rsidP="005C04AB">
      <w:pPr>
        <w:pStyle w:val="AllowPageBreak"/>
      </w:pPr>
    </w:p>
    <w:p w:rsidR="00000000" w:rsidRPr="005C04AB" w:rsidP="005C04AB">
      <w:pPr>
        <w:pStyle w:val="Heading1"/>
      </w:pPr>
      <w:bookmarkStart w:id="11" w:name="O_63085"/>
      <w:bookmarkEnd w:id="11"/>
      <w:r w:rsidRPr="005C04AB">
        <w:t>Range Statement</w:t>
      </w:r>
    </w:p>
    <w:tbl>
      <w:tblPr>
        <w:tblW w:w="0" w:type="auto"/>
        <w:tblLayout w:type="fixed"/>
        <w:tblCellMar>
          <w:left w:w="62" w:type="dxa"/>
          <w:right w:w="62" w:type="dxa"/>
        </w:tblCellMar>
        <w:tblLook w:val="0000"/>
      </w:tblPr>
      <w:tblGrid>
        <w:gridCol w:w="3421"/>
        <w:gridCol w:w="5101"/>
      </w:tblGrid>
      <w:tr w:rsidTr="004239B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RANGE STATEMENT</w:t>
            </w:r>
          </w:p>
        </w:tc>
      </w:tr>
      <w:tr w:rsidTr="004239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t>The range statement relates to the unit of competency as a whole. It allows for different work environments and situations that may affect performance. Bold italicised wording, if used in the performance criteria, is detailed below. Essential operating con</w:t>
            </w:r>
            <w:r w:rsidRPr="005C04AB">
              <w:t>ditions that may be present with training and assessment (depending on the work situation, needs of the candidate, accessibility of the item, and local industry and regional contexts) may also be included.</w:t>
            </w:r>
          </w:p>
        </w:tc>
      </w:tr>
      <w:tr w:rsidTr="004239B7">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BoldandItalics"/>
              </w:rPr>
              <w:t>Compliance requirements</w:t>
            </w:r>
            <w:r w:rsidRPr="005C04AB">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ListBullet"/>
            </w:pPr>
            <w:r w:rsidRPr="005C04AB">
              <w:t>different t</w:t>
            </w:r>
            <w:r w:rsidRPr="005C04AB">
              <w:t>ypes of external and internal compliance requirements including:</w:t>
            </w:r>
          </w:p>
          <w:p w:rsidR="00000000" w:rsidRPr="005C04AB" w:rsidP="005C04AB">
            <w:pPr>
              <w:pStyle w:val="ListBullet2"/>
            </w:pPr>
            <w:r w:rsidRPr="005C04AB">
              <w:t>regulations of a state/territory, national or international regulatory authority</w:t>
            </w:r>
          </w:p>
          <w:p w:rsidR="00000000" w:rsidRPr="005C04AB" w:rsidP="005C04AB">
            <w:pPr>
              <w:pStyle w:val="ListBullet2"/>
            </w:pPr>
            <w:r w:rsidRPr="005C04AB">
              <w:t>accreditation requirements of an institute, professional organisation or registration body</w:t>
            </w:r>
          </w:p>
          <w:p w:rsidR="00000000" w:rsidRPr="005C04AB" w:rsidP="005C04AB">
            <w:pPr>
              <w:pStyle w:val="ListBullet2"/>
            </w:pPr>
            <w:r w:rsidRPr="005C04AB">
              <w:t>requirements for certification under statutory licensing systems</w:t>
            </w:r>
          </w:p>
          <w:p w:rsidR="00000000" w:rsidRPr="005C04AB" w:rsidP="005C04AB">
            <w:pPr>
              <w:pStyle w:val="ListBullet2"/>
            </w:pPr>
            <w:r w:rsidRPr="005C04AB">
              <w:t>statutory standards or codes of practice</w:t>
            </w:r>
          </w:p>
          <w:p w:rsidR="00000000" w:rsidRPr="005C04AB" w:rsidP="005C04AB">
            <w:pPr>
              <w:pStyle w:val="ListBullet2"/>
            </w:pPr>
            <w:r w:rsidRPr="005C04AB">
              <w:t>internal policies, procedures, standards or codes of practice of an organisation</w:t>
            </w:r>
          </w:p>
          <w:p w:rsidR="00000000" w:rsidRPr="005C04AB" w:rsidP="005C04AB">
            <w:pPr>
              <w:pStyle w:val="ListBullet"/>
            </w:pPr>
            <w:r w:rsidRPr="005C04AB">
              <w:t>cross-industry, industry-specific and internal organisational complia</w:t>
            </w:r>
            <w:r w:rsidRPr="005C04AB">
              <w:t>nce requirements in such areas as (examples in alphabetical groupings):</w:t>
            </w:r>
          </w:p>
          <w:p w:rsidR="00000000" w:rsidRPr="005C04AB" w:rsidP="005C04AB">
            <w:pPr>
              <w:pStyle w:val="ListBullet2"/>
            </w:pPr>
            <w:r w:rsidRPr="005C04AB">
              <w:t>anti-discrimination (including discrimination by race, sex, disability, religion, etc.), alcohol licensing (licensing regulations covering clubs, pubs, licensed premises, etc.), aviat</w:t>
            </w:r>
            <w:r w:rsidRPr="005C04AB">
              <w:t>ion</w:t>
            </w:r>
          </w:p>
          <w:p w:rsidR="00000000" w:rsidRPr="005C04AB" w:rsidP="005C04AB">
            <w:pPr>
              <w:pStyle w:val="ListBullet2"/>
            </w:pPr>
            <w:r w:rsidRPr="005C04AB">
              <w:t>bankruptcy</w:t>
            </w:r>
          </w:p>
          <w:p w:rsidR="00000000" w:rsidRPr="005C04AB" w:rsidP="005C04AB">
            <w:pPr>
              <w:pStyle w:val="ListBullet2"/>
            </w:pPr>
            <w:r w:rsidRPr="005C04AB">
              <w:t>chemical use, child protection, construction, conveyancing/real estate, copyright, corporate governance, customs, credit</w:t>
            </w:r>
          </w:p>
          <w:p w:rsidR="00000000" w:rsidRPr="005C04AB" w:rsidP="005C04AB">
            <w:pPr>
              <w:pStyle w:val="ListBullet2"/>
            </w:pPr>
            <w:r w:rsidRPr="005C04AB">
              <w:t>education, electricity, environmental protection, equal opportunity</w:t>
            </w:r>
          </w:p>
          <w:p w:rsidR="00000000" w:rsidRPr="005C04AB" w:rsidP="005C04AB">
            <w:pPr>
              <w:pStyle w:val="ListBullet2"/>
            </w:pPr>
            <w:r w:rsidRPr="005C04AB">
              <w:t>financial services (including banking), fire, food h</w:t>
            </w:r>
            <w:r w:rsidRPr="005C04AB">
              <w:t>ygiene, freedom of information, freight forwarding</w:t>
            </w:r>
          </w:p>
          <w:p w:rsidR="00000000" w:rsidRPr="005C04AB" w:rsidP="005C04AB">
            <w:pPr>
              <w:pStyle w:val="ListBullet2"/>
            </w:pPr>
            <w:r w:rsidRPr="005C04AB">
              <w:t>gambling, gene technology</w:t>
            </w:r>
          </w:p>
          <w:p w:rsidR="00000000" w:rsidRPr="005C04AB" w:rsidP="005C04AB">
            <w:pPr>
              <w:pStyle w:val="ListBullet2"/>
            </w:pPr>
            <w:r w:rsidRPr="005C04AB">
              <w:t>health, human rights</w:t>
            </w:r>
          </w:p>
          <w:p w:rsidR="00000000" w:rsidRPr="005C04AB" w:rsidP="005C04AB">
            <w:pPr>
              <w:pStyle w:val="ListBullet2"/>
            </w:pPr>
            <w:r w:rsidRPr="005C04AB">
              <w:t>insurance, immigration, intellectual property</w:t>
            </w:r>
          </w:p>
          <w:p w:rsidR="00000000" w:rsidRPr="005C04AB" w:rsidP="005C04AB">
            <w:pPr>
              <w:pStyle w:val="ListBullet2"/>
            </w:pPr>
            <w:r w:rsidRPr="005C04AB">
              <w:t>land management</w:t>
            </w:r>
          </w:p>
          <w:p w:rsidR="00000000" w:rsidRPr="005C04AB" w:rsidP="005C04AB">
            <w:pPr>
              <w:pStyle w:val="ListBullet2"/>
            </w:pPr>
            <w:r w:rsidRPr="005C04AB">
              <w:t>maritime, mining</w:t>
            </w:r>
          </w:p>
          <w:p w:rsidR="00000000" w:rsidRPr="005C04AB" w:rsidP="005C04AB">
            <w:pPr>
              <w:pStyle w:val="ListBullet2"/>
            </w:pPr>
            <w:r w:rsidRPr="005C04AB">
              <w:t>pharmaceuticals, patents, privacy</w:t>
            </w:r>
          </w:p>
          <w:p w:rsidR="00000000" w:rsidRPr="005C04AB" w:rsidP="005C04AB">
            <w:pPr>
              <w:pStyle w:val="ListBullet2"/>
            </w:pPr>
            <w:r w:rsidRPr="005C04AB">
              <w:t>quarantine</w:t>
            </w:r>
          </w:p>
          <w:p w:rsidR="00000000" w:rsidRPr="005C04AB" w:rsidP="005C04AB">
            <w:pPr>
              <w:pStyle w:val="ListBullet2"/>
            </w:pPr>
            <w:r w:rsidRPr="005C04AB">
              <w:t>racing, rail transport, road trans</w:t>
            </w:r>
            <w:r w:rsidRPr="005C04AB">
              <w:t>port</w:t>
            </w:r>
          </w:p>
          <w:p w:rsidR="00000000" w:rsidRPr="005C04AB" w:rsidP="005C04AB">
            <w:pPr>
              <w:pStyle w:val="ListBullet2"/>
            </w:pPr>
            <w:r w:rsidRPr="005C04AB">
              <w:t xml:space="preserve">safety (including cross-industry generic regulations as well as industry, equipment or product-specific sub-categories e.g. marine safety, rail safety, food safety, aviation safety, road safety, dangerous goods, construction safety, mine safety, road </w:t>
            </w:r>
            <w:r w:rsidRPr="005C04AB">
              <w:t>safety, etc.), security, sewage, superannuation</w:t>
            </w:r>
          </w:p>
          <w:p w:rsidR="00000000" w:rsidRPr="005C04AB" w:rsidP="005C04AB">
            <w:pPr>
              <w:pStyle w:val="ListBullet2"/>
            </w:pPr>
            <w:r w:rsidRPr="005C04AB">
              <w:t>taxation, telecommunications, tobacco, trade practices and consumer protection</w:t>
            </w:r>
          </w:p>
          <w:p w:rsidR="00000000" w:rsidP="005C04AB">
            <w:pPr>
              <w:pStyle w:val="ListBullet2"/>
              <w:rPr>
                <w:lang w:val="en-NZ"/>
              </w:rPr>
            </w:pPr>
            <w:r w:rsidRPr="005C04AB">
              <w:t>water supply, workers compensation, workers rehabilitation</w:t>
            </w:r>
          </w:p>
        </w:tc>
      </w:tr>
      <w:tr w:rsidTr="004239B7">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BoldandItalics"/>
              </w:rPr>
              <w:t>Compliance program</w:t>
            </w:r>
            <w:r w:rsidRPr="005C04AB">
              <w:t xml:space="preserve">/ </w:t>
            </w:r>
            <w:r w:rsidRPr="005C04AB">
              <w:rPr>
                <w:rStyle w:val="BoldandItalics"/>
              </w:rPr>
              <w:t>management system</w:t>
            </w:r>
            <w:r w:rsidRPr="005C04AB">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ListBullet"/>
            </w:pPr>
            <w:r w:rsidRPr="005C04AB">
              <w:t xml:space="preserve">breach management </w:t>
            </w:r>
            <w:r w:rsidRPr="005C04AB">
              <w:t>policies and processes including the identification, classification, investigation, rectification and reporting of breaches in compliance requirements</w:t>
            </w:r>
          </w:p>
          <w:p w:rsidR="00000000" w:rsidRPr="005C04AB" w:rsidP="005C04AB">
            <w:pPr>
              <w:pStyle w:val="ListBullet"/>
            </w:pPr>
            <w:r w:rsidRPr="005C04AB">
              <w:t>compliance complaints handling systems</w:t>
            </w:r>
          </w:p>
          <w:p w:rsidR="00000000" w:rsidRPr="005C04AB" w:rsidP="005C04AB">
            <w:pPr>
              <w:pStyle w:val="ListBullet"/>
            </w:pPr>
            <w:r w:rsidRPr="005C04AB">
              <w:t>compliance related management information systems</w:t>
            </w:r>
          </w:p>
          <w:p w:rsidR="00000000" w:rsidRPr="005C04AB" w:rsidP="005C04AB">
            <w:pPr>
              <w:pStyle w:val="ListBullet"/>
            </w:pPr>
            <w:r w:rsidRPr="005C04AB">
              <w:t>compliance repor</w:t>
            </w:r>
            <w:r w:rsidRPr="005C04AB">
              <w:t>ting procedures</w:t>
            </w:r>
          </w:p>
          <w:p w:rsidR="00000000" w:rsidRPr="005C04AB" w:rsidP="005C04AB">
            <w:pPr>
              <w:pStyle w:val="ListBullet"/>
            </w:pPr>
            <w:r w:rsidRPr="005C04AB">
              <w:t>continuous improvement processes for compliance</w:t>
            </w:r>
          </w:p>
          <w:p w:rsidR="00000000" w:rsidRPr="005C04AB" w:rsidP="005C04AB">
            <w:pPr>
              <w:pStyle w:val="ListBullet"/>
            </w:pPr>
            <w:r w:rsidRPr="005C04AB">
              <w:t>corporate induction and training processes related to compliance management</w:t>
            </w:r>
          </w:p>
          <w:p w:rsidR="00000000" w:rsidRPr="005C04AB" w:rsidP="005C04AB">
            <w:pPr>
              <w:pStyle w:val="ListBullet"/>
            </w:pPr>
            <w:r w:rsidRPr="005C04AB">
              <w:t>documentation of compliance requirements relevant to the organisation</w:t>
            </w:r>
          </w:p>
          <w:p w:rsidR="00000000" w:rsidRPr="005C04AB" w:rsidP="005C04AB">
            <w:pPr>
              <w:pStyle w:val="ListBullet"/>
            </w:pPr>
            <w:r w:rsidRPr="005C04AB">
              <w:t>liaison procedures with relevant internal and external personnel on compliance related matters</w:t>
            </w:r>
          </w:p>
          <w:p w:rsidR="00000000" w:rsidRPr="005C04AB" w:rsidP="005C04AB">
            <w:pPr>
              <w:pStyle w:val="ListBullet"/>
            </w:pPr>
            <w:r w:rsidRPr="005C04AB">
              <w:t>processes for the internal and external promulgation and promotion of information on requirements and the compliance program/management system</w:t>
            </w:r>
          </w:p>
          <w:p w:rsidR="00000000" w:rsidRPr="005C04AB" w:rsidP="005C04AB">
            <w:pPr>
              <w:pStyle w:val="ListBullet"/>
            </w:pPr>
            <w:r w:rsidRPr="005C04AB">
              <w:t>record keeping sys</w:t>
            </w:r>
            <w:r w:rsidRPr="005C04AB">
              <w:t>tems required for compliance management</w:t>
            </w:r>
          </w:p>
          <w:p w:rsidR="00000000" w:rsidRPr="005C04AB" w:rsidP="005C04AB">
            <w:pPr>
              <w:pStyle w:val="ListBullet"/>
            </w:pPr>
            <w:r w:rsidRPr="005C04AB">
              <w:t>reporting processes on compliance management including reports on breaches and rectification action</w:t>
            </w:r>
          </w:p>
          <w:p w:rsidR="00000000" w:rsidRPr="005C04AB" w:rsidP="005C04AB">
            <w:pPr>
              <w:pStyle w:val="ListBullet"/>
            </w:pPr>
            <w:r w:rsidRPr="005C04AB">
              <w:t>specification of compliance management functions, accountabilities and responsibilities within the organisation</w:t>
            </w:r>
          </w:p>
          <w:p w:rsidR="00000000" w:rsidRPr="005C04AB" w:rsidP="005C04AB">
            <w:pPr>
              <w:pStyle w:val="ListBullet"/>
            </w:pPr>
            <w:r w:rsidRPr="005C04AB">
              <w:t>stra</w:t>
            </w:r>
            <w:r w:rsidRPr="005C04AB">
              <w:t>tegies for developing a compliance culture within the organisation</w:t>
            </w:r>
          </w:p>
          <w:p w:rsidR="00000000" w:rsidP="005C04AB">
            <w:pPr>
              <w:pStyle w:val="ListBullet"/>
              <w:rPr>
                <w:lang w:val="en-NZ"/>
              </w:rPr>
            </w:pPr>
            <w:r w:rsidRPr="005C04AB">
              <w:t>techniques and performance indicators for monitoring the operation of a compliance program/management system</w:t>
            </w:r>
          </w:p>
        </w:tc>
      </w:tr>
      <w:tr w:rsidTr="004239B7">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BoldandItalics"/>
              </w:rPr>
              <w:t>Relevant Australian and international standards</w:t>
            </w:r>
            <w:r w:rsidRPr="005C04AB">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ListBullet"/>
            </w:pPr>
            <w:r w:rsidRPr="005C04AB">
              <w:t>AS 3806:2006 Compl</w:t>
            </w:r>
            <w:r w:rsidRPr="005C04AB">
              <w:t>iance programs</w:t>
            </w:r>
          </w:p>
          <w:p w:rsidR="00000000" w:rsidRPr="005C04AB" w:rsidP="005C04AB">
            <w:pPr>
              <w:pStyle w:val="ListBullet"/>
            </w:pPr>
            <w:r w:rsidRPr="005C04AB">
              <w:t>AS ISO 10002:2006 Customer satisfaction - Guidelines for complaints handling in organisations</w:t>
            </w:r>
          </w:p>
          <w:p w:rsidR="00000000" w:rsidRPr="005C04AB" w:rsidP="005C04AB">
            <w:pPr>
              <w:pStyle w:val="ListBullet"/>
            </w:pPr>
            <w:r w:rsidRPr="005C04AB">
              <w:t>AS ISO 15489:2004 Records management</w:t>
            </w:r>
          </w:p>
          <w:p w:rsidR="00000000" w:rsidP="005C04AB">
            <w:pPr>
              <w:pStyle w:val="ListBullet"/>
              <w:rPr>
                <w:lang w:val="en-NZ"/>
              </w:rPr>
            </w:pPr>
            <w:r w:rsidRPr="005C04AB">
              <w:t>AS/NZS 4360:2004 Risk management</w:t>
            </w:r>
          </w:p>
        </w:tc>
      </w:tr>
      <w:tr w:rsidTr="004239B7">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BoldandItalics"/>
              </w:rPr>
              <w:t>Internal personnel</w:t>
            </w:r>
            <w:r w:rsidRPr="005C04AB">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ListBullet"/>
            </w:pPr>
            <w:r w:rsidRPr="005C04AB">
              <w:t>board of directors</w:t>
            </w:r>
          </w:p>
          <w:p w:rsidR="00000000" w:rsidRPr="005C04AB" w:rsidP="005C04AB">
            <w:pPr>
              <w:pStyle w:val="ListBullet"/>
            </w:pPr>
            <w:r w:rsidRPr="005C04AB">
              <w:t>chief executive officer</w:t>
            </w:r>
          </w:p>
          <w:p w:rsidR="00000000" w:rsidRPr="005C04AB" w:rsidP="005C04AB">
            <w:pPr>
              <w:pStyle w:val="ListBullet"/>
            </w:pPr>
            <w:r w:rsidRPr="005C04AB">
              <w:t>c</w:t>
            </w:r>
            <w:r w:rsidRPr="005C04AB">
              <w:t>ompliance management team (where relevant)</w:t>
            </w:r>
          </w:p>
          <w:p w:rsidR="00000000" w:rsidRPr="005C04AB" w:rsidP="005C04AB">
            <w:pPr>
              <w:pStyle w:val="ListBullet"/>
            </w:pPr>
            <w:r w:rsidRPr="005C04AB">
              <w:t>compliance specialists at the operational level</w:t>
            </w:r>
          </w:p>
          <w:p w:rsidR="00000000" w:rsidRPr="005C04AB" w:rsidP="005C04AB">
            <w:pPr>
              <w:pStyle w:val="ListBullet"/>
            </w:pPr>
            <w:r w:rsidRPr="005C04AB">
              <w:t>frontline managers</w:t>
            </w:r>
          </w:p>
          <w:p w:rsidR="00000000" w:rsidP="005C04AB">
            <w:pPr>
              <w:pStyle w:val="ListBullet"/>
              <w:rPr>
                <w:lang w:val="en-NZ"/>
              </w:rPr>
            </w:pPr>
            <w:r w:rsidRPr="005C04AB">
              <w:t>senior management team</w:t>
            </w:r>
          </w:p>
        </w:tc>
      </w:tr>
      <w:tr w:rsidTr="004239B7">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BoldandItalics"/>
              </w:rPr>
              <w:t>External personnel and organisations</w:t>
            </w:r>
            <w:r w:rsidRPr="005C04AB">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ListBullet"/>
            </w:pPr>
            <w:r w:rsidRPr="005C04AB">
              <w:t>chief executives and managers in organisations with an interest in the compliance issues being researched</w:t>
            </w:r>
          </w:p>
          <w:p w:rsidR="00000000" w:rsidRPr="005C04AB" w:rsidP="005C04AB">
            <w:pPr>
              <w:pStyle w:val="ListBullet"/>
            </w:pPr>
            <w:r w:rsidRPr="005C04AB">
              <w:t>educational institutions and organisations</w:t>
            </w:r>
          </w:p>
          <w:p w:rsidR="00000000" w:rsidRPr="005C04AB" w:rsidP="005C04AB">
            <w:pPr>
              <w:pStyle w:val="ListBullet"/>
            </w:pPr>
            <w:r w:rsidRPr="005C04AB">
              <w:t>government departments</w:t>
            </w:r>
          </w:p>
          <w:p w:rsidR="00000000" w:rsidRPr="005C04AB" w:rsidP="005C04AB">
            <w:pPr>
              <w:pStyle w:val="ListBullet"/>
            </w:pPr>
            <w:r w:rsidRPr="005C04AB">
              <w:t>legal and business advisors and consultants with expertise and interest in complianc</w:t>
            </w:r>
            <w:r w:rsidRPr="005C04AB">
              <w:t>e requirements and related management systems</w:t>
            </w:r>
          </w:p>
          <w:p w:rsidR="00000000" w:rsidRPr="005C04AB" w:rsidP="005C04AB">
            <w:pPr>
              <w:pStyle w:val="ListBullet"/>
            </w:pPr>
            <w:r w:rsidRPr="005C04AB">
              <w:t>professional associations and institutes</w:t>
            </w:r>
          </w:p>
          <w:p w:rsidR="00000000" w:rsidRPr="005C04AB" w:rsidP="005C04AB">
            <w:pPr>
              <w:pStyle w:val="ListBullet"/>
            </w:pPr>
            <w:r w:rsidRPr="005C04AB">
              <w:t>representatives of relevant authorities in pertinent compliance areas</w:t>
            </w:r>
          </w:p>
          <w:p w:rsidR="00000000" w:rsidRPr="005C04AB" w:rsidP="005C04AB">
            <w:pPr>
              <w:pStyle w:val="ListBullet"/>
            </w:pPr>
            <w:r w:rsidRPr="005C04AB">
              <w:t>representatives of professional associations and institutes relevant to the organisation's operatio</w:t>
            </w:r>
            <w:r w:rsidRPr="005C04AB">
              <w:t>ns and sphere of business</w:t>
            </w:r>
          </w:p>
          <w:p w:rsidR="00000000" w:rsidRPr="005C04AB" w:rsidP="005C04AB">
            <w:pPr>
              <w:pStyle w:val="ListBullet"/>
            </w:pPr>
            <w:r w:rsidRPr="005C04AB">
              <w:t>state/territory, national or international regulatory authorities</w:t>
            </w:r>
          </w:p>
          <w:p w:rsidR="00000000" w:rsidRPr="005C04AB" w:rsidP="005C04AB">
            <w:pPr>
              <w:pStyle w:val="ListBullet"/>
            </w:pPr>
            <w:r w:rsidRPr="005C04AB">
              <w:t>state/territory or national licensing authorities</w:t>
            </w:r>
          </w:p>
          <w:p w:rsidR="00000000" w:rsidRPr="005C04AB" w:rsidP="005C04AB">
            <w:pPr>
              <w:pStyle w:val="ListBullet"/>
            </w:pPr>
            <w:r w:rsidRPr="005C04AB">
              <w:t>state/territory or national statutory standards authorities</w:t>
            </w:r>
          </w:p>
        </w:tc>
      </w:tr>
    </w:tbl>
    <w:p w:rsidR="004239B7" w:rsidP="005C04AB">
      <w:pPr>
        <w:pStyle w:val="BodyText"/>
      </w:pPr>
    </w:p>
    <w:p w:rsidR="004239B7" w:rsidP="005C04AB">
      <w:pPr>
        <w:pStyle w:val="BodyText"/>
      </w:pPr>
    </w:p>
    <w:p w:rsidR="00000000" w:rsidRPr="005C04AB" w:rsidP="005C04AB">
      <w:pPr>
        <w:pStyle w:val="Heading1"/>
      </w:pPr>
      <w:bookmarkStart w:id="12" w:name="O_63086"/>
      <w:bookmarkEnd w:id="12"/>
      <w:r w:rsidRPr="005C04AB">
        <w:t>Unit Sector(s)</w:t>
      </w:r>
    </w:p>
    <w:tbl>
      <w:tblPr>
        <w:tblW w:w="0" w:type="auto"/>
        <w:tblLayout w:type="fixed"/>
        <w:tblCellMar>
          <w:left w:w="62" w:type="dxa"/>
          <w:right w:w="62" w:type="dxa"/>
        </w:tblCellMar>
        <w:tblLook w:val="0000"/>
      </w:tblPr>
      <w:tblGrid>
        <w:gridCol w:w="2654"/>
        <w:gridCol w:w="5868"/>
      </w:tblGrid>
      <w:tr w:rsidTr="004239B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BodyText"/>
            </w:pPr>
          </w:p>
        </w:tc>
      </w:tr>
    </w:tbl>
    <w:p w:rsidR="00000000" w:rsidRPr="005C04AB" w:rsidP="005C04AB">
      <w:pPr>
        <w:pStyle w:val="BodyText"/>
      </w:pPr>
    </w:p>
    <w:p w:rsidR="00000000" w:rsidRPr="005C04AB" w:rsidP="005C04AB">
      <w:pPr>
        <w:pStyle w:val="AllowPageBreak"/>
      </w:pPr>
    </w:p>
    <w:p w:rsidR="00000000" w:rsidRPr="005C04AB" w:rsidP="005C04AB">
      <w:pPr>
        <w:pStyle w:val="Heading1"/>
      </w:pPr>
      <w:bookmarkStart w:id="13" w:name="O_153805"/>
      <w:bookmarkEnd w:id="13"/>
      <w:r w:rsidRPr="005C04AB">
        <w:t>Competency field</w:t>
      </w:r>
    </w:p>
    <w:tbl>
      <w:tblPr>
        <w:tblW w:w="0" w:type="auto"/>
        <w:tblLayout w:type="fixed"/>
        <w:tblCellMar>
          <w:left w:w="62" w:type="dxa"/>
          <w:right w:w="62" w:type="dxa"/>
        </w:tblCellMar>
        <w:tblLook w:val="0000"/>
      </w:tblPr>
      <w:tblGrid>
        <w:gridCol w:w="2776"/>
        <w:gridCol w:w="5746"/>
      </w:tblGrid>
      <w:tr w:rsidTr="004239B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BodyText"/>
            </w:pPr>
            <w:r w:rsidRPr="005C04AB">
              <w:t>Regulation, Licensing and Risk - Compliance</w:t>
            </w:r>
          </w:p>
        </w:tc>
      </w:tr>
    </w:tbl>
    <w:p w:rsidR="00000000" w:rsidRPr="005C04AB" w:rsidP="005C04AB">
      <w:pPr>
        <w:pStyle w:val="BodyText"/>
      </w:pPr>
    </w:p>
    <w:p w:rsidR="00000000" w:rsidRPr="005C04AB" w:rsidP="005C04AB">
      <w:pPr>
        <w:pStyle w:val="AllowPageBreak"/>
      </w:pPr>
    </w:p>
    <w:p w:rsidR="00000000" w:rsidRPr="005C04AB" w:rsidP="005C04AB">
      <w:pPr>
        <w:pStyle w:val="Heading1"/>
      </w:pPr>
      <w:bookmarkStart w:id="14" w:name="O_153804"/>
      <w:bookmarkEnd w:id="14"/>
      <w:r w:rsidRPr="005C04AB">
        <w:t>Co-requisite units</w:t>
      </w:r>
    </w:p>
    <w:tbl>
      <w:tblPr>
        <w:tblW w:w="0" w:type="auto"/>
        <w:tblLayout w:type="fixed"/>
        <w:tblCellMar>
          <w:left w:w="62" w:type="dxa"/>
          <w:right w:w="62" w:type="dxa"/>
        </w:tblCellMar>
        <w:tblLook w:val="0000"/>
      </w:tblPr>
      <w:tblGrid>
        <w:gridCol w:w="2641"/>
        <w:gridCol w:w="1322"/>
        <w:gridCol w:w="4559"/>
      </w:tblGrid>
      <w:tr w:rsidTr="004239B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r w:rsidRPr="005C04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p>
        </w:tc>
      </w:tr>
      <w:tr w:rsidTr="004239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4AB">
            <w:pPr>
              <w:pStyle w:val="BodyText"/>
              <w:rPr>
                <w:lang w:val="en-NZ"/>
              </w:rPr>
            </w:pPr>
          </w:p>
        </w:tc>
      </w:tr>
      <w:tr w:rsidTr="004239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4AB" w:rsidP="005C04AB">
            <w:pPr>
              <w:pStyle w:val="BodyText"/>
            </w:pPr>
          </w:p>
        </w:tc>
      </w:tr>
    </w:tbl>
    <w:p w:rsidR="00000000" w:rsidRPr="005C04AB" w:rsidP="005C04AB">
      <w:pPr>
        <w:pStyle w:val="BodyText"/>
      </w:pPr>
    </w:p>
    <w:p w:rsidR="00000000" w:rsidRPr="005C04AB" w:rsidP="005C04AB"/>
    <w:sectPr w:rsidSect="005C04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9B7" w:rsidP="004239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B7" w:rsidP="005C04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239B7" w:rsidP="005C04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39B7" w:rsidP="005C04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4AB" w:rsidRPr="004239B7" w:rsidP="004239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B7" w:rsidRPr="002D2AF8" w:rsidP="005C04AB">
    <w:pPr>
      <w:pStyle w:val="Header"/>
      <w:framePr w:wrap="around"/>
    </w:pPr>
    <w:r>
      <w:fldChar w:fldCharType="begin"/>
    </w:r>
    <w:r>
      <w:instrText xml:space="preserve"> TITLE   \* MERGEFORMAT </w:instrText>
    </w:r>
    <w:r>
      <w:fldChar w:fldCharType="separate"/>
    </w:r>
    <w:r>
      <w:t>BSBCOM402B Implement processes for the management of a breach in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239B7" w:rsidP="005C04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C45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2C12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0D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4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4AB"/>
    <w:pPr>
      <w:spacing w:before="360" w:after="60"/>
      <w:outlineLvl w:val="0"/>
    </w:pPr>
    <w:rPr>
      <w:sz w:val="32"/>
    </w:rPr>
  </w:style>
  <w:style w:type="paragraph" w:styleId="Heading2">
    <w:name w:val="heading 2"/>
    <w:basedOn w:val="HeadingBase"/>
    <w:next w:val="BodyText"/>
    <w:link w:val="Heading2Char"/>
    <w:qFormat/>
    <w:rsid w:val="005C04AB"/>
    <w:pPr>
      <w:keepLines/>
      <w:spacing w:before="240" w:after="120"/>
      <w:outlineLvl w:val="1"/>
    </w:pPr>
    <w:rPr>
      <w:sz w:val="28"/>
      <w:szCs w:val="40"/>
    </w:rPr>
  </w:style>
  <w:style w:type="paragraph" w:styleId="Heading3">
    <w:name w:val="heading 3"/>
    <w:basedOn w:val="HeadingBase"/>
    <w:next w:val="BodyText"/>
    <w:link w:val="Heading3Char"/>
    <w:qFormat/>
    <w:rsid w:val="005C04AB"/>
    <w:pPr>
      <w:spacing w:before="180" w:after="120"/>
      <w:outlineLvl w:val="2"/>
    </w:pPr>
    <w:rPr>
      <w:spacing w:val="-10"/>
      <w:kern w:val="32"/>
    </w:rPr>
  </w:style>
  <w:style w:type="paragraph" w:styleId="Heading4">
    <w:name w:val="heading 4"/>
    <w:basedOn w:val="HeadingBase"/>
    <w:next w:val="BodyText"/>
    <w:link w:val="Heading4Char"/>
    <w:qFormat/>
    <w:rsid w:val="005C04AB"/>
    <w:pPr>
      <w:spacing w:before="160" w:after="120"/>
      <w:outlineLvl w:val="3"/>
    </w:pPr>
    <w:rPr>
      <w:sz w:val="22"/>
    </w:rPr>
  </w:style>
  <w:style w:type="paragraph" w:styleId="Heading5">
    <w:name w:val="heading 5"/>
    <w:basedOn w:val="HeadingBase"/>
    <w:next w:val="Normal"/>
    <w:link w:val="Heading5Char"/>
    <w:qFormat/>
    <w:rsid w:val="005C04AB"/>
    <w:pPr>
      <w:spacing w:before="80"/>
      <w:outlineLvl w:val="4"/>
    </w:pPr>
    <w:rPr>
      <w:color w:val="918585"/>
      <w:sz w:val="20"/>
    </w:rPr>
  </w:style>
  <w:style w:type="paragraph" w:styleId="Heading6">
    <w:name w:val="heading 6"/>
    <w:basedOn w:val="HeadingBase"/>
    <w:next w:val="Normal"/>
    <w:link w:val="Heading6Char"/>
    <w:qFormat/>
    <w:rsid w:val="005C04AB"/>
    <w:pPr>
      <w:spacing w:before="60"/>
      <w:outlineLvl w:val="5"/>
    </w:pPr>
    <w:rPr>
      <w:color w:val="918585"/>
      <w:sz w:val="20"/>
    </w:rPr>
  </w:style>
  <w:style w:type="paragraph" w:styleId="Heading7">
    <w:name w:val="heading 7"/>
    <w:basedOn w:val="Normal"/>
    <w:next w:val="Normal"/>
    <w:link w:val="Heading7Char"/>
    <w:qFormat/>
    <w:rsid w:val="005C04AB"/>
    <w:pPr>
      <w:ind w:left="720"/>
      <w:outlineLvl w:val="6"/>
    </w:pPr>
    <w:rPr>
      <w:i/>
    </w:rPr>
  </w:style>
  <w:style w:type="paragraph" w:styleId="Heading8">
    <w:name w:val="heading 8"/>
    <w:basedOn w:val="Normal"/>
    <w:next w:val="Normal"/>
    <w:link w:val="Heading8Char"/>
    <w:qFormat/>
    <w:rsid w:val="005C04AB"/>
    <w:pPr>
      <w:ind w:left="720"/>
      <w:outlineLvl w:val="7"/>
    </w:pPr>
    <w:rPr>
      <w:i/>
    </w:rPr>
  </w:style>
  <w:style w:type="paragraph" w:styleId="Heading9">
    <w:name w:val="heading 9"/>
    <w:basedOn w:val="Normal"/>
    <w:next w:val="Normal"/>
    <w:link w:val="Heading9Char"/>
    <w:qFormat/>
    <w:rsid w:val="005C04AB"/>
    <w:pPr>
      <w:ind w:left="720"/>
      <w:outlineLvl w:val="8"/>
    </w:pPr>
    <w:rPr>
      <w:i/>
    </w:rPr>
  </w:style>
  <w:style w:type="character" w:default="1" w:styleId="DefaultParagraphFont">
    <w:name w:val="Default Paragraph Font"/>
    <w:uiPriority w:val="1"/>
    <w:unhideWhenUsed/>
    <w:rsid w:val="005C0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4AB"/>
  </w:style>
  <w:style w:type="character" w:customStyle="1" w:styleId="Heading1Char">
    <w:name w:val="Heading 1 Char"/>
    <w:basedOn w:val="DefaultParagraphFont"/>
    <w:link w:val="Heading1"/>
    <w:rsid w:val="005C04AB"/>
    <w:rPr>
      <w:rFonts w:ascii="Times New Roman" w:eastAsia="Times New Roman" w:hAnsi="Times New Roman" w:cs="Times New Roman"/>
      <w:b/>
      <w:sz w:val="32"/>
      <w:szCs w:val="20"/>
      <w:lang w:eastAsia="en-US"/>
    </w:rPr>
  </w:style>
  <w:style w:type="paragraph" w:styleId="BodyText">
    <w:name w:val="Body Text"/>
    <w:basedOn w:val="Normal"/>
    <w:link w:val="BodyTextChar"/>
    <w:rsid w:val="005C04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04AB"/>
    <w:rPr>
      <w:rFonts w:ascii="Times New Roman" w:eastAsia="Times New Roman" w:hAnsi="Times New Roman" w:cs="Times New Roman"/>
      <w:sz w:val="24"/>
      <w:lang w:eastAsia="en-US"/>
    </w:rPr>
  </w:style>
  <w:style w:type="paragraph" w:styleId="Footer">
    <w:name w:val="footer"/>
    <w:basedOn w:val="Normal"/>
    <w:link w:val="FooterChar"/>
    <w:rsid w:val="005C0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4AB"/>
    <w:rPr>
      <w:rFonts w:ascii="Times New Roman" w:eastAsia="Times New Roman" w:hAnsi="Times New Roman" w:cs="Times New Roman"/>
      <w:sz w:val="16"/>
      <w:lang w:eastAsia="en-US"/>
    </w:rPr>
  </w:style>
  <w:style w:type="paragraph" w:styleId="List">
    <w:name w:val="List"/>
    <w:basedOn w:val="BodyText"/>
    <w:next w:val="BodyText"/>
    <w:rsid w:val="005C04AB"/>
    <w:pPr>
      <w:tabs>
        <w:tab w:val="left" w:pos="340"/>
      </w:tabs>
      <w:spacing w:before="60" w:after="60"/>
      <w:ind w:left="340" w:hanging="340"/>
    </w:pPr>
  </w:style>
  <w:style w:type="paragraph" w:styleId="ListBullet">
    <w:name w:val="List Bullet"/>
    <w:basedOn w:val="List"/>
    <w:rsid w:val="005C04AB"/>
    <w:pPr>
      <w:numPr>
        <w:numId w:val="13"/>
      </w:numPr>
      <w:tabs>
        <w:tab w:val="clear" w:pos="340"/>
      </w:tabs>
      <w:spacing w:before="40" w:after="40"/>
    </w:pPr>
  </w:style>
  <w:style w:type="character" w:customStyle="1" w:styleId="SpecialBold">
    <w:name w:val="Special Bold"/>
    <w:basedOn w:val="DefaultParagraphFont"/>
    <w:rsid w:val="005C04AB"/>
    <w:rPr>
      <w:b/>
      <w:spacing w:val="0"/>
    </w:rPr>
  </w:style>
  <w:style w:type="paragraph" w:styleId="ListBullet2">
    <w:name w:val="List Bullet 2"/>
    <w:basedOn w:val="List2"/>
    <w:rsid w:val="005C04AB"/>
    <w:pPr>
      <w:numPr>
        <w:numId w:val="14"/>
      </w:numPr>
      <w:tabs>
        <w:tab w:val="clear" w:pos="680"/>
      </w:tabs>
    </w:pPr>
  </w:style>
  <w:style w:type="paragraph" w:customStyle="1" w:styleId="SuperHeading">
    <w:name w:val="SuperHeading"/>
    <w:basedOn w:val="Normal"/>
    <w:rsid w:val="005C04AB"/>
    <w:pPr>
      <w:spacing w:before="240" w:after="120"/>
      <w:outlineLvl w:val="0"/>
    </w:pPr>
    <w:rPr>
      <w:rFonts w:ascii="Times New Roman" w:hAnsi="Times New Roman"/>
      <w:b/>
      <w:sz w:val="28"/>
    </w:rPr>
  </w:style>
  <w:style w:type="paragraph" w:customStyle="1" w:styleId="AllowPageBreak">
    <w:name w:val="AllowPageBreak"/>
    <w:rsid w:val="005C04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04AB"/>
    <w:pPr>
      <w:tabs>
        <w:tab w:val="left" w:pos="680"/>
      </w:tabs>
      <w:spacing w:before="60" w:after="60"/>
      <w:ind w:left="680" w:hanging="340"/>
    </w:pPr>
  </w:style>
  <w:style w:type="character" w:customStyle="1" w:styleId="BoldandItalics">
    <w:name w:val="Bold and Italics"/>
    <w:qFormat/>
    <w:rsid w:val="005C04AB"/>
    <w:rPr>
      <w:b/>
      <w:i/>
      <w:u w:val="none"/>
    </w:rPr>
  </w:style>
  <w:style w:type="character" w:customStyle="1" w:styleId="Heading2Char">
    <w:name w:val="Heading 2 Char"/>
    <w:basedOn w:val="DefaultParagraphFont"/>
    <w:link w:val="Heading2"/>
    <w:rsid w:val="005C0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4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4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4AB"/>
    <w:rPr>
      <w:rFonts w:ascii="Courier New" w:eastAsia="Times New Roman" w:hAnsi="Courier New" w:cs="Times New Roman"/>
      <w:i/>
      <w:szCs w:val="20"/>
      <w:lang w:eastAsia="en-US"/>
    </w:rPr>
  </w:style>
  <w:style w:type="paragraph" w:customStyle="1" w:styleId="HeadingBase">
    <w:name w:val="Heading Base"/>
    <w:rsid w:val="005C0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4AB"/>
    <w:pPr>
      <w:tabs>
        <w:tab w:val="right" w:leader="dot" w:pos="9072"/>
      </w:tabs>
      <w:ind w:left="567"/>
    </w:pPr>
    <w:rPr>
      <w:szCs w:val="22"/>
    </w:rPr>
  </w:style>
  <w:style w:type="paragraph" w:customStyle="1" w:styleId="TOCBase">
    <w:name w:val="TOC Base"/>
    <w:rsid w:val="005C0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4AB"/>
    <w:pPr>
      <w:tabs>
        <w:tab w:val="right" w:leader="dot" w:pos="9072"/>
      </w:tabs>
      <w:spacing w:before="40" w:after="40"/>
      <w:ind w:left="284"/>
    </w:pPr>
    <w:rPr>
      <w:rFonts w:ascii="Times New Roman" w:hAnsi="Times New Roman"/>
    </w:rPr>
  </w:style>
  <w:style w:type="paragraph" w:styleId="TOC1">
    <w:name w:val="toc 1"/>
    <w:basedOn w:val="TOCBase"/>
    <w:next w:val="Normal"/>
    <w:rsid w:val="005C04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04AB"/>
    <w:pPr>
      <w:spacing w:before="5040"/>
      <w:jc w:val="center"/>
    </w:pPr>
    <w:rPr>
      <w:sz w:val="48"/>
      <w:szCs w:val="72"/>
      <w:lang w:val="en-US"/>
    </w:rPr>
  </w:style>
  <w:style w:type="character" w:customStyle="1" w:styleId="TitleChar">
    <w:name w:val="Title Char"/>
    <w:basedOn w:val="DefaultParagraphFont"/>
    <w:link w:val="Title"/>
    <w:rsid w:val="005C0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4AB"/>
    <w:pPr>
      <w:tabs>
        <w:tab w:val="left" w:pos="3600"/>
        <w:tab w:val="left" w:pos="3958"/>
      </w:tabs>
    </w:pPr>
  </w:style>
  <w:style w:type="paragraph" w:customStyle="1" w:styleId="Note">
    <w:name w:val="Note"/>
    <w:basedOn w:val="BodyText"/>
    <w:rsid w:val="005C04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4AB"/>
    <w:pPr>
      <w:framePr w:wrap="auto" w:hAnchor="text" w:y="6049"/>
    </w:pPr>
    <w:rPr>
      <w:color w:val="000000"/>
      <w:sz w:val="40"/>
    </w:rPr>
  </w:style>
  <w:style w:type="paragraph" w:customStyle="1" w:styleId="TOCTitle">
    <w:name w:val="TOCTitle"/>
    <w:basedOn w:val="Heading1"/>
    <w:rsid w:val="005C04AB"/>
    <w:pPr>
      <w:spacing w:after="240"/>
      <w:jc w:val="center"/>
      <w:outlineLvl w:val="9"/>
    </w:pPr>
    <w:rPr>
      <w:caps/>
    </w:rPr>
  </w:style>
  <w:style w:type="paragraph" w:customStyle="1" w:styleId="Version">
    <w:name w:val="Version"/>
    <w:rsid w:val="005C04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4AB"/>
    <w:pPr>
      <w:keepNext w:val="0"/>
      <w:tabs>
        <w:tab w:val="right" w:pos="4176"/>
      </w:tabs>
      <w:ind w:left="198" w:hanging="198"/>
    </w:pPr>
    <w:rPr>
      <w:rFonts w:ascii="Garamond" w:hAnsi="Garamond"/>
    </w:rPr>
  </w:style>
  <w:style w:type="paragraph" w:styleId="IndexHeading">
    <w:name w:val="index heading"/>
    <w:basedOn w:val="Normal"/>
    <w:next w:val="Index1"/>
    <w:semiHidden/>
    <w:rsid w:val="005C04AB"/>
    <w:pPr>
      <w:spacing w:before="120" w:after="120"/>
    </w:pPr>
    <w:rPr>
      <w:rFonts w:ascii="Arial" w:hAnsi="Arial"/>
      <w:b/>
      <w:color w:val="918585"/>
      <w:sz w:val="24"/>
    </w:rPr>
  </w:style>
  <w:style w:type="paragraph" w:styleId="Header">
    <w:name w:val="header"/>
    <w:basedOn w:val="Normal"/>
    <w:link w:val="HeaderChar"/>
    <w:rsid w:val="005C0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4AB"/>
    <w:rPr>
      <w:rFonts w:ascii="Times New Roman" w:eastAsia="Times New Roman" w:hAnsi="Times New Roman" w:cs="Times New Roman"/>
      <w:sz w:val="16"/>
      <w:szCs w:val="20"/>
      <w:lang w:val="en-GB" w:eastAsia="en-US"/>
    </w:rPr>
  </w:style>
  <w:style w:type="paragraph" w:customStyle="1" w:styleId="Chapter">
    <w:name w:val="Chapter"/>
    <w:basedOn w:val="Normal"/>
    <w:rsid w:val="005C04AB"/>
    <w:pPr>
      <w:spacing w:before="240"/>
    </w:pPr>
    <w:rPr>
      <w:rFonts w:ascii="Times New Roman" w:hAnsi="Times New Roman"/>
      <w:smallCaps/>
      <w:spacing w:val="80"/>
      <w:sz w:val="28"/>
    </w:rPr>
  </w:style>
  <w:style w:type="paragraph" w:customStyle="1" w:styleId="InChapter">
    <w:name w:val="InChapter"/>
    <w:basedOn w:val="Heading3"/>
    <w:rsid w:val="005C04AB"/>
    <w:pPr>
      <w:spacing w:after="240"/>
      <w:outlineLvl w:val="9"/>
    </w:pPr>
    <w:rPr>
      <w:noProof/>
    </w:rPr>
  </w:style>
  <w:style w:type="paragraph" w:styleId="Index2">
    <w:name w:val="index 2"/>
    <w:basedOn w:val="Normal"/>
    <w:next w:val="Normal"/>
    <w:semiHidden/>
    <w:rsid w:val="005C04AB"/>
    <w:pPr>
      <w:tabs>
        <w:tab w:val="right" w:pos="4176"/>
      </w:tabs>
      <w:ind w:left="568" w:hanging="284"/>
    </w:pPr>
    <w:rPr>
      <w:rFonts w:ascii="Garamond" w:hAnsi="Garamond"/>
    </w:rPr>
  </w:style>
  <w:style w:type="paragraph" w:customStyle="1" w:styleId="Byline">
    <w:name w:val="Byline"/>
    <w:rsid w:val="005C0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4AB"/>
    <w:pPr>
      <w:tabs>
        <w:tab w:val="clear" w:pos="3600"/>
        <w:tab w:val="clear" w:pos="3958"/>
      </w:tabs>
      <w:jc w:val="right"/>
    </w:pPr>
  </w:style>
  <w:style w:type="character" w:styleId="Emphasis">
    <w:name w:val="Emphasis"/>
    <w:basedOn w:val="DefaultParagraphFont"/>
    <w:qFormat/>
    <w:rsid w:val="005C04AB"/>
    <w:rPr>
      <w:i/>
    </w:rPr>
  </w:style>
  <w:style w:type="paragraph" w:styleId="Caption">
    <w:name w:val="caption"/>
    <w:basedOn w:val="BodyText"/>
    <w:next w:val="Normal"/>
    <w:qFormat/>
    <w:rsid w:val="005C04AB"/>
    <w:pPr>
      <w:framePr w:w="2268" w:hSpace="181" w:vSpace="181" w:wrap="around" w:vAnchor="text" w:hAnchor="page" w:x="1135" w:y="285" w:anchorLock="1"/>
    </w:pPr>
    <w:rPr>
      <w:i/>
    </w:rPr>
  </w:style>
  <w:style w:type="paragraph" w:customStyle="1" w:styleId="MiniTOCTitle">
    <w:name w:val="MiniTOCTitle"/>
    <w:basedOn w:val="Heading4"/>
    <w:rsid w:val="005C04AB"/>
    <w:pPr>
      <w:spacing w:before="240"/>
      <w:outlineLvl w:val="9"/>
    </w:pPr>
    <w:rPr>
      <w:noProof/>
      <w:sz w:val="24"/>
    </w:rPr>
  </w:style>
  <w:style w:type="paragraph" w:customStyle="1" w:styleId="MiniTOCItem">
    <w:name w:val="MiniTOCItem"/>
    <w:basedOn w:val="ListBullet"/>
    <w:rsid w:val="005C04AB"/>
    <w:pPr>
      <w:numPr>
        <w:numId w:val="0"/>
      </w:numPr>
      <w:tabs>
        <w:tab w:val="right" w:leader="dot" w:pos="6521"/>
      </w:tabs>
      <w:spacing w:before="0" w:after="0"/>
    </w:pPr>
  </w:style>
  <w:style w:type="paragraph" w:customStyle="1" w:styleId="TOFTitle">
    <w:name w:val="TOFTitle"/>
    <w:basedOn w:val="TOCTitle"/>
    <w:rsid w:val="005C04AB"/>
  </w:style>
  <w:style w:type="paragraph" w:styleId="TableofFigures">
    <w:name w:val="table of figures"/>
    <w:basedOn w:val="Normal"/>
    <w:next w:val="Normal"/>
    <w:semiHidden/>
    <w:rsid w:val="005C04AB"/>
    <w:pPr>
      <w:tabs>
        <w:tab w:val="right" w:leader="dot" w:pos="9072"/>
      </w:tabs>
      <w:ind w:left="970" w:hanging="403"/>
    </w:pPr>
    <w:rPr>
      <w:rFonts w:ascii="Times New Roman" w:hAnsi="Times New Roman"/>
      <w:b/>
    </w:rPr>
  </w:style>
  <w:style w:type="paragraph" w:styleId="ListNumber">
    <w:name w:val="List Number"/>
    <w:basedOn w:val="List"/>
    <w:rsid w:val="005C04AB"/>
    <w:pPr>
      <w:numPr>
        <w:numId w:val="11"/>
      </w:numPr>
    </w:pPr>
  </w:style>
  <w:style w:type="character" w:customStyle="1" w:styleId="WingdingSymbols">
    <w:name w:val="Wingding Symbols"/>
    <w:rsid w:val="005C04AB"/>
    <w:rPr>
      <w:rFonts w:ascii="Wingdings" w:hAnsi="Wingdings"/>
    </w:rPr>
  </w:style>
  <w:style w:type="paragraph" w:customStyle="1" w:styleId="TableHeading">
    <w:name w:val="Table Heading"/>
    <w:basedOn w:val="HeadingBase"/>
    <w:rsid w:val="005C04AB"/>
    <w:pPr>
      <w:keepLines/>
      <w:pBdr>
        <w:bottom w:val="single" w:sz="6" w:space="1" w:color="918585"/>
      </w:pBdr>
      <w:spacing w:before="240"/>
    </w:pPr>
  </w:style>
  <w:style w:type="character" w:customStyle="1" w:styleId="HotSpot">
    <w:name w:val="HotSpot"/>
    <w:rsid w:val="005C04AB"/>
    <w:rPr>
      <w:color w:val="0033CC"/>
      <w:u w:val="none"/>
    </w:rPr>
  </w:style>
  <w:style w:type="paragraph" w:customStyle="1" w:styleId="BodyTextRight">
    <w:name w:val="Body Text Right"/>
    <w:basedOn w:val="BodyText"/>
    <w:rsid w:val="005C04AB"/>
    <w:pPr>
      <w:spacing w:before="0" w:after="0"/>
      <w:jc w:val="right"/>
    </w:pPr>
  </w:style>
  <w:style w:type="paragraph" w:styleId="Index3">
    <w:name w:val="index 3"/>
    <w:basedOn w:val="ListNumber2"/>
    <w:next w:val="Normal"/>
    <w:semiHidden/>
    <w:rsid w:val="005C04AB"/>
    <w:pPr>
      <w:numPr>
        <w:numId w:val="0"/>
      </w:numPr>
      <w:tabs>
        <w:tab w:val="right" w:leader="dot" w:pos="4176"/>
      </w:tabs>
    </w:pPr>
  </w:style>
  <w:style w:type="paragraph" w:styleId="ListNumber2">
    <w:name w:val="List Number 2"/>
    <w:basedOn w:val="List2"/>
    <w:rsid w:val="005C04AB"/>
    <w:pPr>
      <w:numPr>
        <w:numId w:val="10"/>
      </w:numPr>
      <w:tabs>
        <w:tab w:val="clear" w:pos="1060"/>
      </w:tabs>
    </w:pPr>
  </w:style>
  <w:style w:type="paragraph" w:customStyle="1" w:styleId="MarginNote">
    <w:name w:val="Margin Note"/>
    <w:basedOn w:val="BodyText"/>
    <w:rsid w:val="005C0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4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4AB"/>
    <w:rPr>
      <w:sz w:val="32"/>
    </w:rPr>
  </w:style>
  <w:style w:type="paragraph" w:customStyle="1" w:styleId="HeadingProcedure">
    <w:name w:val="Heading Procedure"/>
    <w:basedOn w:val="HeadingBase"/>
    <w:next w:val="Normal"/>
    <w:rsid w:val="005C04AB"/>
    <w:pPr>
      <w:tabs>
        <w:tab w:val="left" w:pos="0"/>
      </w:tabs>
      <w:spacing w:before="120" w:after="60"/>
    </w:pPr>
    <w:rPr>
      <w:i/>
      <w:color w:val="918585"/>
      <w:sz w:val="22"/>
    </w:rPr>
  </w:style>
  <w:style w:type="paragraph" w:customStyle="1" w:styleId="TableBodyText">
    <w:name w:val="Table Body Text"/>
    <w:basedOn w:val="BodyText"/>
    <w:rsid w:val="005C04AB"/>
    <w:pPr>
      <w:spacing w:before="60" w:after="60"/>
    </w:pPr>
  </w:style>
  <w:style w:type="paragraph" w:styleId="ListContinue">
    <w:name w:val="List Continue"/>
    <w:basedOn w:val="List"/>
    <w:rsid w:val="005C04AB"/>
    <w:pPr>
      <w:ind w:firstLine="0"/>
    </w:pPr>
  </w:style>
  <w:style w:type="paragraph" w:customStyle="1" w:styleId="ListNote">
    <w:name w:val="List Note"/>
    <w:basedOn w:val="List"/>
    <w:rsid w:val="005C04AB"/>
    <w:pPr>
      <w:pBdr>
        <w:top w:val="single" w:sz="6" w:space="2" w:color="918585"/>
        <w:bottom w:val="single" w:sz="6" w:space="2" w:color="918585"/>
      </w:pBdr>
      <w:tabs>
        <w:tab w:val="left" w:pos="1021"/>
      </w:tabs>
      <w:ind w:firstLine="0"/>
    </w:pPr>
  </w:style>
  <w:style w:type="paragraph" w:customStyle="1" w:styleId="Warning">
    <w:name w:val="Warning"/>
    <w:basedOn w:val="BodyText"/>
    <w:rsid w:val="005C04AB"/>
    <w:pPr>
      <w:shd w:val="clear" w:color="auto" w:fill="D9D9D9"/>
      <w:tabs>
        <w:tab w:val="left" w:pos="992"/>
      </w:tabs>
      <w:ind w:left="119" w:right="119"/>
    </w:pPr>
    <w:rPr>
      <w:sz w:val="20"/>
    </w:rPr>
  </w:style>
  <w:style w:type="paragraph" w:customStyle="1" w:styleId="MarginIcons">
    <w:name w:val="Margin Icons"/>
    <w:basedOn w:val="BodyText"/>
    <w:rsid w:val="005C0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4AB"/>
    <w:rPr>
      <w:rFonts w:ascii="Courier New" w:hAnsi="Courier New"/>
    </w:rPr>
  </w:style>
  <w:style w:type="paragraph" w:customStyle="1" w:styleId="NoteBullet">
    <w:name w:val="Note Bullet"/>
    <w:basedOn w:val="Note"/>
    <w:rsid w:val="005C04AB"/>
    <w:pPr>
      <w:tabs>
        <w:tab w:val="clear" w:pos="680"/>
      </w:tabs>
      <w:spacing w:before="60" w:after="60"/>
    </w:pPr>
  </w:style>
  <w:style w:type="paragraph" w:customStyle="1" w:styleId="SubHeading2">
    <w:name w:val="SubHeading2"/>
    <w:basedOn w:val="HeadingBase"/>
    <w:rsid w:val="005C04AB"/>
    <w:pPr>
      <w:spacing w:before="240" w:after="60"/>
    </w:pPr>
    <w:rPr>
      <w:sz w:val="20"/>
    </w:rPr>
  </w:style>
  <w:style w:type="paragraph" w:customStyle="1" w:styleId="SubHeading1">
    <w:name w:val="SubHeading1"/>
    <w:basedOn w:val="HeadingBase"/>
    <w:rsid w:val="005C04AB"/>
    <w:pPr>
      <w:spacing w:before="240" w:after="60"/>
    </w:pPr>
    <w:rPr>
      <w:color w:val="918585"/>
      <w:sz w:val="22"/>
    </w:rPr>
  </w:style>
  <w:style w:type="paragraph" w:customStyle="1" w:styleId="SideHeading">
    <w:name w:val="Side Heading"/>
    <w:basedOn w:val="HeadingBase"/>
    <w:rsid w:val="005C0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4AB"/>
    <w:pPr>
      <w:numPr>
        <w:numId w:val="12"/>
      </w:numPr>
    </w:pPr>
  </w:style>
  <w:style w:type="paragraph" w:styleId="PlainText">
    <w:name w:val="Plain Text"/>
    <w:basedOn w:val="Normal"/>
    <w:link w:val="PlainTextChar"/>
    <w:rsid w:val="005C04AB"/>
    <w:rPr>
      <w:sz w:val="20"/>
    </w:rPr>
  </w:style>
  <w:style w:type="character" w:customStyle="1" w:styleId="PlainTextChar">
    <w:name w:val="Plain Text Char"/>
    <w:basedOn w:val="DefaultParagraphFont"/>
    <w:link w:val="PlainText"/>
    <w:rsid w:val="005C04AB"/>
    <w:rPr>
      <w:rFonts w:ascii="Courier New" w:eastAsia="Times New Roman" w:hAnsi="Courier New" w:cs="Times New Roman"/>
      <w:sz w:val="20"/>
      <w:szCs w:val="20"/>
      <w:lang w:eastAsia="en-US"/>
    </w:rPr>
  </w:style>
  <w:style w:type="character" w:customStyle="1" w:styleId="MenuOption">
    <w:name w:val="Menu Option"/>
    <w:basedOn w:val="DefaultParagraphFont"/>
    <w:rsid w:val="005C04AB"/>
    <w:rPr>
      <w:b/>
      <w:smallCaps/>
    </w:rPr>
  </w:style>
  <w:style w:type="paragraph" w:customStyle="1" w:styleId="TableListNumber">
    <w:name w:val="Table List Number"/>
    <w:basedOn w:val="ListNumber"/>
    <w:rsid w:val="005C04AB"/>
    <w:pPr>
      <w:numPr>
        <w:numId w:val="0"/>
      </w:numPr>
    </w:pPr>
  </w:style>
  <w:style w:type="paragraph" w:styleId="TOC4">
    <w:name w:val="toc 4"/>
    <w:basedOn w:val="TOCBase"/>
    <w:next w:val="Normal"/>
    <w:semiHidden/>
    <w:rsid w:val="005C04AB"/>
    <w:pPr>
      <w:tabs>
        <w:tab w:val="right" w:leader="dot" w:pos="9071"/>
      </w:tabs>
      <w:ind w:left="1701"/>
    </w:pPr>
  </w:style>
  <w:style w:type="paragraph" w:customStyle="1" w:styleId="ListAlpha">
    <w:name w:val="List Alpha"/>
    <w:basedOn w:val="List"/>
    <w:rsid w:val="005C04AB"/>
    <w:pPr>
      <w:numPr>
        <w:numId w:val="9"/>
      </w:numPr>
    </w:pPr>
  </w:style>
  <w:style w:type="paragraph" w:customStyle="1" w:styleId="ListAlpha2">
    <w:name w:val="List Alpha 2"/>
    <w:basedOn w:val="List2"/>
    <w:rsid w:val="005C04AB"/>
    <w:pPr>
      <w:numPr>
        <w:numId w:val="8"/>
      </w:numPr>
    </w:pPr>
  </w:style>
  <w:style w:type="paragraph" w:styleId="List3">
    <w:name w:val="List 3"/>
    <w:basedOn w:val="BodyText"/>
    <w:rsid w:val="005C04AB"/>
    <w:pPr>
      <w:tabs>
        <w:tab w:val="left" w:pos="1021"/>
      </w:tabs>
      <w:spacing w:before="60" w:after="60"/>
      <w:ind w:left="1020" w:hanging="340"/>
    </w:pPr>
  </w:style>
  <w:style w:type="paragraph" w:styleId="List4">
    <w:name w:val="List 4"/>
    <w:basedOn w:val="BodyText"/>
    <w:rsid w:val="005C04AB"/>
    <w:pPr>
      <w:tabs>
        <w:tab w:val="left" w:pos="1361"/>
      </w:tabs>
      <w:spacing w:before="60" w:after="60"/>
      <w:ind w:left="1361" w:hanging="340"/>
    </w:pPr>
  </w:style>
  <w:style w:type="paragraph" w:styleId="List5">
    <w:name w:val="List 5"/>
    <w:basedOn w:val="BodyText"/>
    <w:rsid w:val="005C04AB"/>
    <w:pPr>
      <w:tabs>
        <w:tab w:val="left" w:pos="1701"/>
      </w:tabs>
      <w:spacing w:before="60" w:after="60"/>
      <w:ind w:left="1701" w:hanging="340"/>
    </w:pPr>
  </w:style>
  <w:style w:type="paragraph" w:styleId="ListBullet3">
    <w:name w:val="List Bullet 3"/>
    <w:basedOn w:val="List3"/>
    <w:rsid w:val="005C04AB"/>
    <w:pPr>
      <w:numPr>
        <w:numId w:val="15"/>
      </w:numPr>
      <w:tabs>
        <w:tab w:val="clear" w:pos="1021"/>
      </w:tabs>
      <w:ind w:left="1037" w:hanging="357"/>
    </w:pPr>
  </w:style>
  <w:style w:type="paragraph" w:styleId="ListBullet4">
    <w:name w:val="List Bullet 4"/>
    <w:basedOn w:val="List4"/>
    <w:rsid w:val="005C04AB"/>
    <w:pPr>
      <w:numPr>
        <w:numId w:val="3"/>
      </w:numPr>
    </w:pPr>
  </w:style>
  <w:style w:type="paragraph" w:styleId="ListBullet5">
    <w:name w:val="List Bullet 5"/>
    <w:basedOn w:val="List5"/>
    <w:rsid w:val="005C04AB"/>
    <w:pPr>
      <w:numPr>
        <w:numId w:val="4"/>
      </w:numPr>
    </w:pPr>
  </w:style>
  <w:style w:type="paragraph" w:styleId="ListContinue2">
    <w:name w:val="List Continue 2"/>
    <w:basedOn w:val="List2"/>
    <w:rsid w:val="005C04AB"/>
    <w:pPr>
      <w:ind w:firstLine="0"/>
    </w:pPr>
  </w:style>
  <w:style w:type="paragraph" w:styleId="ListContinue3">
    <w:name w:val="List Continue 3"/>
    <w:basedOn w:val="List3"/>
    <w:rsid w:val="005C04AB"/>
    <w:pPr>
      <w:ind w:left="1021" w:firstLine="0"/>
    </w:pPr>
  </w:style>
  <w:style w:type="paragraph" w:styleId="ListContinue4">
    <w:name w:val="List Continue 4"/>
    <w:basedOn w:val="List4"/>
    <w:rsid w:val="005C04AB"/>
    <w:pPr>
      <w:ind w:firstLine="0"/>
    </w:pPr>
  </w:style>
  <w:style w:type="paragraph" w:styleId="ListContinue5">
    <w:name w:val="List Continue 5"/>
    <w:basedOn w:val="List5"/>
    <w:rsid w:val="005C04AB"/>
    <w:pPr>
      <w:ind w:firstLine="0"/>
    </w:pPr>
  </w:style>
  <w:style w:type="paragraph" w:styleId="ListNumber3">
    <w:name w:val="List Number 3"/>
    <w:basedOn w:val="List3"/>
    <w:rsid w:val="005C04AB"/>
    <w:pPr>
      <w:numPr>
        <w:numId w:val="5"/>
      </w:numPr>
    </w:pPr>
  </w:style>
  <w:style w:type="paragraph" w:styleId="ListNumber4">
    <w:name w:val="List Number 4"/>
    <w:basedOn w:val="List4"/>
    <w:rsid w:val="005C04AB"/>
    <w:pPr>
      <w:numPr>
        <w:numId w:val="6"/>
      </w:numPr>
    </w:pPr>
  </w:style>
  <w:style w:type="paragraph" w:styleId="ListNumber5">
    <w:name w:val="List Number 5"/>
    <w:basedOn w:val="List5"/>
    <w:rsid w:val="005C04AB"/>
    <w:pPr>
      <w:numPr>
        <w:numId w:val="7"/>
      </w:numPr>
    </w:pPr>
  </w:style>
  <w:style w:type="paragraph" w:styleId="BlockText">
    <w:name w:val="Block Text"/>
    <w:basedOn w:val="Normal"/>
    <w:rsid w:val="005C04AB"/>
    <w:pPr>
      <w:spacing w:after="120"/>
      <w:ind w:left="1440" w:right="1440"/>
    </w:pPr>
  </w:style>
  <w:style w:type="character" w:customStyle="1" w:styleId="Subscript">
    <w:name w:val="Subscript"/>
    <w:basedOn w:val="DefaultParagraphFont"/>
    <w:rsid w:val="005C04AB"/>
    <w:rPr>
      <w:sz w:val="16"/>
      <w:vertAlign w:val="subscript"/>
    </w:rPr>
  </w:style>
  <w:style w:type="character" w:customStyle="1" w:styleId="Superscript">
    <w:name w:val="Superscript"/>
    <w:basedOn w:val="DefaultParagraphFont"/>
    <w:rsid w:val="005C04AB"/>
    <w:rPr>
      <w:sz w:val="16"/>
      <w:vertAlign w:val="superscript"/>
    </w:rPr>
  </w:style>
  <w:style w:type="character" w:customStyle="1" w:styleId="Symbols">
    <w:name w:val="Symbols"/>
    <w:basedOn w:val="DefaultParagraphFont"/>
    <w:rsid w:val="005C04AB"/>
    <w:rPr>
      <w:rFonts w:ascii="Symbol" w:hAnsi="Symbol"/>
    </w:rPr>
  </w:style>
  <w:style w:type="character" w:customStyle="1" w:styleId="MenuOptions">
    <w:name w:val="Menu Options"/>
    <w:basedOn w:val="DefaultParagraphFont"/>
    <w:rsid w:val="005C04AB"/>
    <w:rPr>
      <w:rFonts w:ascii="Arial Narrow" w:hAnsi="Arial Narrow"/>
      <w:smallCaps/>
    </w:rPr>
  </w:style>
  <w:style w:type="character" w:customStyle="1" w:styleId="Buttons">
    <w:name w:val="Buttons"/>
    <w:basedOn w:val="DefaultParagraphFont"/>
    <w:rsid w:val="005C04AB"/>
    <w:rPr>
      <w:b/>
    </w:rPr>
  </w:style>
  <w:style w:type="character" w:customStyle="1" w:styleId="Underlined">
    <w:name w:val="Underlined"/>
    <w:basedOn w:val="DefaultParagraphFont"/>
    <w:rsid w:val="005C04AB"/>
    <w:rPr>
      <w:u w:val="single"/>
    </w:rPr>
  </w:style>
  <w:style w:type="paragraph" w:customStyle="1" w:styleId="TableBodyTextRight">
    <w:name w:val="Table Body Text Right"/>
    <w:basedOn w:val="TableBodyText"/>
    <w:rsid w:val="005C04AB"/>
    <w:pPr>
      <w:widowControl w:val="0"/>
      <w:autoSpaceDE w:val="0"/>
      <w:autoSpaceDN w:val="0"/>
      <w:adjustRightInd w:val="0"/>
      <w:jc w:val="right"/>
    </w:pPr>
    <w:rPr>
      <w:rFonts w:cs="Arial"/>
      <w:szCs w:val="18"/>
    </w:rPr>
  </w:style>
  <w:style w:type="paragraph" w:customStyle="1" w:styleId="CopyrightText">
    <w:name w:val="Copyright Text"/>
    <w:basedOn w:val="BodyText"/>
    <w:rsid w:val="005C04AB"/>
    <w:rPr>
      <w:sz w:val="18"/>
    </w:rPr>
  </w:style>
  <w:style w:type="paragraph" w:customStyle="1" w:styleId="BodySmallRight">
    <w:name w:val="Body Small Right"/>
    <w:basedOn w:val="BodyTextRight"/>
    <w:rsid w:val="005C04AB"/>
    <w:rPr>
      <w:sz w:val="18"/>
      <w:szCs w:val="18"/>
    </w:rPr>
  </w:style>
  <w:style w:type="paragraph" w:customStyle="1" w:styleId="MarginEdition">
    <w:name w:val="Margin Edition"/>
    <w:basedOn w:val="MarginNote"/>
    <w:rsid w:val="005C04AB"/>
    <w:pPr>
      <w:spacing w:before="0" w:after="0"/>
    </w:pPr>
    <w:rPr>
      <w:rFonts w:ascii="Times New Roman" w:hAnsi="Times New Roman"/>
      <w:color w:val="999999"/>
    </w:rPr>
  </w:style>
  <w:style w:type="paragraph" w:customStyle="1" w:styleId="Spacer">
    <w:name w:val="Spacer"/>
    <w:basedOn w:val="Normal"/>
    <w:rsid w:val="005C04AB"/>
    <w:rPr>
      <w:sz w:val="2"/>
      <w:szCs w:val="2"/>
    </w:rPr>
  </w:style>
  <w:style w:type="character" w:customStyle="1" w:styleId="Small">
    <w:name w:val="Small"/>
    <w:basedOn w:val="DefaultParagraphFont"/>
    <w:rsid w:val="005C04AB"/>
    <w:rPr>
      <w:sz w:val="16"/>
    </w:rPr>
  </w:style>
  <w:style w:type="paragraph" w:customStyle="1" w:styleId="WideTable">
    <w:name w:val="Wide Table"/>
    <w:basedOn w:val="Normal"/>
    <w:rsid w:val="005C04AB"/>
    <w:pPr>
      <w:ind w:left="-1418"/>
    </w:pPr>
    <w:rPr>
      <w:sz w:val="2"/>
      <w:szCs w:val="2"/>
    </w:rPr>
  </w:style>
  <w:style w:type="character" w:styleId="PageNumber">
    <w:name w:val="page number"/>
    <w:basedOn w:val="DefaultParagraphFont"/>
    <w:rsid w:val="005C04AB"/>
  </w:style>
  <w:style w:type="paragraph" w:styleId="Quote">
    <w:name w:val="Quote"/>
    <w:basedOn w:val="Heading1"/>
    <w:link w:val="QuoteChar"/>
    <w:qFormat/>
    <w:rsid w:val="005C04AB"/>
    <w:rPr>
      <w:b w:val="0"/>
      <w:sz w:val="72"/>
      <w:szCs w:val="72"/>
      <w:lang w:val="en-NZ"/>
    </w:rPr>
  </w:style>
  <w:style w:type="character" w:customStyle="1" w:styleId="QuoteChar">
    <w:name w:val="Quote Char"/>
    <w:basedOn w:val="DefaultParagraphFont"/>
    <w:link w:val="Quote"/>
    <w:rsid w:val="005C0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4AB"/>
    <w:pPr>
      <w:pageBreakBefore/>
    </w:pPr>
  </w:style>
  <w:style w:type="paragraph" w:customStyle="1" w:styleId="Border">
    <w:name w:val="Border"/>
    <w:basedOn w:val="Normal"/>
    <w:qFormat/>
    <w:rsid w:val="005C0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4AB"/>
    <w:rPr>
      <w:b/>
      <w:bCs/>
      <w:i/>
      <w:iCs/>
      <w:color w:val="auto"/>
    </w:rPr>
  </w:style>
  <w:style w:type="paragraph" w:styleId="IntenseQuote">
    <w:name w:val="Intense Quote"/>
    <w:basedOn w:val="Normal"/>
    <w:next w:val="Normal"/>
    <w:link w:val="IntenseQuoteChar"/>
    <w:uiPriority w:val="30"/>
    <w:qFormat/>
    <w:rsid w:val="005C0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4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4AB"/>
    <w:rPr>
      <w:smallCaps/>
      <w:color w:val="auto"/>
      <w:u w:val="single"/>
    </w:rPr>
  </w:style>
  <w:style w:type="character" w:styleId="IntenseReference">
    <w:name w:val="Intense Reference"/>
    <w:basedOn w:val="DefaultParagraphFont"/>
    <w:uiPriority w:val="32"/>
    <w:qFormat/>
    <w:rsid w:val="005C04AB"/>
    <w:rPr>
      <w:b/>
      <w:bCs/>
      <w:smallCaps/>
      <w:color w:val="auto"/>
      <w:spacing w:val="5"/>
      <w:u w:val="single"/>
    </w:rPr>
  </w:style>
  <w:style w:type="paragraph" w:customStyle="1" w:styleId="2ColumnHeading">
    <w:name w:val="2Column Heading"/>
    <w:basedOn w:val="BodyText"/>
    <w:qFormat/>
    <w:rsid w:val="005C04AB"/>
    <w:pPr>
      <w:spacing w:after="60"/>
      <w:ind w:left="-2268"/>
    </w:pPr>
    <w:rPr>
      <w:b/>
    </w:rPr>
  </w:style>
  <w:style w:type="paragraph" w:customStyle="1" w:styleId="Heading1TOC">
    <w:name w:val="Heading1 TOC"/>
    <w:basedOn w:val="Normal"/>
    <w:qFormat/>
    <w:rsid w:val="005C04AB"/>
    <w:pPr>
      <w:spacing w:before="240" w:after="120"/>
    </w:pPr>
    <w:rPr>
      <w:rFonts w:ascii="Times New Roman" w:hAnsi="Times New Roman"/>
      <w:b/>
      <w:sz w:val="32"/>
    </w:rPr>
  </w:style>
  <w:style w:type="paragraph" w:customStyle="1" w:styleId="Heading2TOC">
    <w:name w:val="Heading2 TOC"/>
    <w:basedOn w:val="Normal"/>
    <w:qFormat/>
    <w:rsid w:val="005C04AB"/>
    <w:pPr>
      <w:spacing w:before="240" w:after="60"/>
    </w:pPr>
    <w:rPr>
      <w:rFonts w:ascii="Times New Roman" w:hAnsi="Times New Roman"/>
      <w:b/>
      <w:sz w:val="28"/>
    </w:rPr>
  </w:style>
  <w:style w:type="character" w:customStyle="1" w:styleId="Underline">
    <w:name w:val="Underline"/>
    <w:basedOn w:val="DefaultParagraphFont"/>
    <w:qFormat/>
    <w:rsid w:val="005C04AB"/>
    <w:rPr>
      <w:u w:val="single"/>
    </w:rPr>
  </w:style>
  <w:style w:type="paragraph" w:styleId="BalloonText">
    <w:name w:val="Balloon Text"/>
    <w:basedOn w:val="Normal"/>
    <w:link w:val="BalloonTextChar"/>
    <w:rsid w:val="005C04AB"/>
    <w:rPr>
      <w:rFonts w:ascii="Tahoma" w:hAnsi="Tahoma" w:cs="Tahoma"/>
      <w:sz w:val="16"/>
      <w:szCs w:val="16"/>
    </w:rPr>
  </w:style>
  <w:style w:type="character" w:customStyle="1" w:styleId="BalloonTextChar">
    <w:name w:val="Balloon Text Char"/>
    <w:basedOn w:val="DefaultParagraphFont"/>
    <w:link w:val="BalloonText"/>
    <w:rsid w:val="005C04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4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04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4AB"/>
    <w:rPr>
      <w:b/>
      <w:color w:val="660033"/>
      <w:spacing w:val="0"/>
    </w:rPr>
  </w:style>
  <w:style w:type="paragraph" w:customStyle="1" w:styleId="Nameditemlist">
    <w:name w:val="Named item list"/>
    <w:basedOn w:val="BodyText"/>
    <w:qFormat/>
    <w:rsid w:val="005C04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1869</Words>
  <Characters>12849</Characters>
  <Application>Microsoft Office Word</Application>
  <DocSecurity>0</DocSecurity>
  <Lines>415</Lines>
  <Paragraphs>183</Paragraphs>
  <ScaleCrop>false</ScaleCrop>
  <Company>Author-it Software Corporation Ltd.</Company>
  <LinksUpToDate>false</LinksUpToDate>
  <CharactersWithSpaces>14636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BSBCOM402B Implement processes for the management of a breach in compliance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2012-10-05T08:51:00Z</dcterms:created>
  <dcterms:modified xsi:type="dcterms:W3CDTF">2012-10-05T08:51:00Z</dcterms:modified>
</cp:coreProperties>
</file>