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AC7" w:rsidP="00477AC7">
      <w:pPr>
        <w:pStyle w:val="Title"/>
      </w:pPr>
      <w:r>
        <w:fldChar w:fldCharType="begin"/>
      </w:r>
      <w:r>
        <w:instrText xml:space="preserve"> TITLE   \* MERGEFORMAT </w:instrText>
      </w:r>
      <w:r>
        <w:fldChar w:fldCharType="separate"/>
      </w:r>
      <w:r>
        <w:t>BSBCCO604A Develop and maintain a service level strategy</w:t>
      </w:r>
      <w:r>
        <w:fldChar w:fldCharType="end"/>
      </w:r>
    </w:p>
    <w:p w:rsidR="00477AC7" w:rsidP="00477AC7">
      <w:pPr>
        <w:pStyle w:val="Version"/>
        <w:sectPr w:rsidSect="008B00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00EE" w:rsidP="008B00EE">
      <w:pPr>
        <w:pStyle w:val="SuperHeading"/>
      </w:pPr>
      <w:r w:rsidRPr="008B00EE">
        <w:t>BSBCCO604A Develop and maintain a service level strategy</w:t>
      </w:r>
    </w:p>
    <w:p w:rsidR="00000000" w:rsidRPr="008B00EE" w:rsidP="008B00EE">
      <w:pPr>
        <w:pStyle w:val="SuperHeading"/>
      </w:pPr>
    </w:p>
    <w:p w:rsidR="00000000" w:rsidRPr="008B00EE" w:rsidP="008B00EE">
      <w:pPr>
        <w:pStyle w:val="Heading1"/>
      </w:pPr>
      <w:bookmarkStart w:id="1" w:name="O_62907"/>
      <w:bookmarkEnd w:id="1"/>
      <w:r w:rsidRPr="008B00EE">
        <w:t>Modification History</w:t>
      </w:r>
    </w:p>
    <w:p w:rsidR="00000000" w:rsidRPr="008B00EE" w:rsidP="008B00EE">
      <w:pPr>
        <w:pStyle w:val="BodyText"/>
      </w:pPr>
      <w:r w:rsidRPr="008B00EE">
        <w:t>Not applicable.</w:t>
      </w:r>
    </w:p>
    <w:p w:rsidR="00000000" w:rsidRPr="008B00EE" w:rsidP="008B00EE">
      <w:pPr>
        <w:pStyle w:val="AllowPageBreak"/>
      </w:pPr>
    </w:p>
    <w:p w:rsidR="00000000" w:rsidRPr="008B00EE" w:rsidP="008B00EE">
      <w:pPr>
        <w:pStyle w:val="Heading1"/>
      </w:pPr>
      <w:bookmarkStart w:id="2" w:name="O_62908"/>
      <w:bookmarkEnd w:id="2"/>
      <w:r w:rsidRPr="008B00EE">
        <w:t>Unit Descriptor</w:t>
      </w:r>
    </w:p>
    <w:tbl>
      <w:tblPr>
        <w:tblW w:w="0" w:type="auto"/>
        <w:tblLayout w:type="fixed"/>
        <w:tblCellMar>
          <w:left w:w="62" w:type="dxa"/>
          <w:right w:w="62" w:type="dxa"/>
        </w:tblCellMar>
        <w:tblLook w:val="0000"/>
      </w:tblPr>
      <w:tblGrid>
        <w:gridCol w:w="2659"/>
        <w:gridCol w:w="5863"/>
      </w:tblGrid>
      <w:tr w:rsidTr="00477AC7">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r w:rsidRPr="008B00EE">
              <w:t>This unit describes the performance outcomes, skills and knowledge required to esta</w:t>
            </w:r>
            <w:r w:rsidRPr="008B00EE">
              <w:t>blish, monitor and maintain a service level strategy in a customer contact environment.</w:t>
            </w:r>
          </w:p>
          <w:p w:rsidR="00000000" w:rsidRPr="008B00EE" w:rsidP="008B00EE">
            <w:pPr>
              <w:pStyle w:val="BodyText"/>
            </w:pPr>
            <w:r w:rsidRPr="008B00EE">
              <w:t>No licensing, legislative, regulatory or certification requirements apply to this unit at the time of endorsement.</w:t>
            </w:r>
          </w:p>
        </w:tc>
      </w:tr>
    </w:tbl>
    <w:p w:rsidR="00000000" w:rsidRPr="008B00EE" w:rsidP="008B00EE">
      <w:pPr>
        <w:pStyle w:val="BodyText"/>
      </w:pPr>
    </w:p>
    <w:p w:rsidR="00000000" w:rsidRPr="008B00EE" w:rsidP="008B00EE">
      <w:pPr>
        <w:pStyle w:val="AllowPageBreak"/>
      </w:pPr>
    </w:p>
    <w:p w:rsidR="00000000" w:rsidRPr="008B00EE" w:rsidP="008B00EE">
      <w:pPr>
        <w:pStyle w:val="Heading1"/>
      </w:pPr>
      <w:bookmarkStart w:id="3" w:name="O_62909"/>
      <w:bookmarkEnd w:id="3"/>
      <w:r w:rsidRPr="008B00EE">
        <w:t>Application of the Unit</w:t>
      </w:r>
    </w:p>
    <w:tbl>
      <w:tblPr>
        <w:tblW w:w="0" w:type="auto"/>
        <w:tblLayout w:type="fixed"/>
        <w:tblCellMar>
          <w:left w:w="62" w:type="dxa"/>
          <w:right w:w="62" w:type="dxa"/>
        </w:tblCellMar>
        <w:tblLook w:val="0000"/>
      </w:tblPr>
      <w:tblGrid>
        <w:gridCol w:w="2747"/>
        <w:gridCol w:w="5775"/>
      </w:tblGrid>
      <w:tr w:rsidTr="00477AC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r w:rsidRPr="008B00EE">
              <w:t xml:space="preserve">This unit applies in a customer contact environment where the achievement of a predetermined service level is a key measurement of performance. Achievement of this service level may be a regulatory or organisational requirement and </w:t>
            </w:r>
            <w:r w:rsidRPr="008B00EE">
              <w:t>is normally organisation specific.</w:t>
            </w:r>
          </w:p>
          <w:p w:rsidR="00000000" w:rsidRPr="008B00EE" w:rsidP="008B00EE">
            <w:pPr>
              <w:pStyle w:val="BodyText"/>
            </w:pPr>
            <w:r w:rsidRPr="008B00EE">
              <w:t>Competence in this unit requires developing and implementing a successful service level strategy to achieve the service levels required by an organisation, and the associated processes required to establish that service l</w:t>
            </w:r>
            <w:r w:rsidRPr="008B00EE">
              <w:t>evel.</w:t>
            </w:r>
          </w:p>
          <w:p w:rsidR="00000000" w:rsidRPr="008B00EE" w:rsidP="008B00EE">
            <w:pPr>
              <w:pStyle w:val="BodyText"/>
            </w:pPr>
            <w:r w:rsidRPr="008B00EE">
              <w:t>This role is undertaken by staff with managerial responsibility, although specialist staff may undertake it under supervision - depending on the size and structure of the centre.</w:t>
            </w:r>
          </w:p>
        </w:tc>
      </w:tr>
    </w:tbl>
    <w:p w:rsidR="00000000" w:rsidRPr="008B00EE" w:rsidP="008B00EE">
      <w:pPr>
        <w:pStyle w:val="BodyText"/>
      </w:pPr>
    </w:p>
    <w:p w:rsidR="00000000" w:rsidRPr="008B00EE" w:rsidP="008B00EE">
      <w:pPr>
        <w:pStyle w:val="AllowPageBreak"/>
      </w:pPr>
    </w:p>
    <w:p w:rsidR="00000000" w:rsidRPr="008B00EE" w:rsidP="008B00EE">
      <w:pPr>
        <w:pStyle w:val="Heading1"/>
      </w:pPr>
      <w:bookmarkStart w:id="4" w:name="O_62910"/>
      <w:bookmarkEnd w:id="4"/>
      <w:r w:rsidRPr="008B00EE">
        <w:t>Licensing/Regulatory Information</w:t>
      </w:r>
    </w:p>
    <w:p w:rsidR="00000000" w:rsidRPr="008B00EE" w:rsidP="008B00EE">
      <w:pPr>
        <w:pStyle w:val="BodyText"/>
      </w:pPr>
      <w:r w:rsidRPr="008B00EE">
        <w:t>Not applicable.</w:t>
      </w:r>
    </w:p>
    <w:p w:rsidR="00000000" w:rsidRPr="008B00EE" w:rsidP="008B00EE">
      <w:pPr>
        <w:pStyle w:val="AllowPageBreak"/>
      </w:pPr>
    </w:p>
    <w:p w:rsidR="00000000" w:rsidRPr="008B00EE" w:rsidP="008B00EE">
      <w:pPr>
        <w:pStyle w:val="Heading1"/>
      </w:pPr>
      <w:bookmarkStart w:id="5" w:name="O_62912"/>
      <w:bookmarkEnd w:id="5"/>
      <w:r w:rsidRPr="008B00EE">
        <w:t>Pre-Requisites</w:t>
      </w:r>
    </w:p>
    <w:tbl>
      <w:tblPr>
        <w:tblW w:w="0" w:type="auto"/>
        <w:tblLayout w:type="fixed"/>
        <w:tblCellMar>
          <w:left w:w="62" w:type="dxa"/>
          <w:right w:w="62" w:type="dxa"/>
        </w:tblCellMar>
        <w:tblLook w:val="0000"/>
      </w:tblPr>
      <w:tblGrid>
        <w:gridCol w:w="2775"/>
        <w:gridCol w:w="1295"/>
        <w:gridCol w:w="4452"/>
      </w:tblGrid>
      <w:tr w:rsidTr="00477A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p>
        </w:tc>
      </w:tr>
      <w:tr w:rsidTr="00477A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p>
        </w:tc>
      </w:tr>
      <w:tr w:rsidTr="00477A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p>
        </w:tc>
      </w:tr>
    </w:tbl>
    <w:p w:rsidR="00000000" w:rsidRPr="008B00EE" w:rsidP="008B00EE">
      <w:pPr>
        <w:pStyle w:val="BodyText"/>
      </w:pPr>
    </w:p>
    <w:p w:rsidR="00000000" w:rsidRPr="008B00EE" w:rsidP="008B00EE">
      <w:pPr>
        <w:pStyle w:val="AllowPageBreak"/>
      </w:pPr>
    </w:p>
    <w:p w:rsidR="00000000" w:rsidRPr="008B00EE" w:rsidP="008B00EE">
      <w:pPr>
        <w:pStyle w:val="Heading1"/>
      </w:pPr>
      <w:bookmarkStart w:id="6" w:name="O_62911"/>
      <w:bookmarkEnd w:id="6"/>
      <w:r w:rsidRPr="008B00EE">
        <w:t>Employability Skills Information</w:t>
      </w:r>
    </w:p>
    <w:tbl>
      <w:tblPr>
        <w:tblW w:w="0" w:type="auto"/>
        <w:tblLayout w:type="fixed"/>
        <w:tblCellMar>
          <w:left w:w="62" w:type="dxa"/>
          <w:right w:w="62" w:type="dxa"/>
        </w:tblCellMar>
        <w:tblLook w:val="0000"/>
      </w:tblPr>
      <w:tblGrid>
        <w:gridCol w:w="2802"/>
        <w:gridCol w:w="5720"/>
      </w:tblGrid>
      <w:tr w:rsidTr="00477A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r w:rsidRPr="008B00EE">
              <w:t>This unit contains employability skills.</w:t>
            </w:r>
          </w:p>
        </w:tc>
      </w:tr>
    </w:tbl>
    <w:p w:rsidR="00000000" w:rsidRPr="008B00EE" w:rsidP="008B00EE">
      <w:pPr>
        <w:pStyle w:val="BodyText"/>
      </w:pPr>
    </w:p>
    <w:p w:rsidR="00000000" w:rsidRPr="008B00EE" w:rsidP="008B00EE">
      <w:pPr>
        <w:pStyle w:val="AllowPageBreak"/>
      </w:pPr>
    </w:p>
    <w:p w:rsidR="00000000" w:rsidRPr="008B00EE" w:rsidP="008B00EE">
      <w:pPr>
        <w:pStyle w:val="Heading1"/>
      </w:pPr>
      <w:bookmarkStart w:id="7" w:name="O_62913"/>
      <w:bookmarkEnd w:id="7"/>
      <w:r w:rsidRPr="008B00EE">
        <w:t>Elements and Performance Criteria Pre-Content</w:t>
      </w:r>
    </w:p>
    <w:tbl>
      <w:tblPr>
        <w:tblW w:w="0" w:type="auto"/>
        <w:tblLayout w:type="fixed"/>
        <w:tblCellMar>
          <w:left w:w="62" w:type="dxa"/>
          <w:right w:w="62" w:type="dxa"/>
        </w:tblCellMar>
        <w:tblLook w:val="0000"/>
      </w:tblPr>
      <w:tblGrid>
        <w:gridCol w:w="2562"/>
        <w:gridCol w:w="5960"/>
      </w:tblGrid>
      <w:tr w:rsidTr="00477AC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r w:rsidRPr="008B00EE">
              <w:t>Performance criteria describe the performance needed to demonstrate achievement of the element. Where bold italicised text is used, further information is detailed in the required skills and</w:t>
            </w:r>
            <w:r w:rsidRPr="008B00EE">
              <w:t xml:space="preserve"> knowledge section and the range statement. Assessment of performance is to be consistent with the evidence guide.</w:t>
            </w:r>
          </w:p>
        </w:tc>
      </w:tr>
    </w:tbl>
    <w:p w:rsidR="00000000" w:rsidRPr="008B00EE" w:rsidP="008B00EE">
      <w:pPr>
        <w:pStyle w:val="BodyText"/>
      </w:pPr>
    </w:p>
    <w:p w:rsidR="00000000" w:rsidRPr="008B00EE" w:rsidP="008B00EE">
      <w:pPr>
        <w:pStyle w:val="AllowPageBreak"/>
      </w:pPr>
    </w:p>
    <w:p w:rsidR="00000000" w:rsidRPr="008B00EE" w:rsidP="008B00EE">
      <w:pPr>
        <w:pStyle w:val="Heading1"/>
      </w:pPr>
      <w:bookmarkStart w:id="8" w:name="O_62914"/>
      <w:bookmarkEnd w:id="8"/>
      <w:r w:rsidRPr="008B00EE">
        <w:t>Elements and Performance Criteria</w:t>
      </w:r>
    </w:p>
    <w:tbl>
      <w:tblPr>
        <w:tblW w:w="0" w:type="auto"/>
        <w:tblLayout w:type="fixed"/>
        <w:tblCellMar>
          <w:left w:w="62" w:type="dxa"/>
          <w:right w:w="62" w:type="dxa"/>
        </w:tblCellMar>
        <w:tblLook w:val="0000"/>
      </w:tblPr>
      <w:tblGrid>
        <w:gridCol w:w="2562"/>
        <w:gridCol w:w="5960"/>
      </w:tblGrid>
      <w:tr w:rsidTr="00477AC7">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r w:rsidRPr="008B00EE">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PERFORMANCE CRITERIA</w:t>
            </w:r>
          </w:p>
        </w:tc>
      </w:tr>
      <w:tr w:rsidTr="00477AC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List"/>
              <w:rPr>
                <w:lang w:val="en-NZ"/>
              </w:rPr>
            </w:pPr>
            <w:r w:rsidRPr="008B00EE">
              <w:t>1.</w:t>
            </w:r>
            <w:r w:rsidRPr="008B00EE">
              <w:tab/>
              <w:t>Analyse historical data</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List2"/>
            </w:pPr>
            <w:r w:rsidRPr="008B00EE">
              <w:t>1.1.</w:t>
            </w:r>
            <w:r w:rsidRPr="008B00EE">
              <w:tab/>
              <w:t xml:space="preserve">Distinguish between </w:t>
            </w:r>
            <w:r w:rsidRPr="008B00EE">
              <w:rPr>
                <w:rStyle w:val="BoldandItalics"/>
              </w:rPr>
              <w:t>call</w:t>
            </w:r>
            <w:r w:rsidRPr="008B00EE">
              <w:t>/</w:t>
            </w:r>
            <w:r w:rsidRPr="008B00EE">
              <w:rPr>
                <w:rStyle w:val="BoldandItalics"/>
              </w:rPr>
              <w:t>contact wait characteristics</w:t>
            </w:r>
            <w:r w:rsidRPr="008B00EE">
              <w:t xml:space="preserve"> and </w:t>
            </w:r>
            <w:r w:rsidRPr="008B00EE">
              <w:rPr>
                <w:rStyle w:val="BoldandItalics"/>
              </w:rPr>
              <w:t>service level</w:t>
            </w:r>
            <w:r w:rsidRPr="008B00EE">
              <w:t xml:space="preserve"> data</w:t>
            </w:r>
          </w:p>
          <w:p w:rsidR="00000000" w:rsidRPr="008B00EE" w:rsidP="008B00EE">
            <w:pPr>
              <w:pStyle w:val="List2"/>
            </w:pPr>
            <w:r w:rsidRPr="008B00EE">
              <w:t>1.2.</w:t>
            </w:r>
            <w:r w:rsidRPr="008B00EE">
              <w:tab/>
              <w:t>Collect relevant and accurate service level data</w:t>
            </w:r>
          </w:p>
          <w:p w:rsidR="00000000" w:rsidRPr="008B00EE" w:rsidP="008B00EE">
            <w:pPr>
              <w:pStyle w:val="List2"/>
            </w:pPr>
            <w:r w:rsidRPr="008B00EE">
              <w:t>1.3.</w:t>
            </w:r>
            <w:r w:rsidRPr="008B00EE">
              <w:tab/>
              <w:t>Determine historical service levels for all service level periods</w:t>
            </w:r>
          </w:p>
          <w:p w:rsidR="00000000" w:rsidRPr="008B00EE" w:rsidP="008B00EE">
            <w:pPr>
              <w:pStyle w:val="List2"/>
            </w:pPr>
            <w:r w:rsidRPr="008B00EE">
              <w:t>1.4.</w:t>
            </w:r>
            <w:r w:rsidRPr="008B00EE">
              <w:tab/>
              <w:t>Collect relevant and accurate caller wait time, abandonment rate and custo</w:t>
            </w:r>
            <w:r w:rsidRPr="008B00EE">
              <w:t>mer survey data</w:t>
            </w:r>
          </w:p>
          <w:p w:rsidR="00000000" w:rsidP="008B00EE">
            <w:pPr>
              <w:pStyle w:val="List2"/>
              <w:rPr>
                <w:lang w:val="en-NZ"/>
              </w:rPr>
            </w:pPr>
            <w:r w:rsidRPr="008B00EE">
              <w:t>1.5.</w:t>
            </w:r>
            <w:r w:rsidRPr="008B00EE">
              <w:tab/>
              <w:t>Determine historical caller wait and abandon time characteristics</w:t>
            </w:r>
          </w:p>
        </w:tc>
      </w:tr>
      <w:tr w:rsidTr="00477AC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List"/>
              <w:rPr>
                <w:lang w:val="en-NZ"/>
              </w:rPr>
            </w:pPr>
            <w:r w:rsidRPr="008B00EE">
              <w:t>2.</w:t>
            </w:r>
            <w:r w:rsidRPr="008B00EE">
              <w:tab/>
              <w:t>Formulate a service level policy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List2"/>
            </w:pPr>
            <w:r w:rsidRPr="008B00EE">
              <w:t>2.1.</w:t>
            </w:r>
            <w:r w:rsidRPr="008B00EE">
              <w:tab/>
              <w:t xml:space="preserve">Identify the difference and impacts of providing the required service level against the </w:t>
            </w:r>
            <w:r w:rsidRPr="008B00EE">
              <w:rPr>
                <w:rStyle w:val="BoldandItalics"/>
              </w:rPr>
              <w:t>industry standard</w:t>
            </w:r>
          </w:p>
          <w:p w:rsidR="00000000" w:rsidRPr="008B00EE" w:rsidP="008B00EE">
            <w:pPr>
              <w:pStyle w:val="List2"/>
            </w:pPr>
            <w:r w:rsidRPr="008B00EE">
              <w:t>2.2.</w:t>
            </w:r>
            <w:r w:rsidRPr="008B00EE">
              <w:tab/>
              <w:t>Effectively cons</w:t>
            </w:r>
            <w:r w:rsidRPr="008B00EE">
              <w:t xml:space="preserve">ult with relevant </w:t>
            </w:r>
            <w:r w:rsidRPr="008B00EE">
              <w:rPr>
                <w:rStyle w:val="BoldandItalics"/>
              </w:rPr>
              <w:t>stakeholders</w:t>
            </w:r>
            <w:r w:rsidRPr="008B00EE">
              <w:t xml:space="preserve"> on call wait characteristics and service levels</w:t>
            </w:r>
          </w:p>
          <w:p w:rsidR="00000000" w:rsidRPr="008B00EE" w:rsidP="008B00EE">
            <w:pPr>
              <w:pStyle w:val="List2"/>
            </w:pPr>
            <w:r w:rsidRPr="008B00EE">
              <w:t>2.3.</w:t>
            </w:r>
            <w:r w:rsidRPr="008B00EE">
              <w:tab/>
              <w:t>Identify business needs related to service levels</w:t>
            </w:r>
          </w:p>
          <w:p w:rsidR="00000000" w:rsidRPr="008B00EE" w:rsidP="008B00EE">
            <w:pPr>
              <w:pStyle w:val="List2"/>
            </w:pPr>
            <w:r w:rsidRPr="008B00EE">
              <w:t>2.4.</w:t>
            </w:r>
            <w:r w:rsidRPr="008B00EE">
              <w:tab/>
              <w:t>Review organisation's call wait characteristics in relation to the industry, the market and competition</w:t>
            </w:r>
          </w:p>
          <w:p w:rsidR="00000000" w:rsidRPr="008B00EE" w:rsidP="008B00EE">
            <w:pPr>
              <w:pStyle w:val="List2"/>
            </w:pPr>
            <w:r w:rsidRPr="008B00EE">
              <w:t>2.5.</w:t>
            </w:r>
            <w:r w:rsidRPr="008B00EE">
              <w:tab/>
              <w:t>Formulat</w:t>
            </w:r>
            <w:r w:rsidRPr="008B00EE">
              <w:t>e a comprehensive set of appropriate call wait characteristics</w:t>
            </w:r>
          </w:p>
          <w:p w:rsidR="00000000" w:rsidRPr="008B00EE" w:rsidP="008B00EE">
            <w:pPr>
              <w:pStyle w:val="List2"/>
            </w:pPr>
            <w:r w:rsidRPr="008B00EE">
              <w:t>2.6.</w:t>
            </w:r>
            <w:r w:rsidRPr="008B00EE">
              <w:tab/>
              <w:t>Define and document an appropriate service level policy or target</w:t>
            </w:r>
          </w:p>
          <w:p w:rsidR="00000000" w:rsidRPr="008B00EE" w:rsidP="008B00EE">
            <w:pPr>
              <w:pStyle w:val="List2"/>
            </w:pPr>
            <w:r w:rsidRPr="008B00EE">
              <w:t>2.7.</w:t>
            </w:r>
            <w:r w:rsidRPr="008B00EE">
              <w:tab/>
              <w:t>Identify and document corresponding resources requirements</w:t>
            </w:r>
          </w:p>
          <w:p w:rsidR="00000000" w:rsidP="008B00EE">
            <w:pPr>
              <w:pStyle w:val="List2"/>
              <w:rPr>
                <w:lang w:val="en-NZ"/>
              </w:rPr>
            </w:pPr>
            <w:r w:rsidRPr="008B00EE">
              <w:t>2.8.</w:t>
            </w:r>
            <w:r w:rsidRPr="008B00EE">
              <w:tab/>
            </w:r>
            <w:r w:rsidRPr="008B00EE">
              <w:t>Communicate and justify service level policy to senior management and all stakeholders</w:t>
            </w:r>
          </w:p>
        </w:tc>
      </w:tr>
      <w:tr w:rsidTr="00477AC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List"/>
              <w:rPr>
                <w:lang w:val="en-NZ"/>
              </w:rPr>
            </w:pPr>
            <w:r w:rsidRPr="008B00EE">
              <w:t>3.</w:t>
            </w:r>
            <w:r w:rsidRPr="008B00EE">
              <w:tab/>
              <w:t>Monitor and maintain service levels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List2"/>
            </w:pPr>
            <w:r w:rsidRPr="008B00EE">
              <w:t>3.1.</w:t>
            </w:r>
            <w:r w:rsidRPr="008B00EE">
              <w:tab/>
              <w:t>Identify measurement capabilities of existing technology</w:t>
            </w:r>
          </w:p>
          <w:p w:rsidR="00000000" w:rsidRPr="008B00EE" w:rsidP="008B00EE">
            <w:pPr>
              <w:pStyle w:val="List2"/>
            </w:pPr>
            <w:r w:rsidRPr="008B00EE">
              <w:t>3.2.</w:t>
            </w:r>
            <w:r w:rsidRPr="008B00EE">
              <w:tab/>
              <w:t>Select diagnostic measures to accurately monitor service level</w:t>
            </w:r>
            <w:r w:rsidRPr="008B00EE">
              <w:t>s</w:t>
            </w:r>
          </w:p>
          <w:p w:rsidR="00000000" w:rsidRPr="008B00EE" w:rsidP="008B00EE">
            <w:pPr>
              <w:pStyle w:val="List2"/>
            </w:pPr>
            <w:r w:rsidRPr="008B00EE">
              <w:t>3.3.</w:t>
            </w:r>
            <w:r w:rsidRPr="008B00EE">
              <w:tab/>
              <w:t xml:space="preserve">Collect and accurately analyse service level data </w:t>
            </w:r>
          </w:p>
          <w:p w:rsidR="00000000" w:rsidRPr="008B00EE" w:rsidP="008B00EE">
            <w:pPr>
              <w:pStyle w:val="List2"/>
            </w:pPr>
            <w:r w:rsidRPr="008B00EE">
              <w:t>3.4.</w:t>
            </w:r>
            <w:r w:rsidRPr="008B00EE">
              <w:tab/>
              <w:t xml:space="preserve">Identify under-performing </w:t>
            </w:r>
            <w:r w:rsidRPr="008B00EE">
              <w:rPr>
                <w:rStyle w:val="BoldandItalics"/>
              </w:rPr>
              <w:t>service level periods</w:t>
            </w:r>
          </w:p>
          <w:p w:rsidR="00000000" w:rsidRPr="008B00EE" w:rsidP="008B00EE">
            <w:pPr>
              <w:pStyle w:val="List2"/>
            </w:pPr>
            <w:r w:rsidRPr="008B00EE">
              <w:t>3.5.</w:t>
            </w:r>
            <w:r w:rsidRPr="008B00EE">
              <w:tab/>
              <w:t xml:space="preserve">Accurately analyse service level inputs </w:t>
            </w:r>
          </w:p>
          <w:p w:rsidR="00000000" w:rsidRPr="008B00EE" w:rsidP="008B00EE">
            <w:pPr>
              <w:pStyle w:val="List2"/>
            </w:pPr>
            <w:r w:rsidRPr="008B00EE">
              <w:t>3.6.</w:t>
            </w:r>
            <w:r w:rsidRPr="008B00EE">
              <w:tab/>
              <w:t>Recommend corrections to service level inputs to maintain service levels</w:t>
            </w:r>
          </w:p>
          <w:p w:rsidR="00000000" w:rsidRPr="008B00EE" w:rsidP="008B00EE">
            <w:pPr>
              <w:pStyle w:val="List2"/>
            </w:pPr>
            <w:r w:rsidRPr="008B00EE">
              <w:t>3.7.</w:t>
            </w:r>
            <w:r w:rsidRPr="008B00EE">
              <w:tab/>
              <w:t xml:space="preserve">Conduct </w:t>
            </w:r>
            <w:r w:rsidRPr="008B00EE">
              <w:rPr>
                <w:rStyle w:val="BoldandItalics"/>
              </w:rPr>
              <w:t>benchmar</w:t>
            </w:r>
            <w:r w:rsidRPr="008B00EE">
              <w:rPr>
                <w:rStyle w:val="BoldandItalics"/>
              </w:rPr>
              <w:t>king</w:t>
            </w:r>
            <w:r w:rsidRPr="008B00EE">
              <w:t xml:space="preserve"> to compare performance to competitors and industry best practice</w:t>
            </w:r>
          </w:p>
          <w:p w:rsidR="00000000" w:rsidRPr="008B00EE" w:rsidP="008B00EE">
            <w:pPr>
              <w:pStyle w:val="List2"/>
            </w:pPr>
            <w:r w:rsidRPr="008B00EE">
              <w:t>3.8.</w:t>
            </w:r>
            <w:r w:rsidRPr="008B00EE">
              <w:tab/>
              <w:t>Develop comprehensive contingency plans for loss of facilities or technology</w:t>
            </w:r>
          </w:p>
        </w:tc>
      </w:tr>
    </w:tbl>
    <w:p w:rsidR="00000000" w:rsidRPr="008B00EE" w:rsidP="008B00EE">
      <w:pPr>
        <w:pStyle w:val="BodyText"/>
      </w:pPr>
    </w:p>
    <w:p w:rsidR="00000000" w:rsidRPr="008B00EE" w:rsidP="008B00EE">
      <w:pPr>
        <w:pStyle w:val="AllowPageBreak"/>
      </w:pPr>
    </w:p>
    <w:p w:rsidR="00000000" w:rsidRPr="008B00EE" w:rsidP="008B00EE">
      <w:pPr>
        <w:pStyle w:val="Heading1"/>
      </w:pPr>
      <w:bookmarkStart w:id="9" w:name="O_62915"/>
      <w:bookmarkEnd w:id="9"/>
      <w:r w:rsidRPr="008B00EE">
        <w:t>Required Skills and Knowledge</w:t>
      </w:r>
    </w:p>
    <w:tbl>
      <w:tblPr>
        <w:tblW w:w="0" w:type="auto"/>
        <w:tblLayout w:type="fixed"/>
        <w:tblCellMar>
          <w:left w:w="62" w:type="dxa"/>
          <w:right w:w="62" w:type="dxa"/>
        </w:tblCellMar>
        <w:tblLook w:val="0000"/>
      </w:tblPr>
      <w:tblGrid>
        <w:gridCol w:w="8522"/>
      </w:tblGrid>
      <w:tr w:rsidTr="00477A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REQUIRED SKILLS AND KNOWLEDGE</w:t>
            </w:r>
          </w:p>
        </w:tc>
      </w:tr>
      <w:tr w:rsidTr="00477A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t>This section describes the skills and knowledge required for this unit.</w:t>
            </w:r>
          </w:p>
        </w:tc>
      </w:tr>
      <w:tr w:rsidTr="00477A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Required skills</w:t>
            </w:r>
          </w:p>
        </w:tc>
      </w:tr>
      <w:tr w:rsidTr="00477A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ListBullet"/>
            </w:pPr>
            <w:r w:rsidRPr="008B00EE">
              <w:t>analytical skills to analyse workplace information and data, and to make observations of workplace tasks and interactions between people, their activities, equipment</w:t>
            </w:r>
            <w:r w:rsidRPr="008B00EE">
              <w:t>, environment and systems</w:t>
            </w:r>
          </w:p>
          <w:p w:rsidR="00000000" w:rsidRPr="008B00EE" w:rsidP="008B00EE">
            <w:pPr>
              <w:pStyle w:val="ListBullet"/>
            </w:pPr>
            <w:r w:rsidRPr="008B00EE">
              <w:t>attention to detail when making observations and recording outcomes</w:t>
            </w:r>
          </w:p>
          <w:p w:rsidR="00000000" w:rsidRPr="008B00EE" w:rsidP="008B00EE">
            <w:pPr>
              <w:pStyle w:val="ListBullet"/>
            </w:pPr>
            <w:r w:rsidRPr="008B00EE">
              <w:t>communication skills to conduct effective formal and informal meetings, and to communicate effectively with personnel at all levels</w:t>
            </w:r>
          </w:p>
          <w:p w:rsidR="00000000" w:rsidRPr="008B00EE" w:rsidP="008B00EE">
            <w:pPr>
              <w:pStyle w:val="ListBullet"/>
            </w:pPr>
            <w:r w:rsidRPr="008B00EE">
              <w:t>consultation and negotiation skills in relation to developing, implementing and monitoring strategies</w:t>
            </w:r>
          </w:p>
          <w:p w:rsidR="00000000" w:rsidRPr="008B00EE" w:rsidP="008B00EE">
            <w:pPr>
              <w:pStyle w:val="ListBullet"/>
            </w:pPr>
            <w:r w:rsidRPr="008B00EE">
              <w:t>financial skills to consider and manage service level to budgetary resources</w:t>
            </w:r>
          </w:p>
          <w:p w:rsidR="00000000" w:rsidRPr="008B00EE" w:rsidP="008B00EE">
            <w:pPr>
              <w:pStyle w:val="ListBullet"/>
            </w:pPr>
            <w:r w:rsidRPr="008B00EE">
              <w:t xml:space="preserve">information technology skills to organise, manage and analyse data </w:t>
            </w:r>
          </w:p>
          <w:p w:rsidR="00000000" w:rsidRPr="008B00EE" w:rsidP="008B00EE">
            <w:pPr>
              <w:pStyle w:val="ListBullet"/>
            </w:pPr>
            <w:r w:rsidRPr="008B00EE">
              <w:t>interpers</w:t>
            </w:r>
            <w:r w:rsidRPr="008B00EE">
              <w:t>onal skills to establish rapport; to build relationships with clients, team members and stakeholders; to establish relevant networks</w:t>
            </w:r>
          </w:p>
          <w:p w:rsidR="00000000" w:rsidRPr="008B00EE" w:rsidP="008B00EE">
            <w:pPr>
              <w:pStyle w:val="ListBullet"/>
            </w:pPr>
            <w:r w:rsidRPr="008B00EE">
              <w:t>numeracy skills to test assumptions taking the context of data and circumstances into account</w:t>
            </w:r>
          </w:p>
          <w:p w:rsidR="00000000" w:rsidRPr="008B00EE" w:rsidP="008B00EE">
            <w:pPr>
              <w:pStyle w:val="ListBullet"/>
            </w:pPr>
            <w:r w:rsidRPr="008B00EE">
              <w:t>organisational skills to mana</w:t>
            </w:r>
            <w:r w:rsidRPr="008B00EE">
              <w:t xml:space="preserve">ge own tasks within timeframes </w:t>
            </w:r>
          </w:p>
          <w:p w:rsidR="00000000" w:rsidRPr="008B00EE" w:rsidP="008B00EE">
            <w:pPr>
              <w:pStyle w:val="ListBullet"/>
            </w:pPr>
            <w:r w:rsidRPr="008B00EE">
              <w:t>presentation skills to prepare and present reports on complex concepts and ideas, and to articulate information and ideas effectively</w:t>
            </w:r>
          </w:p>
          <w:p w:rsidR="00000000" w:rsidRPr="008B00EE" w:rsidP="008B00EE">
            <w:pPr>
              <w:pStyle w:val="ListBullet"/>
            </w:pPr>
            <w:r w:rsidRPr="008B00EE">
              <w:t>problem-solving skills to create innovative solutions to problems that arise</w:t>
            </w:r>
          </w:p>
          <w:p w:rsidR="00000000" w:rsidRPr="008B00EE" w:rsidP="008B00EE">
            <w:pPr>
              <w:pStyle w:val="ListBullet"/>
            </w:pPr>
            <w:r w:rsidRPr="008B00EE">
              <w:t xml:space="preserve">research and </w:t>
            </w:r>
            <w:r w:rsidRPr="008B00EE">
              <w:t>data collection skills to monitor an organisation's compliance with service level targets</w:t>
            </w:r>
          </w:p>
          <w:p w:rsidR="00000000" w:rsidP="008B00EE">
            <w:pPr>
              <w:pStyle w:val="ListBullet"/>
              <w:rPr>
                <w:lang w:val="en-NZ"/>
              </w:rPr>
            </w:pPr>
            <w:r w:rsidRPr="008B00EE">
              <w:t>risk assessment and management skills to cover problems or challenges that may arise.</w:t>
            </w:r>
          </w:p>
        </w:tc>
      </w:tr>
      <w:tr w:rsidTr="00477A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Required knowledge</w:t>
            </w:r>
          </w:p>
        </w:tc>
      </w:tr>
      <w:tr w:rsidTr="00477A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ListBullet"/>
            </w:pPr>
            <w:r w:rsidRPr="008B00EE">
              <w:t>benchmarking principles</w:t>
            </w:r>
          </w:p>
          <w:p w:rsidR="00000000" w:rsidRPr="008B00EE" w:rsidP="008B00EE">
            <w:pPr>
              <w:pStyle w:val="ListBullet"/>
            </w:pPr>
            <w:r w:rsidRPr="008B00EE">
              <w:t>business and financial planning (budget) principles</w:t>
            </w:r>
          </w:p>
          <w:p w:rsidR="00000000" w:rsidRPr="008B00EE" w:rsidP="008B00EE">
            <w:pPr>
              <w:pStyle w:val="ListBullet"/>
            </w:pPr>
            <w:r w:rsidRPr="008B00EE">
              <w:t>business requirements for service level performance (this may include any regulatory requirements)</w:t>
            </w:r>
          </w:p>
          <w:p w:rsidR="00000000" w:rsidRPr="008B00EE" w:rsidP="008B00EE">
            <w:pPr>
              <w:pStyle w:val="ListBullet"/>
            </w:pPr>
            <w:r w:rsidRPr="008B00EE">
              <w:t>call data available and technology functionality and reporting capability</w:t>
            </w:r>
          </w:p>
          <w:p w:rsidR="00000000" w:rsidRPr="008B00EE" w:rsidP="008B00EE">
            <w:pPr>
              <w:pStyle w:val="ListBullet"/>
            </w:pPr>
            <w:r w:rsidRPr="008B00EE">
              <w:t>customer expectations and satis</w:t>
            </w:r>
            <w:r w:rsidRPr="008B00EE">
              <w:t>faction with level of service</w:t>
            </w:r>
          </w:p>
          <w:p w:rsidR="00000000" w:rsidRPr="008B00EE" w:rsidP="008B00EE">
            <w:pPr>
              <w:pStyle w:val="ListBullet"/>
            </w:pPr>
            <w:r w:rsidRPr="008B00EE">
              <w:t xml:space="preserve">industry standards, best practice and regulatory requirements for service levels </w:t>
            </w:r>
          </w:p>
          <w:p w:rsidR="00000000" w:rsidRPr="008B00EE" w:rsidP="008B00EE">
            <w:pPr>
              <w:pStyle w:val="ListBullet"/>
            </w:pPr>
            <w:r w:rsidRPr="008B00EE">
              <w:t>organisational structure and key stakeholders</w:t>
            </w:r>
          </w:p>
          <w:p w:rsidR="00000000" w:rsidRPr="008B00EE" w:rsidP="008B00EE">
            <w:pPr>
              <w:pStyle w:val="ListBullet"/>
            </w:pPr>
            <w:r w:rsidRPr="008B00EE">
              <w:t>structure and organisation of workforce (e.g. part time, casual , contract, shift workers).</w:t>
            </w:r>
          </w:p>
        </w:tc>
      </w:tr>
    </w:tbl>
    <w:p w:rsidR="00000000" w:rsidRPr="008B00EE" w:rsidP="008B00EE">
      <w:pPr>
        <w:pStyle w:val="BodyText"/>
      </w:pPr>
    </w:p>
    <w:p w:rsidR="00000000" w:rsidRPr="008B00EE" w:rsidP="008B00EE">
      <w:pPr>
        <w:pStyle w:val="AllowPageBreak"/>
      </w:pPr>
    </w:p>
    <w:p w:rsidR="00000000" w:rsidRPr="008B00EE" w:rsidP="008B00EE">
      <w:pPr>
        <w:pStyle w:val="Heading1"/>
      </w:pPr>
      <w:bookmarkStart w:id="10" w:name="O_62916"/>
      <w:bookmarkEnd w:id="10"/>
      <w:r w:rsidRPr="008B00EE">
        <w:t>Evidence Guide</w:t>
      </w:r>
    </w:p>
    <w:tbl>
      <w:tblPr>
        <w:tblW w:w="9570" w:type="dxa"/>
        <w:tblLayout w:type="fixed"/>
        <w:tblCellMar>
          <w:left w:w="62" w:type="dxa"/>
          <w:right w:w="62" w:type="dxa"/>
        </w:tblCellMar>
        <w:tblLook w:val="0000"/>
      </w:tblPr>
      <w:tblGrid>
        <w:gridCol w:w="3908"/>
        <w:gridCol w:w="5662"/>
      </w:tblGrid>
      <w:tr w:rsidTr="00477A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EVIDENCE GUIDE</w:t>
            </w:r>
          </w:p>
        </w:tc>
      </w:tr>
      <w:tr w:rsidTr="00477A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t xml:space="preserve">The Evidence Guide provides advice on assessment and must be read in conjunction with the performance criteria, required skills and knowledge, </w:t>
            </w:r>
            <w:r w:rsidRPr="008B00EE">
              <w:t>range statement and the Assessment Guidelines for the Training Package.</w:t>
            </w:r>
          </w:p>
        </w:tc>
      </w:tr>
      <w:tr w:rsidTr="00477A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p>
        </w:tc>
      </w:tr>
      <w:tr w:rsidTr="00477A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r w:rsidRPr="008B00EE">
              <w:t>Evidence of the following is essential:</w:t>
            </w:r>
          </w:p>
          <w:p w:rsidR="00000000" w:rsidRPr="008B00EE" w:rsidP="008B00EE">
            <w:pPr>
              <w:pStyle w:val="ListBullet"/>
            </w:pPr>
            <w:r w:rsidRPr="008B00EE">
              <w:t>development of a servic</w:t>
            </w:r>
            <w:r w:rsidRPr="008B00EE">
              <w:t>e level strategy that consistently meets the requirements of a customer contact organisation, including documentation of processes and policy, and maintenance of reporting and records</w:t>
            </w:r>
          </w:p>
          <w:p w:rsidR="00000000" w:rsidP="008B00EE">
            <w:pPr>
              <w:pStyle w:val="ListBullet"/>
              <w:rPr>
                <w:lang w:val="en-NZ"/>
              </w:rPr>
            </w:pPr>
            <w:r w:rsidRPr="008B00EE">
              <w:t>knowledge of industry standards, best practice and regulatory requirements for service levels.</w:t>
            </w:r>
          </w:p>
        </w:tc>
      </w:tr>
      <w:tr w:rsidTr="00477A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r w:rsidRPr="008B00EE">
              <w:t>Assessment must ensure:</w:t>
            </w:r>
          </w:p>
          <w:p w:rsidR="00000000" w:rsidRPr="008B00EE" w:rsidP="008B00EE">
            <w:pPr>
              <w:pStyle w:val="ListBullet"/>
            </w:pPr>
            <w:r w:rsidRPr="008B00EE">
              <w:t>access to workplace information and data</w:t>
            </w:r>
          </w:p>
          <w:p w:rsidR="00000000" w:rsidRPr="008B00EE" w:rsidP="008B00EE">
            <w:pPr>
              <w:pStyle w:val="ListBullet"/>
            </w:pPr>
            <w:r w:rsidRPr="008B00EE">
              <w:t>access to information and databases for analy</w:t>
            </w:r>
            <w:r w:rsidRPr="008B00EE">
              <w:t>sis activities</w:t>
            </w:r>
          </w:p>
          <w:p w:rsidR="00000000" w:rsidRPr="008B00EE" w:rsidP="008B00EE">
            <w:pPr>
              <w:pStyle w:val="ListBullet"/>
            </w:pPr>
            <w:r w:rsidRPr="008B00EE">
              <w:t>access to relevant legislation, regulations, standards and guidelines</w:t>
            </w:r>
          </w:p>
          <w:p w:rsidR="00000000" w:rsidP="008B00EE">
            <w:pPr>
              <w:pStyle w:val="ListBullet"/>
              <w:rPr>
                <w:lang w:val="en-NZ"/>
              </w:rPr>
            </w:pPr>
            <w:r w:rsidRPr="008B00EE">
              <w:t>access to stakeholder feedback.</w:t>
            </w:r>
          </w:p>
        </w:tc>
      </w:tr>
      <w:tr w:rsidTr="00477A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r w:rsidRPr="008B00EE">
              <w:t>A range of assessment methods should be used to assess practical skills and knowledge. The following examples are app</w:t>
            </w:r>
            <w:r w:rsidRPr="008B00EE">
              <w:t>ropriate for this unit:</w:t>
            </w:r>
          </w:p>
          <w:p w:rsidR="00000000" w:rsidRPr="008B00EE" w:rsidP="008B00EE">
            <w:pPr>
              <w:pStyle w:val="ListBullet"/>
            </w:pPr>
            <w:r w:rsidRPr="008B00EE">
              <w:t xml:space="preserve">direct questioning combined with review of portfolios of evidence and third party workplace reports of on-the-job performance by the candidate </w:t>
            </w:r>
          </w:p>
          <w:p w:rsidR="00000000" w:rsidRPr="008B00EE" w:rsidP="008B00EE">
            <w:pPr>
              <w:pStyle w:val="ListBullet"/>
            </w:pPr>
            <w:r w:rsidRPr="008B00EE">
              <w:t>review of stakeholder feedback</w:t>
            </w:r>
          </w:p>
          <w:p w:rsidR="00000000" w:rsidRPr="008B00EE" w:rsidP="008B00EE">
            <w:pPr>
              <w:pStyle w:val="ListBullet"/>
            </w:pPr>
            <w:r w:rsidRPr="008B00EE">
              <w:t>review of service level performance</w:t>
            </w:r>
          </w:p>
          <w:p w:rsidR="00000000" w:rsidRPr="008B00EE" w:rsidP="008B00EE">
            <w:pPr>
              <w:pStyle w:val="ListBullet"/>
            </w:pPr>
            <w:r w:rsidRPr="008B00EE">
              <w:t>review of process an</w:t>
            </w:r>
            <w:r w:rsidRPr="008B00EE">
              <w:t>d service level policy documentation</w:t>
            </w:r>
          </w:p>
          <w:p w:rsidR="00000000" w:rsidRPr="008B00EE" w:rsidP="008B00EE">
            <w:pPr>
              <w:pStyle w:val="ListBullet"/>
            </w:pPr>
            <w:r w:rsidRPr="008B00EE">
              <w:t>review of documentation of poor service level performance</w:t>
            </w:r>
          </w:p>
          <w:p w:rsidR="00000000" w:rsidRPr="008B00EE" w:rsidP="008B00EE">
            <w:pPr>
              <w:pStyle w:val="ListBullet"/>
            </w:pPr>
            <w:r w:rsidRPr="008B00EE">
              <w:t>review of reporting and historical data, along with analysis</w:t>
            </w:r>
          </w:p>
          <w:p w:rsidR="00000000" w:rsidRPr="008B00EE" w:rsidP="008B00EE">
            <w:pPr>
              <w:pStyle w:val="ListBullet"/>
            </w:pPr>
            <w:r w:rsidRPr="008B00EE">
              <w:t>practical demonstration of effective use of customer contact technology</w:t>
            </w:r>
          </w:p>
          <w:p w:rsidR="00000000" w:rsidP="008B00EE">
            <w:pPr>
              <w:pStyle w:val="ListBullet"/>
              <w:rPr>
                <w:lang w:val="en-NZ"/>
              </w:rPr>
            </w:pPr>
            <w:r w:rsidRPr="008B00EE">
              <w:t>review of financial performance and resourcing budget.</w:t>
            </w:r>
          </w:p>
        </w:tc>
      </w:tr>
      <w:tr w:rsidTr="00477A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r w:rsidRPr="008B00EE">
              <w:t>Holistic assessment with other units relevant to the industry sector, workplace and job role is recommended, for example:</w:t>
            </w:r>
          </w:p>
          <w:p w:rsidR="00000000" w:rsidRPr="008B00EE" w:rsidP="008B00EE">
            <w:pPr>
              <w:pStyle w:val="ListBullet"/>
            </w:pPr>
            <w:r w:rsidRPr="008B00EE">
              <w:t>BSBCCO601AOptimise customer contact operations</w:t>
            </w:r>
          </w:p>
          <w:p w:rsidR="00000000" w:rsidRPr="008B00EE" w:rsidP="008B00EE">
            <w:pPr>
              <w:pStyle w:val="ListBullet"/>
            </w:pPr>
            <w:r w:rsidRPr="008B00EE">
              <w:t>BSBITA601AConfigure and optimise customer contact technology</w:t>
            </w:r>
          </w:p>
          <w:p w:rsidR="00000000" w:rsidRPr="008B00EE" w:rsidP="008B00EE">
            <w:pPr>
              <w:pStyle w:val="ListBullet"/>
            </w:pPr>
            <w:r w:rsidRPr="008B00EE">
              <w:t>BSBMGT618ADevelop a contact centre business plan.</w:t>
            </w:r>
          </w:p>
        </w:tc>
      </w:tr>
    </w:tbl>
    <w:p w:rsidR="00000000" w:rsidRPr="008B00EE" w:rsidP="008B00EE">
      <w:pPr>
        <w:pStyle w:val="BodyText"/>
      </w:pPr>
    </w:p>
    <w:p w:rsidR="00000000" w:rsidRPr="008B00EE" w:rsidP="008B00EE">
      <w:pPr>
        <w:pStyle w:val="AllowPageBreak"/>
      </w:pPr>
    </w:p>
    <w:p w:rsidR="00000000" w:rsidRPr="008B00EE" w:rsidP="008B00EE">
      <w:pPr>
        <w:pStyle w:val="Heading1"/>
      </w:pPr>
      <w:bookmarkStart w:id="11" w:name="O_62917"/>
      <w:bookmarkEnd w:id="11"/>
      <w:r w:rsidRPr="008B00EE">
        <w:t>Range Statement</w:t>
      </w:r>
    </w:p>
    <w:tbl>
      <w:tblPr>
        <w:tblW w:w="0" w:type="auto"/>
        <w:tblLayout w:type="fixed"/>
        <w:tblCellMar>
          <w:left w:w="62" w:type="dxa"/>
          <w:right w:w="62" w:type="dxa"/>
        </w:tblCellMar>
        <w:tblLook w:val="0000"/>
      </w:tblPr>
      <w:tblGrid>
        <w:gridCol w:w="3515"/>
        <w:gridCol w:w="5007"/>
      </w:tblGrid>
      <w:tr w:rsidTr="00477A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RANGE STATEMENT</w:t>
            </w:r>
          </w:p>
        </w:tc>
      </w:tr>
      <w:tr w:rsidTr="00477A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t>The range statement relates to the unit of competency as a whole. It allows for different work environments and situations that may affect performance. Bold italicised wording, if used in the performance criteria, is detailed below. Essential operating con</w:t>
            </w:r>
            <w:r w:rsidRPr="008B00EE">
              <w:t>ditions that may be present with training and assessment (depending on the work situation, needs of the candidate, accessibility of the item, and local industry and regional contexts) may also be included.</w:t>
            </w:r>
          </w:p>
        </w:tc>
      </w:tr>
      <w:tr w:rsidTr="00477AC7">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BoldandItalics"/>
              </w:rPr>
              <w:t>Call</w:t>
            </w:r>
            <w:r w:rsidRPr="008B00EE">
              <w:t>/</w:t>
            </w:r>
            <w:r w:rsidRPr="008B00EE">
              <w:rPr>
                <w:rStyle w:val="BoldandItalics"/>
              </w:rPr>
              <w:t>contact wait characteristics</w:t>
            </w:r>
            <w:r w:rsidRPr="008B00EE">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ListBullet"/>
            </w:pPr>
            <w:r w:rsidRPr="008B00EE">
              <w:t>abandonment rates</w:t>
            </w:r>
          </w:p>
          <w:p w:rsidR="00000000" w:rsidRPr="008B00EE" w:rsidP="008B00EE">
            <w:pPr>
              <w:pStyle w:val="ListBullet"/>
            </w:pPr>
            <w:r w:rsidRPr="008B00EE">
              <w:t>breakdown of waiting times</w:t>
            </w:r>
          </w:p>
          <w:p w:rsidR="00000000" w:rsidP="008B00EE">
            <w:pPr>
              <w:pStyle w:val="ListBullet"/>
              <w:rPr>
                <w:lang w:val="en-NZ"/>
              </w:rPr>
            </w:pPr>
            <w:r w:rsidRPr="008B00EE">
              <w:t>related indicators of caller responses to any waiting periods</w:t>
            </w:r>
          </w:p>
        </w:tc>
      </w:tr>
      <w:tr w:rsidTr="00477AC7">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BoldandItalics"/>
              </w:rPr>
              <w:t>Service level</w:t>
            </w:r>
            <w:r w:rsidRPr="008B00EE">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ListBullet"/>
            </w:pPr>
            <w:r w:rsidRPr="008B00EE">
              <w:t>abandonment rates</w:t>
            </w:r>
          </w:p>
          <w:p w:rsidR="00000000" w:rsidRPr="008B00EE" w:rsidP="008B00EE">
            <w:pPr>
              <w:pStyle w:val="ListBullet"/>
            </w:pPr>
            <w:r w:rsidRPr="008B00EE">
              <w:t>average speed of answer</w:t>
            </w:r>
          </w:p>
          <w:p w:rsidR="00000000" w:rsidP="008B00EE">
            <w:pPr>
              <w:pStyle w:val="ListBullet"/>
              <w:rPr>
                <w:lang w:val="en-NZ"/>
              </w:rPr>
            </w:pPr>
            <w:r w:rsidRPr="008B00EE">
              <w:t>percentage of calls answered within a defined waiting period</w:t>
            </w:r>
          </w:p>
        </w:tc>
      </w:tr>
      <w:tr w:rsidTr="00477AC7">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BoldandItalics"/>
              </w:rPr>
              <w:t>Industry standard</w:t>
            </w:r>
            <w:r w:rsidRPr="008B00EE">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ListBullet"/>
            </w:pPr>
            <w:r w:rsidRPr="008B00EE">
              <w:t>best practice service level</w:t>
            </w:r>
          </w:p>
          <w:p w:rsidR="00000000" w:rsidRPr="008B00EE" w:rsidP="008B00EE">
            <w:pPr>
              <w:pStyle w:val="ListBullet"/>
            </w:pPr>
            <w:r w:rsidRPr="008B00EE">
              <w:t>regulated service level requirement</w:t>
            </w:r>
          </w:p>
          <w:p w:rsidR="00000000" w:rsidP="008B00EE">
            <w:pPr>
              <w:pStyle w:val="ListBullet"/>
              <w:rPr>
                <w:lang w:val="en-NZ"/>
              </w:rPr>
            </w:pPr>
            <w:r w:rsidRPr="008B00EE">
              <w:t>service level set by individual organisations</w:t>
            </w:r>
          </w:p>
        </w:tc>
      </w:tr>
      <w:tr w:rsidTr="00477AC7">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BoldandItalics"/>
              </w:rPr>
              <w:t>Stakeholders</w:t>
            </w:r>
            <w:r w:rsidRPr="008B00EE">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ListBullet"/>
            </w:pPr>
            <w:r w:rsidRPr="008B00EE">
              <w:t>finance</w:t>
            </w:r>
          </w:p>
          <w:p w:rsidR="00000000" w:rsidRPr="008B00EE" w:rsidP="008B00EE">
            <w:pPr>
              <w:pStyle w:val="ListBullet"/>
            </w:pPr>
            <w:r w:rsidRPr="008B00EE">
              <w:t>human resources</w:t>
            </w:r>
          </w:p>
          <w:p w:rsidR="00000000" w:rsidRPr="008B00EE" w:rsidP="008B00EE">
            <w:pPr>
              <w:pStyle w:val="ListBullet"/>
            </w:pPr>
            <w:r w:rsidRPr="008B00EE">
              <w:t>market research</w:t>
            </w:r>
          </w:p>
          <w:p w:rsidR="00000000" w:rsidRPr="008B00EE" w:rsidP="008B00EE">
            <w:pPr>
              <w:pStyle w:val="ListBullet"/>
            </w:pPr>
            <w:r w:rsidRPr="008B00EE">
              <w:t>occupational health and safety</w:t>
            </w:r>
          </w:p>
          <w:p w:rsidR="00000000" w:rsidRPr="008B00EE" w:rsidP="008B00EE">
            <w:pPr>
              <w:pStyle w:val="ListBullet"/>
            </w:pPr>
            <w:r w:rsidRPr="008B00EE">
              <w:t>sales and marketing</w:t>
            </w:r>
          </w:p>
          <w:p w:rsidR="00000000" w:rsidP="008B00EE">
            <w:pPr>
              <w:pStyle w:val="ListBullet"/>
              <w:rPr>
                <w:lang w:val="en-NZ"/>
              </w:rPr>
            </w:pPr>
            <w:r w:rsidRPr="008B00EE">
              <w:t>senior customer service and executive staff</w:t>
            </w:r>
          </w:p>
        </w:tc>
      </w:tr>
      <w:tr w:rsidTr="00477AC7">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BoldandItalics"/>
              </w:rPr>
              <w:t>Service level periods</w:t>
            </w:r>
            <w:r w:rsidRPr="008B00EE">
              <w:t xml:space="preserve"> may include calculating service levels at varying periods of time such as: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ListBullet"/>
            </w:pPr>
            <w:r w:rsidRPr="008B00EE">
              <w:t>half hourly</w:t>
            </w:r>
          </w:p>
          <w:p w:rsidR="00000000" w:rsidRPr="008B00EE" w:rsidP="008B00EE">
            <w:pPr>
              <w:pStyle w:val="ListBullet"/>
            </w:pPr>
            <w:r w:rsidRPr="008B00EE">
              <w:t>hourly</w:t>
            </w:r>
          </w:p>
          <w:p w:rsidR="00000000" w:rsidRPr="008B00EE" w:rsidP="008B00EE">
            <w:pPr>
              <w:pStyle w:val="ListBullet"/>
            </w:pPr>
            <w:r w:rsidRPr="008B00EE">
              <w:t>daily</w:t>
            </w:r>
          </w:p>
          <w:p w:rsidR="00000000" w:rsidRPr="008B00EE" w:rsidP="008B00EE">
            <w:pPr>
              <w:pStyle w:val="ListBullet"/>
            </w:pPr>
            <w:r w:rsidRPr="008B00EE">
              <w:t>weekly</w:t>
            </w:r>
          </w:p>
          <w:p w:rsidR="00000000" w:rsidRPr="008B00EE" w:rsidP="008B00EE">
            <w:pPr>
              <w:pStyle w:val="ListBullet"/>
            </w:pPr>
            <w:r w:rsidRPr="008B00EE">
              <w:t>monthly</w:t>
            </w:r>
          </w:p>
          <w:p w:rsidR="00000000" w:rsidP="008B00EE">
            <w:pPr>
              <w:pStyle w:val="ListBullet"/>
              <w:rPr>
                <w:lang w:val="en-NZ"/>
              </w:rPr>
            </w:pPr>
            <w:r w:rsidRPr="008B00EE">
              <w:t>yearly</w:t>
            </w:r>
          </w:p>
        </w:tc>
      </w:tr>
      <w:tr w:rsidTr="00477AC7">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BoldandItalics"/>
              </w:rPr>
              <w:t>Benchmarking</w:t>
            </w:r>
            <w:r w:rsidRPr="008B00EE">
              <w:t xml:space="preserve"> may include: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ListBullet"/>
            </w:pPr>
            <w:r w:rsidRPr="008B00EE">
              <w:t xml:space="preserve">best practice across all industry sectors </w:t>
            </w:r>
          </w:p>
          <w:p w:rsidR="00000000" w:rsidRPr="008B00EE" w:rsidP="008B00EE">
            <w:pPr>
              <w:pStyle w:val="ListBullet"/>
            </w:pPr>
            <w:r w:rsidRPr="008B00EE">
              <w:t>comparison with other organisations including:</w:t>
            </w:r>
          </w:p>
          <w:p w:rsidR="00000000" w:rsidRPr="008B00EE" w:rsidP="008B00EE">
            <w:pPr>
              <w:pStyle w:val="ListBullet2"/>
            </w:pPr>
            <w:r w:rsidRPr="008B00EE">
              <w:t>other internal departments</w:t>
            </w:r>
          </w:p>
          <w:p w:rsidR="00000000" w:rsidRPr="008B00EE" w:rsidP="008B00EE">
            <w:pPr>
              <w:pStyle w:val="ListBullet2"/>
            </w:pPr>
            <w:r w:rsidRPr="008B00EE">
              <w:t>industry sector</w:t>
            </w:r>
          </w:p>
          <w:p w:rsidR="00000000" w:rsidRPr="008B00EE" w:rsidP="008B00EE">
            <w:pPr>
              <w:pStyle w:val="ListBullet2"/>
            </w:pPr>
            <w:r w:rsidRPr="008B00EE">
              <w:t>other industry sectors</w:t>
            </w:r>
          </w:p>
          <w:p w:rsidR="00000000" w:rsidRPr="008B00EE" w:rsidP="008B00EE">
            <w:pPr>
              <w:pStyle w:val="ListBullet2"/>
            </w:pPr>
            <w:r w:rsidRPr="008B00EE">
              <w:t>targeted competitor</w:t>
            </w:r>
          </w:p>
        </w:tc>
      </w:tr>
    </w:tbl>
    <w:p w:rsidR="00477AC7" w:rsidP="008B00EE">
      <w:pPr>
        <w:pStyle w:val="BodyText"/>
      </w:pPr>
    </w:p>
    <w:p w:rsidR="00477AC7" w:rsidP="008B00EE">
      <w:pPr>
        <w:pStyle w:val="BodyText"/>
      </w:pPr>
    </w:p>
    <w:p w:rsidR="00000000" w:rsidRPr="008B00EE" w:rsidP="008B00EE">
      <w:pPr>
        <w:pStyle w:val="Heading1"/>
      </w:pPr>
      <w:bookmarkStart w:id="12" w:name="O_62918"/>
      <w:bookmarkEnd w:id="12"/>
      <w:r w:rsidRPr="008B00EE">
        <w:t>Unit Sector(s)</w:t>
      </w:r>
    </w:p>
    <w:tbl>
      <w:tblPr>
        <w:tblW w:w="0" w:type="auto"/>
        <w:tblLayout w:type="fixed"/>
        <w:tblCellMar>
          <w:left w:w="62" w:type="dxa"/>
          <w:right w:w="62" w:type="dxa"/>
        </w:tblCellMar>
        <w:tblLook w:val="0000"/>
      </w:tblPr>
      <w:tblGrid>
        <w:gridCol w:w="2654"/>
        <w:gridCol w:w="5868"/>
      </w:tblGrid>
      <w:tr w:rsidTr="00477AC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p>
        </w:tc>
      </w:tr>
    </w:tbl>
    <w:p w:rsidR="00000000" w:rsidRPr="008B00EE" w:rsidP="008B00EE">
      <w:pPr>
        <w:pStyle w:val="BodyText"/>
      </w:pPr>
    </w:p>
    <w:p w:rsidR="00000000" w:rsidRPr="008B00EE" w:rsidP="008B00EE">
      <w:pPr>
        <w:pStyle w:val="AllowPageBreak"/>
      </w:pPr>
    </w:p>
    <w:p w:rsidR="00000000" w:rsidRPr="008B00EE" w:rsidP="008B00EE">
      <w:pPr>
        <w:pStyle w:val="Heading1"/>
      </w:pPr>
      <w:bookmarkStart w:id="13" w:name="O_153777"/>
      <w:bookmarkEnd w:id="13"/>
      <w:r w:rsidRPr="008B00EE">
        <w:t>Competency field</w:t>
      </w:r>
    </w:p>
    <w:tbl>
      <w:tblPr>
        <w:tblW w:w="0" w:type="auto"/>
        <w:tblLayout w:type="fixed"/>
        <w:tblCellMar>
          <w:left w:w="62" w:type="dxa"/>
          <w:right w:w="62" w:type="dxa"/>
        </w:tblCellMar>
        <w:tblLook w:val="0000"/>
      </w:tblPr>
      <w:tblGrid>
        <w:gridCol w:w="2775"/>
        <w:gridCol w:w="5747"/>
      </w:tblGrid>
      <w:tr w:rsidTr="00477A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r w:rsidRPr="008B00EE">
              <w:t>Stakeholder Relations - Contact Centre Operations</w:t>
            </w:r>
          </w:p>
        </w:tc>
      </w:tr>
    </w:tbl>
    <w:p w:rsidR="00000000" w:rsidRPr="008B00EE" w:rsidP="008B00EE">
      <w:pPr>
        <w:pStyle w:val="BodyText"/>
      </w:pPr>
    </w:p>
    <w:p w:rsidR="00000000" w:rsidRPr="008B00EE" w:rsidP="008B00EE">
      <w:pPr>
        <w:pStyle w:val="AllowPageBreak"/>
      </w:pPr>
    </w:p>
    <w:p w:rsidR="00000000" w:rsidRPr="008B00EE" w:rsidP="008B00EE">
      <w:pPr>
        <w:pStyle w:val="Heading1"/>
      </w:pPr>
      <w:bookmarkStart w:id="14" w:name="O_153776"/>
      <w:bookmarkEnd w:id="14"/>
      <w:r w:rsidRPr="008B00EE">
        <w:t>Co-requisite units</w:t>
      </w:r>
    </w:p>
    <w:tbl>
      <w:tblPr>
        <w:tblW w:w="0" w:type="auto"/>
        <w:tblLayout w:type="fixed"/>
        <w:tblCellMar>
          <w:left w:w="62" w:type="dxa"/>
          <w:right w:w="62" w:type="dxa"/>
        </w:tblCellMar>
        <w:tblLook w:val="0000"/>
      </w:tblPr>
      <w:tblGrid>
        <w:gridCol w:w="2641"/>
        <w:gridCol w:w="1322"/>
        <w:gridCol w:w="4559"/>
      </w:tblGrid>
      <w:tr w:rsidTr="00477A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r w:rsidRPr="008B00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p>
        </w:tc>
      </w:tr>
      <w:tr w:rsidTr="00477A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0EE">
            <w:pPr>
              <w:pStyle w:val="BodyText"/>
              <w:rPr>
                <w:lang w:val="en-NZ"/>
              </w:rPr>
            </w:pPr>
          </w:p>
        </w:tc>
      </w:tr>
      <w:tr w:rsidTr="00477A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0EE" w:rsidP="008B00EE">
            <w:pPr>
              <w:pStyle w:val="BodyText"/>
            </w:pPr>
          </w:p>
        </w:tc>
      </w:tr>
    </w:tbl>
    <w:p w:rsidR="00000000" w:rsidRPr="008B00EE" w:rsidP="008B00EE">
      <w:pPr>
        <w:pStyle w:val="BodyText"/>
      </w:pPr>
    </w:p>
    <w:p w:rsidR="00000000" w:rsidRPr="008B00EE" w:rsidP="008B00EE"/>
    <w:sectPr w:rsidSect="008B00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7AC7" w:rsidP="00477A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AC7" w:rsidP="008B0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7AC7" w:rsidP="008B00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7AC7" w:rsidP="008B00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7AC7" w:rsidP="00477A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AC7" w:rsidP="008B00EE">
    <w:pPr>
      <w:pStyle w:val="Header"/>
      <w:framePr w:wrap="around"/>
    </w:pPr>
    <w:r>
      <w:fldChar w:fldCharType="begin"/>
    </w:r>
    <w:r>
      <w:instrText xml:space="preserve"> TITLE   \* MERGEFORMAT </w:instrText>
    </w:r>
    <w:r>
      <w:fldChar w:fldCharType="separate"/>
    </w:r>
    <w:r>
      <w:t>BSBCCO604A Develop and maintain a service level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7AC7" w:rsidP="008B00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18E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B23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D2E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0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00EE"/>
    <w:pPr>
      <w:spacing w:before="360" w:after="60"/>
      <w:outlineLvl w:val="0"/>
    </w:pPr>
    <w:rPr>
      <w:sz w:val="32"/>
    </w:rPr>
  </w:style>
  <w:style w:type="paragraph" w:styleId="Heading2">
    <w:name w:val="heading 2"/>
    <w:basedOn w:val="HeadingBase"/>
    <w:next w:val="BodyText"/>
    <w:link w:val="Heading2Char"/>
    <w:qFormat/>
    <w:rsid w:val="008B00EE"/>
    <w:pPr>
      <w:keepLines/>
      <w:spacing w:before="240" w:after="120"/>
      <w:outlineLvl w:val="1"/>
    </w:pPr>
    <w:rPr>
      <w:sz w:val="28"/>
      <w:szCs w:val="40"/>
    </w:rPr>
  </w:style>
  <w:style w:type="paragraph" w:styleId="Heading3">
    <w:name w:val="heading 3"/>
    <w:basedOn w:val="HeadingBase"/>
    <w:next w:val="BodyText"/>
    <w:link w:val="Heading3Char"/>
    <w:qFormat/>
    <w:rsid w:val="008B00EE"/>
    <w:pPr>
      <w:spacing w:before="180" w:after="120"/>
      <w:outlineLvl w:val="2"/>
    </w:pPr>
    <w:rPr>
      <w:spacing w:val="-10"/>
      <w:kern w:val="32"/>
    </w:rPr>
  </w:style>
  <w:style w:type="paragraph" w:styleId="Heading4">
    <w:name w:val="heading 4"/>
    <w:basedOn w:val="HeadingBase"/>
    <w:next w:val="BodyText"/>
    <w:link w:val="Heading4Char"/>
    <w:qFormat/>
    <w:rsid w:val="008B00EE"/>
    <w:pPr>
      <w:spacing w:before="160" w:after="120"/>
      <w:outlineLvl w:val="3"/>
    </w:pPr>
    <w:rPr>
      <w:sz w:val="22"/>
    </w:rPr>
  </w:style>
  <w:style w:type="paragraph" w:styleId="Heading5">
    <w:name w:val="heading 5"/>
    <w:basedOn w:val="HeadingBase"/>
    <w:next w:val="Normal"/>
    <w:link w:val="Heading5Char"/>
    <w:qFormat/>
    <w:rsid w:val="008B00EE"/>
    <w:pPr>
      <w:spacing w:before="80"/>
      <w:outlineLvl w:val="4"/>
    </w:pPr>
    <w:rPr>
      <w:color w:val="918585"/>
      <w:sz w:val="20"/>
    </w:rPr>
  </w:style>
  <w:style w:type="paragraph" w:styleId="Heading6">
    <w:name w:val="heading 6"/>
    <w:basedOn w:val="HeadingBase"/>
    <w:next w:val="Normal"/>
    <w:link w:val="Heading6Char"/>
    <w:qFormat/>
    <w:rsid w:val="008B00EE"/>
    <w:pPr>
      <w:spacing w:before="60"/>
      <w:outlineLvl w:val="5"/>
    </w:pPr>
    <w:rPr>
      <w:color w:val="918585"/>
      <w:sz w:val="20"/>
    </w:rPr>
  </w:style>
  <w:style w:type="paragraph" w:styleId="Heading7">
    <w:name w:val="heading 7"/>
    <w:basedOn w:val="Normal"/>
    <w:next w:val="Normal"/>
    <w:link w:val="Heading7Char"/>
    <w:qFormat/>
    <w:rsid w:val="008B00EE"/>
    <w:pPr>
      <w:ind w:left="720"/>
      <w:outlineLvl w:val="6"/>
    </w:pPr>
    <w:rPr>
      <w:i/>
    </w:rPr>
  </w:style>
  <w:style w:type="paragraph" w:styleId="Heading8">
    <w:name w:val="heading 8"/>
    <w:basedOn w:val="Normal"/>
    <w:next w:val="Normal"/>
    <w:link w:val="Heading8Char"/>
    <w:qFormat/>
    <w:rsid w:val="008B00EE"/>
    <w:pPr>
      <w:ind w:left="720"/>
      <w:outlineLvl w:val="7"/>
    </w:pPr>
    <w:rPr>
      <w:i/>
    </w:rPr>
  </w:style>
  <w:style w:type="paragraph" w:styleId="Heading9">
    <w:name w:val="heading 9"/>
    <w:basedOn w:val="Normal"/>
    <w:next w:val="Normal"/>
    <w:link w:val="Heading9Char"/>
    <w:qFormat/>
    <w:rsid w:val="008B00EE"/>
    <w:pPr>
      <w:ind w:left="720"/>
      <w:outlineLvl w:val="8"/>
    </w:pPr>
    <w:rPr>
      <w:i/>
    </w:rPr>
  </w:style>
  <w:style w:type="character" w:default="1" w:styleId="DefaultParagraphFont">
    <w:name w:val="Default Paragraph Font"/>
    <w:uiPriority w:val="1"/>
    <w:unhideWhenUsed/>
    <w:rsid w:val="008B0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0EE"/>
  </w:style>
  <w:style w:type="character" w:customStyle="1" w:styleId="Heading1Char">
    <w:name w:val="Heading 1 Char"/>
    <w:link w:val="Heading1"/>
    <w:rsid w:val="008B00EE"/>
    <w:rPr>
      <w:rFonts w:ascii="Times New Roman" w:eastAsia="Times New Roman" w:hAnsi="Times New Roman" w:cs="Times New Roman"/>
      <w:b/>
      <w:sz w:val="32"/>
      <w:szCs w:val="20"/>
      <w:lang w:eastAsia="en-US"/>
    </w:rPr>
  </w:style>
  <w:style w:type="paragraph" w:styleId="BodyText">
    <w:name w:val="Body Text"/>
    <w:basedOn w:val="Normal"/>
    <w:link w:val="BodyTextChar"/>
    <w:rsid w:val="008B00EE"/>
    <w:pPr>
      <w:spacing w:before="120" w:after="120"/>
      <w:contextualSpacing/>
    </w:pPr>
    <w:rPr>
      <w:rFonts w:ascii="Times New Roman" w:hAnsi="Times New Roman"/>
      <w:sz w:val="24"/>
      <w:szCs w:val="22"/>
    </w:rPr>
  </w:style>
  <w:style w:type="character" w:customStyle="1" w:styleId="BodyTextChar">
    <w:name w:val="Body Text Char"/>
    <w:link w:val="BodyText"/>
    <w:rsid w:val="008B00EE"/>
    <w:rPr>
      <w:rFonts w:ascii="Times New Roman" w:eastAsia="Times New Roman" w:hAnsi="Times New Roman" w:cs="Times New Roman"/>
      <w:sz w:val="24"/>
      <w:lang w:val="en-US" w:eastAsia="en-US"/>
    </w:rPr>
  </w:style>
  <w:style w:type="paragraph" w:styleId="Footer">
    <w:name w:val="footer"/>
    <w:basedOn w:val="Normal"/>
    <w:link w:val="FooterChar"/>
    <w:rsid w:val="008B0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B00EE"/>
    <w:rPr>
      <w:rFonts w:ascii="Times New Roman" w:eastAsia="Times New Roman" w:hAnsi="Times New Roman" w:cs="Times New Roman"/>
      <w:sz w:val="16"/>
      <w:lang w:val="en-US" w:eastAsia="en-US"/>
    </w:rPr>
  </w:style>
  <w:style w:type="paragraph" w:styleId="List">
    <w:name w:val="List"/>
    <w:basedOn w:val="BodyText"/>
    <w:next w:val="BodyText"/>
    <w:rsid w:val="008B00EE"/>
    <w:pPr>
      <w:tabs>
        <w:tab w:val="left" w:pos="340"/>
      </w:tabs>
      <w:spacing w:before="60" w:after="60"/>
      <w:ind w:left="340" w:hanging="340"/>
    </w:pPr>
  </w:style>
  <w:style w:type="paragraph" w:styleId="ListBullet">
    <w:name w:val="List Bullet"/>
    <w:basedOn w:val="List"/>
    <w:rsid w:val="008B00EE"/>
    <w:pPr>
      <w:numPr>
        <w:numId w:val="13"/>
      </w:numPr>
      <w:tabs>
        <w:tab w:val="clear" w:pos="340"/>
      </w:tabs>
      <w:spacing w:before="40" w:after="40"/>
    </w:pPr>
  </w:style>
  <w:style w:type="character" w:customStyle="1" w:styleId="SpecialBold">
    <w:name w:val="Special Bold"/>
    <w:rsid w:val="008B00EE"/>
    <w:rPr>
      <w:b/>
      <w:spacing w:val="0"/>
    </w:rPr>
  </w:style>
  <w:style w:type="paragraph" w:styleId="ListBullet2">
    <w:name w:val="List Bullet 2"/>
    <w:basedOn w:val="List2"/>
    <w:rsid w:val="008B00EE"/>
    <w:pPr>
      <w:numPr>
        <w:numId w:val="14"/>
      </w:numPr>
      <w:tabs>
        <w:tab w:val="clear" w:pos="680"/>
      </w:tabs>
    </w:pPr>
  </w:style>
  <w:style w:type="paragraph" w:styleId="Header">
    <w:name w:val="header"/>
    <w:basedOn w:val="Normal"/>
    <w:link w:val="HeaderChar"/>
    <w:rsid w:val="008B0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B00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00EE"/>
    <w:pPr>
      <w:spacing w:before="240" w:after="120"/>
      <w:outlineLvl w:val="0"/>
    </w:pPr>
    <w:rPr>
      <w:rFonts w:ascii="Times New Roman" w:hAnsi="Times New Roman"/>
      <w:b/>
      <w:sz w:val="28"/>
    </w:rPr>
  </w:style>
  <w:style w:type="paragraph" w:customStyle="1" w:styleId="AllowPageBreak">
    <w:name w:val="AllowPageBreak"/>
    <w:rsid w:val="008B00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00EE"/>
    <w:pPr>
      <w:tabs>
        <w:tab w:val="left" w:pos="680"/>
      </w:tabs>
      <w:spacing w:before="60" w:after="60"/>
      <w:ind w:left="680" w:hanging="340"/>
    </w:pPr>
  </w:style>
  <w:style w:type="character" w:customStyle="1" w:styleId="BoldandItalics">
    <w:name w:val="Bold and Italics"/>
    <w:qFormat/>
    <w:rsid w:val="008B00EE"/>
    <w:rPr>
      <w:b/>
      <w:i/>
      <w:u w:val="none"/>
    </w:rPr>
  </w:style>
  <w:style w:type="character" w:customStyle="1" w:styleId="Heading2Char">
    <w:name w:val="Heading 2 Char"/>
    <w:link w:val="Heading2"/>
    <w:rsid w:val="008B00EE"/>
    <w:rPr>
      <w:rFonts w:ascii="Times New Roman" w:eastAsia="Times New Roman" w:hAnsi="Times New Roman" w:cs="Times New Roman"/>
      <w:b/>
      <w:sz w:val="28"/>
      <w:szCs w:val="40"/>
      <w:lang w:eastAsia="en-US"/>
    </w:rPr>
  </w:style>
  <w:style w:type="character" w:customStyle="1" w:styleId="Heading3Char">
    <w:name w:val="Heading 3 Char"/>
    <w:link w:val="Heading3"/>
    <w:rsid w:val="008B00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B00EE"/>
    <w:rPr>
      <w:rFonts w:ascii="Times New Roman" w:eastAsia="Times New Roman" w:hAnsi="Times New Roman" w:cs="Times New Roman"/>
      <w:b/>
      <w:szCs w:val="20"/>
      <w:lang w:eastAsia="en-US"/>
    </w:rPr>
  </w:style>
  <w:style w:type="character" w:customStyle="1" w:styleId="Heading5Char">
    <w:name w:val="Heading 5 Char"/>
    <w:link w:val="Heading5"/>
    <w:rsid w:val="008B00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B0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0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00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00EE"/>
    <w:rPr>
      <w:rFonts w:ascii="Courier New" w:eastAsia="Times New Roman" w:hAnsi="Courier New" w:cs="Times New Roman"/>
      <w:i/>
      <w:szCs w:val="20"/>
      <w:lang w:val="en-US" w:eastAsia="en-US"/>
    </w:rPr>
  </w:style>
  <w:style w:type="paragraph" w:customStyle="1" w:styleId="HeadingBase">
    <w:name w:val="Heading Base"/>
    <w:rsid w:val="008B0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0EE"/>
    <w:pPr>
      <w:tabs>
        <w:tab w:val="right" w:leader="dot" w:pos="9072"/>
      </w:tabs>
      <w:ind w:left="567"/>
    </w:pPr>
    <w:rPr>
      <w:szCs w:val="22"/>
    </w:rPr>
  </w:style>
  <w:style w:type="paragraph" w:customStyle="1" w:styleId="TOCBase">
    <w:name w:val="TOC Base"/>
    <w:rsid w:val="008B0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0EE"/>
    <w:pPr>
      <w:tabs>
        <w:tab w:val="right" w:leader="dot" w:pos="9072"/>
      </w:tabs>
      <w:spacing w:before="40" w:after="40"/>
      <w:ind w:left="284"/>
    </w:pPr>
    <w:rPr>
      <w:rFonts w:ascii="Times New Roman" w:hAnsi="Times New Roman"/>
    </w:rPr>
  </w:style>
  <w:style w:type="paragraph" w:styleId="TOC1">
    <w:name w:val="toc 1"/>
    <w:basedOn w:val="TOCBase"/>
    <w:next w:val="Normal"/>
    <w:rsid w:val="008B00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00EE"/>
    <w:pPr>
      <w:spacing w:before="5040"/>
      <w:jc w:val="center"/>
    </w:pPr>
    <w:rPr>
      <w:sz w:val="48"/>
      <w:szCs w:val="72"/>
      <w:lang w:val="en-US"/>
    </w:rPr>
  </w:style>
  <w:style w:type="character" w:customStyle="1" w:styleId="TitleChar">
    <w:name w:val="Title Char"/>
    <w:link w:val="Title"/>
    <w:rsid w:val="008B0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0EE"/>
    <w:pPr>
      <w:tabs>
        <w:tab w:val="left" w:pos="3600"/>
        <w:tab w:val="left" w:pos="3958"/>
      </w:tabs>
    </w:pPr>
  </w:style>
  <w:style w:type="paragraph" w:customStyle="1" w:styleId="Note">
    <w:name w:val="Note"/>
    <w:basedOn w:val="BodyText"/>
    <w:rsid w:val="008B0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0EE"/>
    <w:pPr>
      <w:framePr w:wrap="auto" w:hAnchor="text" w:y="6049"/>
    </w:pPr>
    <w:rPr>
      <w:color w:val="000000"/>
      <w:sz w:val="40"/>
    </w:rPr>
  </w:style>
  <w:style w:type="paragraph" w:customStyle="1" w:styleId="TOCTitle">
    <w:name w:val="TOCTitle"/>
    <w:basedOn w:val="Heading1"/>
    <w:rsid w:val="008B00EE"/>
    <w:pPr>
      <w:spacing w:after="240"/>
      <w:jc w:val="center"/>
      <w:outlineLvl w:val="9"/>
    </w:pPr>
    <w:rPr>
      <w:caps/>
    </w:rPr>
  </w:style>
  <w:style w:type="paragraph" w:customStyle="1" w:styleId="Version">
    <w:name w:val="Version"/>
    <w:rsid w:val="008B00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0EE"/>
    <w:pPr>
      <w:keepNext w:val="0"/>
      <w:tabs>
        <w:tab w:val="right" w:pos="4176"/>
      </w:tabs>
      <w:ind w:left="198" w:hanging="198"/>
    </w:pPr>
    <w:rPr>
      <w:rFonts w:ascii="Garamond" w:hAnsi="Garamond"/>
    </w:rPr>
  </w:style>
  <w:style w:type="paragraph" w:styleId="IndexHeading">
    <w:name w:val="index heading"/>
    <w:basedOn w:val="Normal"/>
    <w:next w:val="Index1"/>
    <w:semiHidden/>
    <w:rsid w:val="008B00EE"/>
    <w:pPr>
      <w:spacing w:before="120" w:after="120"/>
    </w:pPr>
    <w:rPr>
      <w:rFonts w:ascii="Arial" w:hAnsi="Arial"/>
      <w:b/>
      <w:color w:val="918585"/>
      <w:sz w:val="24"/>
    </w:rPr>
  </w:style>
  <w:style w:type="paragraph" w:customStyle="1" w:styleId="Chapter">
    <w:name w:val="Chapter"/>
    <w:basedOn w:val="Normal"/>
    <w:rsid w:val="008B00EE"/>
    <w:pPr>
      <w:spacing w:before="240"/>
    </w:pPr>
    <w:rPr>
      <w:rFonts w:ascii="Times New Roman" w:hAnsi="Times New Roman"/>
      <w:smallCaps/>
      <w:spacing w:val="80"/>
      <w:sz w:val="28"/>
    </w:rPr>
  </w:style>
  <w:style w:type="paragraph" w:customStyle="1" w:styleId="InChapter">
    <w:name w:val="InChapter"/>
    <w:basedOn w:val="Heading3"/>
    <w:rsid w:val="008B00EE"/>
    <w:pPr>
      <w:spacing w:after="240"/>
      <w:outlineLvl w:val="9"/>
    </w:pPr>
    <w:rPr>
      <w:noProof/>
    </w:rPr>
  </w:style>
  <w:style w:type="paragraph" w:styleId="Index2">
    <w:name w:val="index 2"/>
    <w:basedOn w:val="Normal"/>
    <w:next w:val="Normal"/>
    <w:semiHidden/>
    <w:rsid w:val="008B00EE"/>
    <w:pPr>
      <w:tabs>
        <w:tab w:val="right" w:pos="4176"/>
      </w:tabs>
      <w:ind w:left="568" w:hanging="284"/>
    </w:pPr>
    <w:rPr>
      <w:rFonts w:ascii="Garamond" w:hAnsi="Garamond"/>
    </w:rPr>
  </w:style>
  <w:style w:type="paragraph" w:customStyle="1" w:styleId="Byline">
    <w:name w:val="Byline"/>
    <w:rsid w:val="008B0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0EE"/>
    <w:pPr>
      <w:tabs>
        <w:tab w:val="clear" w:pos="3600"/>
        <w:tab w:val="clear" w:pos="3958"/>
      </w:tabs>
      <w:jc w:val="right"/>
    </w:pPr>
  </w:style>
  <w:style w:type="character" w:styleId="Emphasis">
    <w:name w:val="Emphasis"/>
    <w:qFormat/>
    <w:rsid w:val="008B00EE"/>
    <w:rPr>
      <w:i/>
    </w:rPr>
  </w:style>
  <w:style w:type="paragraph" w:styleId="Caption">
    <w:name w:val="caption"/>
    <w:basedOn w:val="BodyText"/>
    <w:next w:val="Normal"/>
    <w:qFormat/>
    <w:rsid w:val="008B00EE"/>
    <w:pPr>
      <w:framePr w:w="2268" w:hSpace="181" w:vSpace="181" w:wrap="around" w:vAnchor="text" w:hAnchor="page" w:x="1135" w:y="285" w:anchorLock="1"/>
    </w:pPr>
    <w:rPr>
      <w:i/>
    </w:rPr>
  </w:style>
  <w:style w:type="paragraph" w:customStyle="1" w:styleId="MiniTOCTitle">
    <w:name w:val="MiniTOCTitle"/>
    <w:basedOn w:val="Heading4"/>
    <w:rsid w:val="008B00EE"/>
    <w:pPr>
      <w:spacing w:before="240"/>
      <w:outlineLvl w:val="9"/>
    </w:pPr>
    <w:rPr>
      <w:noProof/>
      <w:sz w:val="24"/>
    </w:rPr>
  </w:style>
  <w:style w:type="paragraph" w:customStyle="1" w:styleId="MiniTOCItem">
    <w:name w:val="MiniTOCItem"/>
    <w:basedOn w:val="ListBullet"/>
    <w:rsid w:val="008B00EE"/>
    <w:pPr>
      <w:numPr>
        <w:numId w:val="0"/>
      </w:numPr>
      <w:tabs>
        <w:tab w:val="right" w:leader="dot" w:pos="6521"/>
      </w:tabs>
      <w:spacing w:before="0" w:after="0"/>
    </w:pPr>
  </w:style>
  <w:style w:type="paragraph" w:customStyle="1" w:styleId="TOFTitle">
    <w:name w:val="TOFTitle"/>
    <w:basedOn w:val="TOCTitle"/>
    <w:rsid w:val="008B00EE"/>
  </w:style>
  <w:style w:type="paragraph" w:styleId="TableofFigures">
    <w:name w:val="table of figures"/>
    <w:basedOn w:val="Normal"/>
    <w:next w:val="Normal"/>
    <w:semiHidden/>
    <w:rsid w:val="008B00EE"/>
    <w:pPr>
      <w:tabs>
        <w:tab w:val="right" w:leader="dot" w:pos="9072"/>
      </w:tabs>
      <w:ind w:left="970" w:hanging="403"/>
    </w:pPr>
    <w:rPr>
      <w:rFonts w:ascii="Times New Roman" w:hAnsi="Times New Roman"/>
      <w:b/>
    </w:rPr>
  </w:style>
  <w:style w:type="paragraph" w:styleId="ListNumber">
    <w:name w:val="List Number"/>
    <w:basedOn w:val="List"/>
    <w:rsid w:val="008B00EE"/>
    <w:pPr>
      <w:numPr>
        <w:numId w:val="11"/>
      </w:numPr>
    </w:pPr>
  </w:style>
  <w:style w:type="character" w:customStyle="1" w:styleId="WingdingSymbols">
    <w:name w:val="Wingding Symbols"/>
    <w:rsid w:val="008B00EE"/>
    <w:rPr>
      <w:rFonts w:ascii="Wingdings" w:hAnsi="Wingdings"/>
    </w:rPr>
  </w:style>
  <w:style w:type="paragraph" w:customStyle="1" w:styleId="TableHeading">
    <w:name w:val="Table Heading"/>
    <w:basedOn w:val="HeadingBase"/>
    <w:rsid w:val="008B00EE"/>
    <w:pPr>
      <w:keepLines/>
      <w:pBdr>
        <w:bottom w:val="single" w:sz="6" w:space="1" w:color="918585"/>
      </w:pBdr>
      <w:spacing w:before="240"/>
    </w:pPr>
  </w:style>
  <w:style w:type="character" w:customStyle="1" w:styleId="HotSpot">
    <w:name w:val="HotSpot"/>
    <w:rsid w:val="008B00EE"/>
    <w:rPr>
      <w:color w:val="0033CC"/>
      <w:u w:val="none"/>
    </w:rPr>
  </w:style>
  <w:style w:type="paragraph" w:customStyle="1" w:styleId="BodyTextRight">
    <w:name w:val="Body Text Right"/>
    <w:basedOn w:val="BodyText"/>
    <w:rsid w:val="008B00EE"/>
    <w:pPr>
      <w:spacing w:before="0" w:after="0"/>
      <w:jc w:val="right"/>
    </w:pPr>
  </w:style>
  <w:style w:type="paragraph" w:styleId="Index3">
    <w:name w:val="index 3"/>
    <w:basedOn w:val="ListNumber2"/>
    <w:next w:val="Normal"/>
    <w:semiHidden/>
    <w:rsid w:val="008B00EE"/>
    <w:pPr>
      <w:numPr>
        <w:numId w:val="0"/>
      </w:numPr>
      <w:tabs>
        <w:tab w:val="right" w:leader="dot" w:pos="4176"/>
      </w:tabs>
    </w:pPr>
  </w:style>
  <w:style w:type="paragraph" w:styleId="ListNumber2">
    <w:name w:val="List Number 2"/>
    <w:basedOn w:val="List2"/>
    <w:rsid w:val="008B00EE"/>
    <w:pPr>
      <w:numPr>
        <w:numId w:val="10"/>
      </w:numPr>
      <w:tabs>
        <w:tab w:val="clear" w:pos="1060"/>
      </w:tabs>
    </w:pPr>
  </w:style>
  <w:style w:type="paragraph" w:customStyle="1" w:styleId="MarginNote">
    <w:name w:val="Margin Note"/>
    <w:basedOn w:val="BodyText"/>
    <w:rsid w:val="008B0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B00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00EE"/>
    <w:rPr>
      <w:sz w:val="32"/>
    </w:rPr>
  </w:style>
  <w:style w:type="paragraph" w:customStyle="1" w:styleId="HeadingProcedure">
    <w:name w:val="Heading Procedure"/>
    <w:basedOn w:val="HeadingBase"/>
    <w:next w:val="Normal"/>
    <w:rsid w:val="008B00EE"/>
    <w:pPr>
      <w:tabs>
        <w:tab w:val="left" w:pos="0"/>
      </w:tabs>
      <w:spacing w:before="120" w:after="60"/>
    </w:pPr>
    <w:rPr>
      <w:i/>
      <w:color w:val="918585"/>
      <w:sz w:val="22"/>
    </w:rPr>
  </w:style>
  <w:style w:type="paragraph" w:customStyle="1" w:styleId="TableBodyText">
    <w:name w:val="Table Body Text"/>
    <w:basedOn w:val="BodyText"/>
    <w:rsid w:val="008B00EE"/>
    <w:pPr>
      <w:spacing w:before="60" w:after="60"/>
    </w:pPr>
  </w:style>
  <w:style w:type="paragraph" w:styleId="ListContinue">
    <w:name w:val="List Continue"/>
    <w:basedOn w:val="List"/>
    <w:rsid w:val="008B00EE"/>
    <w:pPr>
      <w:ind w:firstLine="0"/>
    </w:pPr>
  </w:style>
  <w:style w:type="paragraph" w:customStyle="1" w:styleId="ListNote">
    <w:name w:val="List Note"/>
    <w:basedOn w:val="List"/>
    <w:rsid w:val="008B00EE"/>
    <w:pPr>
      <w:pBdr>
        <w:top w:val="single" w:sz="6" w:space="2" w:color="918585"/>
        <w:bottom w:val="single" w:sz="6" w:space="2" w:color="918585"/>
      </w:pBdr>
      <w:tabs>
        <w:tab w:val="left" w:pos="1021"/>
      </w:tabs>
      <w:ind w:firstLine="0"/>
    </w:pPr>
  </w:style>
  <w:style w:type="paragraph" w:customStyle="1" w:styleId="Warning">
    <w:name w:val="Warning"/>
    <w:basedOn w:val="BodyText"/>
    <w:rsid w:val="008B00EE"/>
    <w:pPr>
      <w:shd w:val="clear" w:color="auto" w:fill="D9D9D9"/>
      <w:tabs>
        <w:tab w:val="left" w:pos="992"/>
      </w:tabs>
      <w:ind w:left="119" w:right="119"/>
    </w:pPr>
    <w:rPr>
      <w:sz w:val="20"/>
    </w:rPr>
  </w:style>
  <w:style w:type="paragraph" w:customStyle="1" w:styleId="MarginIcons">
    <w:name w:val="Margin Icons"/>
    <w:basedOn w:val="BodyText"/>
    <w:rsid w:val="008B00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B00EE"/>
    <w:rPr>
      <w:rFonts w:ascii="Courier New" w:hAnsi="Courier New"/>
    </w:rPr>
  </w:style>
  <w:style w:type="paragraph" w:customStyle="1" w:styleId="NoteBullet">
    <w:name w:val="Note Bullet"/>
    <w:basedOn w:val="Note"/>
    <w:rsid w:val="008B00EE"/>
    <w:pPr>
      <w:tabs>
        <w:tab w:val="clear" w:pos="680"/>
      </w:tabs>
      <w:spacing w:before="60" w:after="60"/>
    </w:pPr>
  </w:style>
  <w:style w:type="paragraph" w:customStyle="1" w:styleId="SubHeading2">
    <w:name w:val="SubHeading2"/>
    <w:basedOn w:val="HeadingBase"/>
    <w:rsid w:val="008B00EE"/>
    <w:pPr>
      <w:spacing w:before="240" w:after="60"/>
    </w:pPr>
    <w:rPr>
      <w:sz w:val="20"/>
    </w:rPr>
  </w:style>
  <w:style w:type="paragraph" w:customStyle="1" w:styleId="SubHeading1">
    <w:name w:val="SubHeading1"/>
    <w:basedOn w:val="HeadingBase"/>
    <w:rsid w:val="008B00EE"/>
    <w:pPr>
      <w:spacing w:before="240" w:after="60"/>
    </w:pPr>
    <w:rPr>
      <w:color w:val="918585"/>
      <w:sz w:val="22"/>
    </w:rPr>
  </w:style>
  <w:style w:type="paragraph" w:customStyle="1" w:styleId="SideHeading">
    <w:name w:val="Side Heading"/>
    <w:basedOn w:val="HeadingBase"/>
    <w:rsid w:val="008B0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0EE"/>
    <w:pPr>
      <w:numPr>
        <w:numId w:val="12"/>
      </w:numPr>
    </w:pPr>
  </w:style>
  <w:style w:type="paragraph" w:styleId="PlainText">
    <w:name w:val="Plain Text"/>
    <w:basedOn w:val="Normal"/>
    <w:link w:val="PlainTextChar"/>
    <w:rsid w:val="008B00EE"/>
    <w:rPr>
      <w:sz w:val="20"/>
    </w:rPr>
  </w:style>
  <w:style w:type="character" w:customStyle="1" w:styleId="PlainTextChar">
    <w:name w:val="Plain Text Char"/>
    <w:basedOn w:val="DefaultParagraphFont"/>
    <w:link w:val="PlainText"/>
    <w:rsid w:val="008B00EE"/>
    <w:rPr>
      <w:rFonts w:ascii="Courier New" w:eastAsia="Times New Roman" w:hAnsi="Courier New" w:cs="Times New Roman"/>
      <w:sz w:val="20"/>
      <w:szCs w:val="20"/>
      <w:lang w:val="en-US" w:eastAsia="en-US"/>
    </w:rPr>
  </w:style>
  <w:style w:type="character" w:customStyle="1" w:styleId="MenuOption">
    <w:name w:val="Menu Option"/>
    <w:rsid w:val="008B00EE"/>
    <w:rPr>
      <w:b/>
      <w:smallCaps/>
    </w:rPr>
  </w:style>
  <w:style w:type="paragraph" w:customStyle="1" w:styleId="TableListNumber">
    <w:name w:val="Table List Number"/>
    <w:basedOn w:val="ListNumber"/>
    <w:rsid w:val="008B00EE"/>
    <w:pPr>
      <w:numPr>
        <w:numId w:val="0"/>
      </w:numPr>
    </w:pPr>
  </w:style>
  <w:style w:type="paragraph" w:styleId="TOC4">
    <w:name w:val="toc 4"/>
    <w:basedOn w:val="TOCBase"/>
    <w:next w:val="Normal"/>
    <w:semiHidden/>
    <w:rsid w:val="008B00EE"/>
    <w:pPr>
      <w:tabs>
        <w:tab w:val="right" w:leader="dot" w:pos="9071"/>
      </w:tabs>
      <w:ind w:left="1701"/>
    </w:pPr>
  </w:style>
  <w:style w:type="paragraph" w:customStyle="1" w:styleId="ListAlpha">
    <w:name w:val="List Alpha"/>
    <w:basedOn w:val="List"/>
    <w:rsid w:val="008B00EE"/>
    <w:pPr>
      <w:numPr>
        <w:numId w:val="9"/>
      </w:numPr>
    </w:pPr>
  </w:style>
  <w:style w:type="paragraph" w:customStyle="1" w:styleId="ListAlpha2">
    <w:name w:val="List Alpha 2"/>
    <w:basedOn w:val="List2"/>
    <w:rsid w:val="008B00EE"/>
    <w:pPr>
      <w:numPr>
        <w:numId w:val="8"/>
      </w:numPr>
    </w:pPr>
  </w:style>
  <w:style w:type="paragraph" w:styleId="List3">
    <w:name w:val="List 3"/>
    <w:basedOn w:val="BodyText"/>
    <w:rsid w:val="008B00EE"/>
    <w:pPr>
      <w:tabs>
        <w:tab w:val="left" w:pos="1021"/>
      </w:tabs>
      <w:spacing w:before="60" w:after="60"/>
      <w:ind w:left="1020" w:hanging="340"/>
    </w:pPr>
  </w:style>
  <w:style w:type="paragraph" w:styleId="List4">
    <w:name w:val="List 4"/>
    <w:basedOn w:val="BodyText"/>
    <w:rsid w:val="008B00EE"/>
    <w:pPr>
      <w:tabs>
        <w:tab w:val="left" w:pos="1361"/>
      </w:tabs>
      <w:spacing w:before="60" w:after="60"/>
      <w:ind w:left="1361" w:hanging="340"/>
    </w:pPr>
  </w:style>
  <w:style w:type="paragraph" w:styleId="List5">
    <w:name w:val="List 5"/>
    <w:basedOn w:val="BodyText"/>
    <w:rsid w:val="008B00EE"/>
    <w:pPr>
      <w:tabs>
        <w:tab w:val="left" w:pos="1701"/>
      </w:tabs>
      <w:spacing w:before="60" w:after="60"/>
      <w:ind w:left="1701" w:hanging="340"/>
    </w:pPr>
  </w:style>
  <w:style w:type="paragraph" w:styleId="ListBullet3">
    <w:name w:val="List Bullet 3"/>
    <w:basedOn w:val="List3"/>
    <w:rsid w:val="008B00EE"/>
    <w:pPr>
      <w:numPr>
        <w:numId w:val="15"/>
      </w:numPr>
      <w:tabs>
        <w:tab w:val="clear" w:pos="1021"/>
      </w:tabs>
      <w:ind w:left="1037" w:hanging="357"/>
    </w:pPr>
  </w:style>
  <w:style w:type="paragraph" w:styleId="ListBullet4">
    <w:name w:val="List Bullet 4"/>
    <w:basedOn w:val="List4"/>
    <w:rsid w:val="008B00EE"/>
    <w:pPr>
      <w:numPr>
        <w:numId w:val="3"/>
      </w:numPr>
    </w:pPr>
  </w:style>
  <w:style w:type="paragraph" w:styleId="ListBullet5">
    <w:name w:val="List Bullet 5"/>
    <w:basedOn w:val="List5"/>
    <w:rsid w:val="008B00EE"/>
    <w:pPr>
      <w:numPr>
        <w:numId w:val="4"/>
      </w:numPr>
    </w:pPr>
  </w:style>
  <w:style w:type="paragraph" w:styleId="ListContinue2">
    <w:name w:val="List Continue 2"/>
    <w:basedOn w:val="List2"/>
    <w:rsid w:val="008B00EE"/>
    <w:pPr>
      <w:ind w:firstLine="0"/>
    </w:pPr>
  </w:style>
  <w:style w:type="paragraph" w:styleId="ListContinue3">
    <w:name w:val="List Continue 3"/>
    <w:basedOn w:val="List3"/>
    <w:rsid w:val="008B00EE"/>
    <w:pPr>
      <w:ind w:left="1021" w:firstLine="0"/>
    </w:pPr>
  </w:style>
  <w:style w:type="paragraph" w:styleId="ListContinue4">
    <w:name w:val="List Continue 4"/>
    <w:basedOn w:val="List4"/>
    <w:rsid w:val="008B00EE"/>
    <w:pPr>
      <w:ind w:firstLine="0"/>
    </w:pPr>
  </w:style>
  <w:style w:type="paragraph" w:styleId="ListContinue5">
    <w:name w:val="List Continue 5"/>
    <w:basedOn w:val="List5"/>
    <w:rsid w:val="008B00EE"/>
    <w:pPr>
      <w:ind w:firstLine="0"/>
    </w:pPr>
  </w:style>
  <w:style w:type="paragraph" w:styleId="ListNumber3">
    <w:name w:val="List Number 3"/>
    <w:basedOn w:val="List3"/>
    <w:rsid w:val="008B00EE"/>
    <w:pPr>
      <w:numPr>
        <w:numId w:val="5"/>
      </w:numPr>
    </w:pPr>
  </w:style>
  <w:style w:type="paragraph" w:styleId="ListNumber4">
    <w:name w:val="List Number 4"/>
    <w:basedOn w:val="List4"/>
    <w:rsid w:val="008B00EE"/>
    <w:pPr>
      <w:numPr>
        <w:numId w:val="6"/>
      </w:numPr>
    </w:pPr>
  </w:style>
  <w:style w:type="paragraph" w:styleId="ListNumber5">
    <w:name w:val="List Number 5"/>
    <w:basedOn w:val="List5"/>
    <w:rsid w:val="008B00EE"/>
    <w:pPr>
      <w:numPr>
        <w:numId w:val="7"/>
      </w:numPr>
    </w:pPr>
  </w:style>
  <w:style w:type="paragraph" w:styleId="BlockText">
    <w:name w:val="Block Text"/>
    <w:basedOn w:val="Normal"/>
    <w:rsid w:val="008B00EE"/>
    <w:pPr>
      <w:spacing w:after="120"/>
      <w:ind w:left="1440" w:right="1440"/>
    </w:pPr>
  </w:style>
  <w:style w:type="character" w:customStyle="1" w:styleId="Subscript">
    <w:name w:val="Subscript"/>
    <w:rsid w:val="008B00EE"/>
    <w:rPr>
      <w:sz w:val="16"/>
      <w:vertAlign w:val="subscript"/>
    </w:rPr>
  </w:style>
  <w:style w:type="character" w:customStyle="1" w:styleId="Superscript">
    <w:name w:val="Superscript"/>
    <w:rsid w:val="008B00EE"/>
    <w:rPr>
      <w:sz w:val="16"/>
      <w:vertAlign w:val="superscript"/>
    </w:rPr>
  </w:style>
  <w:style w:type="character" w:customStyle="1" w:styleId="Symbols">
    <w:name w:val="Symbols"/>
    <w:rsid w:val="008B00EE"/>
    <w:rPr>
      <w:rFonts w:ascii="Symbol" w:hAnsi="Symbol"/>
    </w:rPr>
  </w:style>
  <w:style w:type="character" w:customStyle="1" w:styleId="MenuOptions">
    <w:name w:val="Menu Options"/>
    <w:rsid w:val="008B00EE"/>
    <w:rPr>
      <w:rFonts w:ascii="Arial Narrow" w:hAnsi="Arial Narrow"/>
      <w:smallCaps/>
    </w:rPr>
  </w:style>
  <w:style w:type="character" w:customStyle="1" w:styleId="Buttons">
    <w:name w:val="Buttons"/>
    <w:rsid w:val="008B00EE"/>
    <w:rPr>
      <w:b/>
    </w:rPr>
  </w:style>
  <w:style w:type="character" w:customStyle="1" w:styleId="Underlined">
    <w:name w:val="Underlined"/>
    <w:rsid w:val="008B00EE"/>
    <w:rPr>
      <w:u w:val="single"/>
    </w:rPr>
  </w:style>
  <w:style w:type="paragraph" w:customStyle="1" w:styleId="TableBodyTextRight">
    <w:name w:val="Table Body Text Right"/>
    <w:basedOn w:val="TableBodyText"/>
    <w:rsid w:val="008B00EE"/>
    <w:pPr>
      <w:widowControl w:val="0"/>
      <w:autoSpaceDE w:val="0"/>
      <w:autoSpaceDN w:val="0"/>
      <w:adjustRightInd w:val="0"/>
      <w:jc w:val="right"/>
    </w:pPr>
    <w:rPr>
      <w:rFonts w:cs="Arial"/>
      <w:szCs w:val="18"/>
    </w:rPr>
  </w:style>
  <w:style w:type="paragraph" w:customStyle="1" w:styleId="CopyrightText">
    <w:name w:val="Copyright Text"/>
    <w:basedOn w:val="BodyText"/>
    <w:rsid w:val="008B00EE"/>
    <w:rPr>
      <w:sz w:val="18"/>
    </w:rPr>
  </w:style>
  <w:style w:type="paragraph" w:customStyle="1" w:styleId="BodySmallRight">
    <w:name w:val="Body Small Right"/>
    <w:basedOn w:val="BodyTextRight"/>
    <w:rsid w:val="008B00EE"/>
    <w:rPr>
      <w:sz w:val="18"/>
      <w:szCs w:val="18"/>
    </w:rPr>
  </w:style>
  <w:style w:type="paragraph" w:customStyle="1" w:styleId="MarginEdition">
    <w:name w:val="Margin Edition"/>
    <w:basedOn w:val="MarginNote"/>
    <w:rsid w:val="008B00EE"/>
    <w:pPr>
      <w:spacing w:before="0" w:after="0"/>
    </w:pPr>
    <w:rPr>
      <w:rFonts w:ascii="Times New Roman" w:hAnsi="Times New Roman"/>
      <w:color w:val="999999"/>
    </w:rPr>
  </w:style>
  <w:style w:type="paragraph" w:customStyle="1" w:styleId="Spacer">
    <w:name w:val="Spacer"/>
    <w:basedOn w:val="Normal"/>
    <w:rsid w:val="008B00EE"/>
    <w:rPr>
      <w:sz w:val="2"/>
      <w:szCs w:val="2"/>
    </w:rPr>
  </w:style>
  <w:style w:type="character" w:customStyle="1" w:styleId="Small">
    <w:name w:val="Small"/>
    <w:rsid w:val="008B00EE"/>
    <w:rPr>
      <w:sz w:val="16"/>
    </w:rPr>
  </w:style>
  <w:style w:type="paragraph" w:customStyle="1" w:styleId="WideTable">
    <w:name w:val="Wide Table"/>
    <w:basedOn w:val="Normal"/>
    <w:rsid w:val="008B00EE"/>
    <w:pPr>
      <w:ind w:left="-1418"/>
    </w:pPr>
    <w:rPr>
      <w:sz w:val="2"/>
      <w:szCs w:val="2"/>
    </w:rPr>
  </w:style>
  <w:style w:type="character" w:styleId="PageNumber">
    <w:name w:val="page number"/>
    <w:rsid w:val="008B00EE"/>
  </w:style>
  <w:style w:type="paragraph" w:styleId="Quote">
    <w:name w:val="Quote"/>
    <w:basedOn w:val="Heading1"/>
    <w:link w:val="QuoteChar"/>
    <w:qFormat/>
    <w:rsid w:val="008B00EE"/>
    <w:rPr>
      <w:b w:val="0"/>
      <w:sz w:val="72"/>
      <w:szCs w:val="72"/>
      <w:lang w:val="en-NZ"/>
    </w:rPr>
  </w:style>
  <w:style w:type="character" w:customStyle="1" w:styleId="QuoteChar">
    <w:name w:val="Quote Char"/>
    <w:link w:val="Quote"/>
    <w:rsid w:val="008B0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0EE"/>
    <w:pPr>
      <w:pageBreakBefore/>
    </w:pPr>
  </w:style>
  <w:style w:type="paragraph" w:customStyle="1" w:styleId="Border">
    <w:name w:val="Border"/>
    <w:basedOn w:val="Normal"/>
    <w:qFormat/>
    <w:rsid w:val="008B00EE"/>
    <w:pPr>
      <w:pBdr>
        <w:top w:val="single" w:sz="18" w:space="1" w:color="auto"/>
      </w:pBdr>
    </w:pPr>
    <w:rPr>
      <w:rFonts w:ascii="Times New Roman" w:hAnsi="Times New Roman"/>
      <w:color w:val="FFFFFF"/>
      <w:sz w:val="2"/>
    </w:rPr>
  </w:style>
  <w:style w:type="character" w:styleId="IntenseEmphasis">
    <w:name w:val="Intense Emphasis"/>
    <w:uiPriority w:val="21"/>
    <w:qFormat/>
    <w:rsid w:val="008B00EE"/>
    <w:rPr>
      <w:b/>
      <w:bCs/>
      <w:i/>
      <w:iCs/>
      <w:color w:val="auto"/>
    </w:rPr>
  </w:style>
  <w:style w:type="paragraph" w:styleId="IntenseQuote">
    <w:name w:val="Intense Quote"/>
    <w:basedOn w:val="Normal"/>
    <w:next w:val="Normal"/>
    <w:link w:val="IntenseQuoteChar"/>
    <w:uiPriority w:val="30"/>
    <w:qFormat/>
    <w:rsid w:val="008B00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B00EE"/>
    <w:rPr>
      <w:rFonts w:ascii="Courier New" w:eastAsia="Times New Roman" w:hAnsi="Courier New" w:cs="Times New Roman"/>
      <w:b/>
      <w:bCs/>
      <w:i/>
      <w:iCs/>
      <w:szCs w:val="20"/>
      <w:lang w:val="en-US" w:eastAsia="en-US"/>
    </w:rPr>
  </w:style>
  <w:style w:type="character" w:styleId="SubtleReference">
    <w:name w:val="Subtle Reference"/>
    <w:uiPriority w:val="31"/>
    <w:qFormat/>
    <w:rsid w:val="008B00EE"/>
    <w:rPr>
      <w:smallCaps/>
      <w:color w:val="auto"/>
      <w:u w:val="single"/>
    </w:rPr>
  </w:style>
  <w:style w:type="character" w:styleId="IntenseReference">
    <w:name w:val="Intense Reference"/>
    <w:uiPriority w:val="32"/>
    <w:qFormat/>
    <w:rsid w:val="008B00EE"/>
    <w:rPr>
      <w:b/>
      <w:bCs/>
      <w:smallCaps/>
      <w:color w:val="auto"/>
      <w:spacing w:val="5"/>
      <w:u w:val="single"/>
    </w:rPr>
  </w:style>
  <w:style w:type="paragraph" w:customStyle="1" w:styleId="2ColumnHeading">
    <w:name w:val="2Column Heading"/>
    <w:basedOn w:val="BodyText"/>
    <w:qFormat/>
    <w:rsid w:val="008B00EE"/>
    <w:pPr>
      <w:spacing w:after="60"/>
      <w:ind w:left="-2268"/>
    </w:pPr>
    <w:rPr>
      <w:b/>
    </w:rPr>
  </w:style>
  <w:style w:type="paragraph" w:customStyle="1" w:styleId="Heading1TOC">
    <w:name w:val="Heading1 TOC"/>
    <w:basedOn w:val="Normal"/>
    <w:qFormat/>
    <w:rsid w:val="008B00EE"/>
    <w:pPr>
      <w:spacing w:before="240" w:after="120"/>
    </w:pPr>
    <w:rPr>
      <w:rFonts w:ascii="Times New Roman" w:hAnsi="Times New Roman"/>
      <w:b/>
      <w:sz w:val="32"/>
    </w:rPr>
  </w:style>
  <w:style w:type="paragraph" w:customStyle="1" w:styleId="Heading2TOC">
    <w:name w:val="Heading2 TOC"/>
    <w:basedOn w:val="Normal"/>
    <w:qFormat/>
    <w:rsid w:val="008B00EE"/>
    <w:pPr>
      <w:spacing w:before="240" w:after="60"/>
    </w:pPr>
    <w:rPr>
      <w:rFonts w:ascii="Times New Roman" w:hAnsi="Times New Roman"/>
      <w:b/>
      <w:sz w:val="28"/>
    </w:rPr>
  </w:style>
  <w:style w:type="character" w:customStyle="1" w:styleId="Underline">
    <w:name w:val="Underline"/>
    <w:qFormat/>
    <w:rsid w:val="008B00EE"/>
    <w:rPr>
      <w:u w:val="single"/>
    </w:rPr>
  </w:style>
  <w:style w:type="paragraph" w:styleId="BalloonText">
    <w:name w:val="Balloon Text"/>
    <w:basedOn w:val="Normal"/>
    <w:link w:val="BalloonTextChar"/>
    <w:rsid w:val="008B00EE"/>
    <w:rPr>
      <w:rFonts w:ascii="Tahoma" w:hAnsi="Tahoma" w:cs="Tahoma"/>
      <w:sz w:val="16"/>
      <w:szCs w:val="16"/>
    </w:rPr>
  </w:style>
  <w:style w:type="character" w:customStyle="1" w:styleId="BalloonTextChar">
    <w:name w:val="Balloon Text Char"/>
    <w:link w:val="BalloonText"/>
    <w:rsid w:val="008B00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00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B00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FFCF2A04.dotm</Template>
  <TotalTime>0</TotalTime>
  <Pages>6</Pages>
  <Words>1236</Words>
  <Characters>7957</Characters>
  <Application>Microsoft Office Word</Application>
  <DocSecurity>0</DocSecurity>
  <Lines>281</Lines>
  <Paragraphs>149</Paragraphs>
  <ScaleCrop>false</ScaleCrop>
  <Company>Author-it Software Corporation Ltd.</Company>
  <LinksUpToDate>false</LinksUpToDate>
  <CharactersWithSpaces>9116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BSBCCO604A Develop and maintain a service level strategy</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2012-05-26T13:38:00Z</dcterms:created>
  <dcterms:modified xsi:type="dcterms:W3CDTF">2012-05-26T13:38:00Z</dcterms:modified>
</cp:coreProperties>
</file>