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698" w:rsidP="00AA2698">
      <w:pPr>
        <w:pStyle w:val="Title"/>
      </w:pPr>
      <w:r>
        <w:fldChar w:fldCharType="begin"/>
      </w:r>
      <w:r>
        <w:instrText xml:space="preserve"> TITLE   \* MERGEFORMAT </w:instrText>
      </w:r>
      <w:r>
        <w:fldChar w:fldCharType="separate"/>
      </w:r>
      <w:r>
        <w:t>BSBCCO305B Process credit applications</w:t>
      </w:r>
      <w:r>
        <w:fldChar w:fldCharType="end"/>
      </w:r>
    </w:p>
    <w:p w:rsidR="00AA2698" w:rsidP="00AA2698">
      <w:pPr>
        <w:pStyle w:val="Version"/>
        <w:sectPr w:rsidSect="000355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54F" w:rsidP="0003554F">
      <w:pPr>
        <w:pStyle w:val="SuperHeading"/>
      </w:pPr>
      <w:r w:rsidRPr="0003554F">
        <w:t>BSBCCO305B Process credit applications</w:t>
      </w:r>
    </w:p>
    <w:p w:rsidR="00000000" w:rsidRPr="0003554F" w:rsidP="0003554F">
      <w:pPr>
        <w:pStyle w:val="Heading1"/>
      </w:pPr>
      <w:bookmarkStart w:id="1" w:name="O_359592"/>
      <w:bookmarkEnd w:id="1"/>
      <w:r w:rsidRPr="0003554F">
        <w:t>Modification History</w:t>
      </w:r>
    </w:p>
    <w:tbl>
      <w:tblPr>
        <w:tblW w:w="0" w:type="auto"/>
        <w:tblLayout w:type="fixed"/>
        <w:tblCellMar>
          <w:left w:w="62" w:type="dxa"/>
          <w:right w:w="62" w:type="dxa"/>
        </w:tblCellMar>
        <w:tblLook w:val="0000"/>
      </w:tblPr>
      <w:tblGrid>
        <w:gridCol w:w="3153"/>
        <w:gridCol w:w="5873"/>
      </w:tblGrid>
      <w:tr w:rsidTr="0003554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SpecialBold"/>
              </w:rPr>
              <w:t>Comments</w:t>
            </w:r>
          </w:p>
        </w:tc>
      </w:tr>
      <w:tr w:rsidTr="0003554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 xml:space="preserve">This version first released with </w:t>
            </w:r>
            <w:r w:rsidRPr="0003554F">
              <w:rPr>
                <w:rStyle w:val="Emphasis"/>
              </w:rPr>
              <w:t>BSB07 Business Training Packa</w:t>
            </w:r>
            <w:r w:rsidRPr="0003554F">
              <w:rPr>
                <w:rStyle w:val="Emphasis"/>
              </w:rPr>
              <w:t>ge version 6.0</w:t>
            </w:r>
          </w:p>
          <w:p w:rsidR="00000000" w:rsidRPr="0003554F" w:rsidP="0003554F">
            <w:pPr>
              <w:pStyle w:val="BodyText"/>
            </w:pPr>
            <w:r w:rsidRPr="0003554F">
              <w:t>Revised unit. Required skills updated to focus on learning and development practices and compliance with policy and procedures.</w:t>
            </w:r>
          </w:p>
          <w:p w:rsidR="00000000" w:rsidRPr="0003554F" w:rsidP="0003554F">
            <w:pPr>
              <w:pStyle w:val="BodyText"/>
            </w:pPr>
            <w:r w:rsidRPr="0003554F">
              <w:t xml:space="preserve">BSBCCO305A Process credit applications </w:t>
            </w:r>
          </w:p>
        </w:tc>
      </w:tr>
    </w:tbl>
    <w:p w:rsidR="00000000" w:rsidRPr="0003554F" w:rsidP="0003554F">
      <w:pPr>
        <w:pStyle w:val="BodyText"/>
      </w:pPr>
    </w:p>
    <w:p w:rsidR="00000000" w:rsidRPr="0003554F" w:rsidP="0003554F">
      <w:pPr>
        <w:pStyle w:val="AllowPageBreak"/>
      </w:pPr>
    </w:p>
    <w:p w:rsidR="00000000" w:rsidRPr="0003554F" w:rsidP="0003554F">
      <w:pPr>
        <w:pStyle w:val="Heading1"/>
      </w:pPr>
      <w:bookmarkStart w:id="2" w:name="O_359593"/>
      <w:bookmarkEnd w:id="2"/>
      <w:r w:rsidRPr="0003554F">
        <w:t>Unit Descriptor</w:t>
      </w:r>
    </w:p>
    <w:p w:rsidR="00000000" w:rsidRPr="0003554F" w:rsidP="0003554F">
      <w:pPr>
        <w:pStyle w:val="BodyText"/>
      </w:pPr>
      <w:r w:rsidRPr="0003554F">
        <w:t>This unit describes the performance outcomes, skills and knowledge required to handle credit applications or arrangements for customers with no credit rating or a poor credit rating and as required by an organisation.</w:t>
      </w:r>
    </w:p>
    <w:p w:rsidR="00000000" w:rsidRPr="0003554F" w:rsidP="0003554F">
      <w:pPr>
        <w:pStyle w:val="BodyText"/>
      </w:pPr>
      <w:r w:rsidRPr="0003554F">
        <w:t>Competence in this unit requires sound</w:t>
      </w:r>
      <w:r w:rsidRPr="0003554F">
        <w:t xml:space="preserve"> credit assessment outcomes, arrangement of effective debt-recovery initiatives or programs, and negotiation of various outcomes with customers.</w:t>
      </w:r>
    </w:p>
    <w:p w:rsidR="00000000" w:rsidRPr="0003554F" w:rsidP="0003554F">
      <w:pPr>
        <w:pStyle w:val="AllowPageBreak"/>
      </w:pPr>
    </w:p>
    <w:p w:rsidR="00000000" w:rsidRPr="0003554F" w:rsidP="0003554F">
      <w:pPr>
        <w:pStyle w:val="Heading1"/>
      </w:pPr>
      <w:bookmarkStart w:id="3" w:name="O_359594"/>
      <w:bookmarkEnd w:id="3"/>
      <w:r w:rsidRPr="0003554F">
        <w:t>Application of the Unit</w:t>
      </w:r>
    </w:p>
    <w:p w:rsidR="00000000" w:rsidRPr="0003554F" w:rsidP="0003554F">
      <w:pPr>
        <w:pStyle w:val="BodyText"/>
      </w:pPr>
      <w:r w:rsidRPr="0003554F">
        <w:t>This unit applies in customer contact environments where as</w:t>
      </w:r>
      <w:r w:rsidRPr="0003554F">
        <w:t>sessing credit risk and recovering debts are either core functions or elements of broader customer service and sales delivery.</w:t>
      </w:r>
    </w:p>
    <w:p w:rsidR="00000000" w:rsidRPr="0003554F" w:rsidP="0003554F">
      <w:pPr>
        <w:pStyle w:val="BodyText"/>
      </w:pPr>
      <w:r w:rsidRPr="0003554F">
        <w:t>This work is undertaken with some supervision and guidance.</w:t>
      </w:r>
    </w:p>
    <w:p w:rsidR="00000000" w:rsidRPr="0003554F" w:rsidP="0003554F">
      <w:pPr>
        <w:pStyle w:val="AllowPageBreak"/>
      </w:pPr>
    </w:p>
    <w:p w:rsidR="00000000" w:rsidRPr="0003554F" w:rsidP="0003554F">
      <w:pPr>
        <w:pStyle w:val="Heading1"/>
      </w:pPr>
      <w:bookmarkStart w:id="4" w:name="O_359595"/>
      <w:bookmarkEnd w:id="4"/>
      <w:r w:rsidRPr="0003554F">
        <w:t>Licensing/Regulatory Information</w:t>
      </w:r>
    </w:p>
    <w:p w:rsidR="00000000" w:rsidRPr="0003554F" w:rsidP="0003554F">
      <w:pPr>
        <w:pStyle w:val="BodyText"/>
      </w:pPr>
      <w:r w:rsidRPr="0003554F">
        <w:t>No licensing, legis</w:t>
      </w:r>
      <w:r w:rsidRPr="0003554F">
        <w:t>lative, regulatory or certification requirements apply to this unit at the time of endorsement.</w:t>
      </w:r>
    </w:p>
    <w:p w:rsidR="00000000" w:rsidRPr="0003554F" w:rsidP="0003554F">
      <w:pPr>
        <w:pStyle w:val="AllowPageBreak"/>
      </w:pPr>
    </w:p>
    <w:p w:rsidR="00000000" w:rsidRPr="0003554F" w:rsidP="0003554F">
      <w:pPr>
        <w:pStyle w:val="Heading1"/>
      </w:pPr>
      <w:bookmarkStart w:id="5" w:name="O_359596"/>
      <w:bookmarkEnd w:id="5"/>
      <w:r w:rsidRPr="0003554F">
        <w:t>Pre-Requisites</w:t>
      </w:r>
    </w:p>
    <w:p w:rsidR="00000000" w:rsidRPr="0003554F" w:rsidP="0003554F">
      <w:pPr>
        <w:pStyle w:val="BodyText"/>
      </w:pPr>
      <w:r w:rsidRPr="0003554F">
        <w:t>Not applicable.</w:t>
      </w:r>
    </w:p>
    <w:p w:rsidR="00000000" w:rsidRPr="0003554F" w:rsidP="0003554F">
      <w:pPr>
        <w:pStyle w:val="AllowPageBreak"/>
      </w:pPr>
    </w:p>
    <w:p w:rsidR="00000000" w:rsidRPr="0003554F" w:rsidP="0003554F">
      <w:pPr>
        <w:pStyle w:val="Heading1"/>
      </w:pPr>
      <w:bookmarkStart w:id="6" w:name="O_359597"/>
      <w:bookmarkEnd w:id="6"/>
      <w:r w:rsidRPr="0003554F">
        <w:t>Employability Skills Information</w:t>
      </w:r>
    </w:p>
    <w:p w:rsidR="00000000" w:rsidRPr="0003554F" w:rsidP="0003554F">
      <w:pPr>
        <w:pStyle w:val="BodyText"/>
      </w:pPr>
      <w:r w:rsidRPr="0003554F">
        <w:t>This unit contains employability skills.</w:t>
      </w:r>
    </w:p>
    <w:p w:rsidR="00000000" w:rsidRPr="0003554F" w:rsidP="0003554F">
      <w:pPr>
        <w:pStyle w:val="AllowPageBreak"/>
      </w:pPr>
    </w:p>
    <w:p w:rsidR="00000000" w:rsidRPr="0003554F" w:rsidP="0003554F">
      <w:pPr>
        <w:pStyle w:val="Heading1"/>
      </w:pPr>
      <w:bookmarkStart w:id="7" w:name="O_359598"/>
      <w:bookmarkEnd w:id="7"/>
      <w:r w:rsidRPr="0003554F">
        <w:t>Elem</w:t>
      </w:r>
      <w:r w:rsidRPr="0003554F">
        <w:t>ents and Performance Criteria Pre-Content</w:t>
      </w:r>
    </w:p>
    <w:tbl>
      <w:tblPr>
        <w:tblW w:w="0" w:type="auto"/>
        <w:tblLayout w:type="fixed"/>
        <w:tblCellMar>
          <w:left w:w="62" w:type="dxa"/>
          <w:right w:w="62" w:type="dxa"/>
        </w:tblCellMar>
        <w:tblLook w:val="0000"/>
      </w:tblPr>
      <w:tblGrid>
        <w:gridCol w:w="2532"/>
        <w:gridCol w:w="6528"/>
      </w:tblGrid>
      <w:tr w:rsidTr="0003554F">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3554F" w:rsidP="0003554F">
            <w:pPr>
              <w:pStyle w:val="BodyText"/>
            </w:pPr>
            <w:r w:rsidRPr="0003554F">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3554F">
            <w:pPr>
              <w:pStyle w:val="BodyText"/>
              <w:rPr>
                <w:lang w:val="en-NZ"/>
              </w:rPr>
            </w:pPr>
            <w:r w:rsidRPr="0003554F">
              <w:rPr>
                <w:rStyle w:val="SpecialBold"/>
              </w:rPr>
              <w:t>Performance Criteria</w:t>
            </w:r>
          </w:p>
        </w:tc>
      </w:tr>
      <w:tr w:rsidTr="0003554F">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3554F" w:rsidP="0003554F">
            <w:pPr>
              <w:pStyle w:val="BodyText"/>
            </w:pPr>
            <w:r w:rsidRPr="0003554F">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3554F" w:rsidP="0003554F">
            <w:pPr>
              <w:pStyle w:val="BodyText"/>
            </w:pPr>
            <w:r w:rsidRPr="0003554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3554F">
              <w:rPr>
                <w:rStyle w:val="Emphasis"/>
              </w:rPr>
              <w:t>nce is to be consistent with the evidence guide.</w:t>
            </w:r>
          </w:p>
        </w:tc>
      </w:tr>
    </w:tbl>
    <w:p w:rsidR="00000000" w:rsidRPr="0003554F" w:rsidP="0003554F">
      <w:pPr>
        <w:pStyle w:val="BodyText"/>
      </w:pPr>
    </w:p>
    <w:p w:rsidR="00000000" w:rsidRPr="0003554F" w:rsidP="0003554F">
      <w:pPr>
        <w:pStyle w:val="AllowPageBreak"/>
      </w:pPr>
    </w:p>
    <w:p w:rsidR="00000000" w:rsidRPr="0003554F" w:rsidP="0003554F">
      <w:pPr>
        <w:pStyle w:val="Heading1"/>
      </w:pPr>
      <w:bookmarkStart w:id="8" w:name="O_359599"/>
      <w:bookmarkEnd w:id="8"/>
      <w:r w:rsidRPr="0003554F">
        <w:t>Elements and Performance Criteria</w:t>
      </w:r>
    </w:p>
    <w:tbl>
      <w:tblPr>
        <w:tblW w:w="0" w:type="auto"/>
        <w:tblLayout w:type="fixed"/>
        <w:tblCellMar>
          <w:left w:w="62" w:type="dxa"/>
          <w:right w:w="62" w:type="dxa"/>
        </w:tblCellMar>
        <w:tblLook w:val="0000"/>
      </w:tblPr>
      <w:tblGrid>
        <w:gridCol w:w="2559"/>
        <w:gridCol w:w="6501"/>
      </w:tblGrid>
      <w:tr w:rsidTr="0003554F">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t>1. Review and evaluate credit application</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1.1 Review application to determine customer details and amount of credit required</w:t>
            </w:r>
          </w:p>
          <w:p w:rsidR="00000000" w:rsidRPr="0003554F" w:rsidP="0003554F">
            <w:pPr>
              <w:pStyle w:val="BodyText"/>
            </w:pPr>
            <w:r w:rsidRPr="0003554F">
              <w:t>1.2 Check existing customer r</w:t>
            </w:r>
            <w:r w:rsidRPr="0003554F">
              <w:t>ecords for payment history and credit standing</w:t>
            </w:r>
          </w:p>
          <w:p w:rsidR="00000000" w:rsidRPr="0003554F" w:rsidP="0003554F">
            <w:pPr>
              <w:pStyle w:val="BodyText"/>
            </w:pPr>
            <w:r w:rsidRPr="0003554F">
              <w:t>1.3 Obtain customer credit rating according to credit management procedures</w:t>
            </w:r>
          </w:p>
          <w:p w:rsidR="00000000" w:rsidP="0003554F">
            <w:pPr>
              <w:pStyle w:val="BodyText"/>
              <w:rPr>
                <w:lang w:val="en-NZ"/>
              </w:rPr>
            </w:pPr>
            <w:r w:rsidRPr="0003554F">
              <w:t>1.4 Establish customer’s credit rating and ability to repay credit advances</w:t>
            </w:r>
          </w:p>
        </w:tc>
      </w:tr>
      <w:tr w:rsidTr="0003554F">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t>2. Process credit application</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2.1 Approve or decline application according to organisational policy and relevant legislation, codes, regulations and standards</w:t>
            </w:r>
          </w:p>
          <w:p w:rsidR="00000000" w:rsidRPr="0003554F" w:rsidP="0003554F">
            <w:pPr>
              <w:pStyle w:val="BodyText"/>
            </w:pPr>
            <w:r w:rsidRPr="0003554F">
              <w:t>2.2 If declining, explain the decision to the customer and discuss alternative arrangements as necessary</w:t>
            </w:r>
          </w:p>
          <w:p w:rsidR="00000000" w:rsidP="0003554F">
            <w:pPr>
              <w:pStyle w:val="BodyText"/>
              <w:rPr>
                <w:lang w:val="en-NZ"/>
              </w:rPr>
            </w:pPr>
            <w:r w:rsidRPr="0003554F">
              <w:t>2.3 Advise customer of</w:t>
            </w:r>
            <w:r w:rsidRPr="0003554F">
              <w:t xml:space="preserve"> appeal rights where appeal provisions exist and apply</w:t>
            </w:r>
          </w:p>
        </w:tc>
      </w:tr>
      <w:tr w:rsidTr="0003554F">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t>3. Negotiate credit application details with customer</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3.1 Negotiate and agree payment arrangements with customer where credit approval is granted</w:t>
            </w:r>
          </w:p>
          <w:p w:rsidR="00000000" w:rsidP="0003554F">
            <w:pPr>
              <w:pStyle w:val="BodyText"/>
              <w:rPr>
                <w:lang w:val="en-NZ"/>
              </w:rPr>
            </w:pPr>
            <w:r w:rsidRPr="0003554F">
              <w:t>3.2 Escalate difficulties experienced in customer nego</w:t>
            </w:r>
            <w:r w:rsidRPr="0003554F">
              <w:t>tiations according to organisational policy</w:t>
            </w:r>
          </w:p>
        </w:tc>
      </w:tr>
      <w:tr w:rsidTr="0003554F">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t>4. Complete administrative arrangements</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4.1 Complete and forward appropriate documentation to customer</w:t>
            </w:r>
          </w:p>
          <w:p w:rsidR="00000000" w:rsidRPr="0003554F" w:rsidP="0003554F">
            <w:pPr>
              <w:pStyle w:val="BodyText"/>
            </w:pPr>
            <w:r w:rsidRPr="0003554F">
              <w:t>4.2 Organise credit arrangements and record details according to organisational policy and legislative requi</w:t>
            </w:r>
            <w:r w:rsidRPr="0003554F">
              <w:t>rements</w:t>
            </w:r>
          </w:p>
          <w:p w:rsidR="00000000" w:rsidRPr="0003554F" w:rsidP="0003554F">
            <w:pPr>
              <w:pStyle w:val="BodyText"/>
            </w:pPr>
            <w:r w:rsidRPr="0003554F">
              <w:t>4.3 Notify customer of payment arrangements according to organisational procedures</w:t>
            </w:r>
          </w:p>
          <w:p w:rsidR="00000000" w:rsidRPr="0003554F" w:rsidP="0003554F">
            <w:pPr>
              <w:pStyle w:val="BodyText"/>
            </w:pPr>
            <w:r w:rsidRPr="0003554F">
              <w:t>4.4 Regularly monitor and follow up customer commitments</w:t>
            </w:r>
          </w:p>
          <w:p w:rsidR="00000000" w:rsidRPr="0003554F" w:rsidP="0003554F">
            <w:pPr>
              <w:pStyle w:val="BodyText"/>
            </w:pPr>
            <w:r w:rsidRPr="0003554F">
              <w:t>4.5 Resolve outstanding issues relating to credit application in an efficient and timely manner</w:t>
            </w:r>
          </w:p>
        </w:tc>
      </w:tr>
    </w:tbl>
    <w:p w:rsidR="00000000" w:rsidRPr="0003554F" w:rsidP="0003554F">
      <w:pPr>
        <w:pStyle w:val="BodyText"/>
      </w:pPr>
    </w:p>
    <w:p w:rsidR="00000000" w:rsidRPr="0003554F" w:rsidP="0003554F">
      <w:pPr>
        <w:pStyle w:val="AllowPageBreak"/>
      </w:pPr>
    </w:p>
    <w:p w:rsidR="00000000" w:rsidRPr="0003554F" w:rsidP="0003554F">
      <w:pPr>
        <w:pStyle w:val="Heading1"/>
      </w:pPr>
      <w:bookmarkStart w:id="9" w:name="O_359600"/>
      <w:bookmarkEnd w:id="9"/>
      <w:r w:rsidRPr="0003554F">
        <w:t>Required Skills and Knowledge</w:t>
      </w:r>
    </w:p>
    <w:p w:rsidR="00000000" w:rsidRPr="0003554F" w:rsidP="0003554F">
      <w:pPr>
        <w:pStyle w:val="BodyText"/>
      </w:pPr>
      <w:r w:rsidRPr="0003554F">
        <w:rPr>
          <w:rStyle w:val="Emphasis"/>
        </w:rPr>
        <w:t>This section describes the skills and knowledge required for this unit.</w:t>
      </w:r>
    </w:p>
    <w:p w:rsidR="00000000" w:rsidRPr="0003554F" w:rsidP="0003554F">
      <w:pPr>
        <w:pStyle w:val="BodyText"/>
      </w:pPr>
    </w:p>
    <w:p w:rsidR="00000000" w:rsidRPr="0003554F" w:rsidP="0003554F">
      <w:pPr>
        <w:pStyle w:val="BodyText"/>
      </w:pPr>
      <w:r w:rsidRPr="0003554F">
        <w:rPr>
          <w:rStyle w:val="SpecialBold"/>
        </w:rPr>
        <w:t>Required skills</w:t>
      </w:r>
    </w:p>
    <w:p w:rsidR="00000000" w:rsidRPr="0003554F" w:rsidP="0003554F">
      <w:pPr>
        <w:pStyle w:val="ListBullet"/>
      </w:pPr>
      <w:r w:rsidRPr="0003554F">
        <w:t>communication and negotiation skills to:</w:t>
      </w:r>
    </w:p>
    <w:p w:rsidR="00000000" w:rsidRPr="0003554F" w:rsidP="0003554F">
      <w:pPr>
        <w:pStyle w:val="ListBullet2"/>
      </w:pPr>
      <w:r w:rsidRPr="0003554F">
        <w:t>effectively and clearly communicate with customers at all levels</w:t>
      </w:r>
    </w:p>
    <w:p w:rsidR="00000000" w:rsidRPr="0003554F" w:rsidP="0003554F">
      <w:pPr>
        <w:pStyle w:val="ListBullet2"/>
      </w:pPr>
      <w:r w:rsidRPr="0003554F">
        <w:t>listen and ask questions to understand and clarify the needs of internal and external customers</w:t>
      </w:r>
    </w:p>
    <w:p w:rsidR="00000000" w:rsidRPr="0003554F" w:rsidP="0003554F">
      <w:pPr>
        <w:pStyle w:val="ListBullet"/>
      </w:pPr>
      <w:r w:rsidRPr="0003554F">
        <w:t>conflict resolution skills to effectively and calmly manage and resolve conflict situations</w:t>
      </w:r>
    </w:p>
    <w:p w:rsidR="00000000" w:rsidRPr="0003554F" w:rsidP="0003554F">
      <w:pPr>
        <w:pStyle w:val="ListBullet"/>
      </w:pPr>
      <w:r w:rsidRPr="0003554F">
        <w:t>literacy skills to clearly articulate information and advice via al</w:t>
      </w:r>
      <w:r w:rsidRPr="0003554F">
        <w:t>l contact media</w:t>
      </w:r>
    </w:p>
    <w:p w:rsidR="00000000" w:rsidRPr="0003554F" w:rsidP="0003554F">
      <w:pPr>
        <w:pStyle w:val="ListBullet"/>
      </w:pPr>
      <w:r w:rsidRPr="0003554F">
        <w:t>numeracy skills, including:</w:t>
      </w:r>
    </w:p>
    <w:p w:rsidR="00000000" w:rsidRPr="0003554F" w:rsidP="0003554F">
      <w:pPr>
        <w:pStyle w:val="ListBullet2"/>
      </w:pPr>
      <w:r w:rsidRPr="0003554F">
        <w:t>budgeting</w:t>
      </w:r>
    </w:p>
    <w:p w:rsidR="00000000" w:rsidRPr="0003554F" w:rsidP="0003554F">
      <w:pPr>
        <w:pStyle w:val="ListBullet2"/>
      </w:pPr>
      <w:r w:rsidRPr="0003554F">
        <w:t>financial management to solve credit issues and problems</w:t>
      </w:r>
    </w:p>
    <w:p w:rsidR="00000000" w:rsidRPr="0003554F" w:rsidP="0003554F">
      <w:pPr>
        <w:pStyle w:val="ListBullet"/>
      </w:pPr>
      <w:r w:rsidRPr="0003554F">
        <w:t>problem</w:t>
      </w:r>
      <w:r w:rsidRPr="0003554F">
        <w:noBreakHyphen/>
        <w:t>solving skills to apply a range of problem-solving strategies</w:t>
      </w:r>
    </w:p>
    <w:p w:rsidR="00000000" w:rsidRPr="0003554F" w:rsidP="0003554F">
      <w:pPr>
        <w:pStyle w:val="ListBullet"/>
      </w:pPr>
      <w:r w:rsidRPr="0003554F">
        <w:t>self</w:t>
      </w:r>
      <w:r w:rsidRPr="0003554F">
        <w:noBreakHyphen/>
        <w:t>management skills to:</w:t>
      </w:r>
    </w:p>
    <w:p w:rsidR="00000000" w:rsidRPr="0003554F" w:rsidP="0003554F">
      <w:pPr>
        <w:pStyle w:val="ListBullet2"/>
      </w:pPr>
      <w:r w:rsidRPr="0003554F">
        <w:t>comply with policies and procedures</w:t>
      </w:r>
    </w:p>
    <w:p w:rsidR="00000000" w:rsidRPr="0003554F" w:rsidP="0003554F">
      <w:pPr>
        <w:pStyle w:val="ListBullet2"/>
      </w:pPr>
      <w:r w:rsidRPr="0003554F">
        <w:t>manage pe</w:t>
      </w:r>
      <w:r w:rsidRPr="0003554F">
        <w:t>rsonal stress during difficult customer contact</w:t>
      </w:r>
    </w:p>
    <w:p w:rsidR="00000000" w:rsidRPr="0003554F" w:rsidP="0003554F">
      <w:pPr>
        <w:pStyle w:val="ListBullet2"/>
      </w:pPr>
      <w:r w:rsidRPr="0003554F">
        <w:t>seek learning and development opportunities.</w:t>
      </w:r>
    </w:p>
    <w:p w:rsidR="00000000" w:rsidRPr="0003554F" w:rsidP="0003554F">
      <w:pPr>
        <w:pStyle w:val="BodyText"/>
      </w:pPr>
    </w:p>
    <w:p w:rsidR="00000000" w:rsidRPr="0003554F" w:rsidP="0003554F">
      <w:pPr>
        <w:pStyle w:val="BodyText"/>
      </w:pPr>
      <w:r w:rsidRPr="0003554F">
        <w:rPr>
          <w:rStyle w:val="SpecialBold"/>
        </w:rPr>
        <w:t>Required knowledge</w:t>
      </w:r>
    </w:p>
    <w:p w:rsidR="00000000" w:rsidRPr="0003554F" w:rsidP="0003554F">
      <w:pPr>
        <w:pStyle w:val="ListBullet"/>
      </w:pPr>
      <w:r w:rsidRPr="0003554F">
        <w:t>conflict resolution and negotiation techniques to facilitate effective customer service resolution</w:t>
      </w:r>
    </w:p>
    <w:p w:rsidR="00000000" w:rsidRPr="0003554F" w:rsidP="0003554F">
      <w:pPr>
        <w:pStyle w:val="ListBullet"/>
      </w:pPr>
      <w:r w:rsidRPr="0003554F">
        <w:t>credit and debt-recovery principles and techniques</w:t>
      </w:r>
    </w:p>
    <w:p w:rsidR="00000000" w:rsidRPr="0003554F" w:rsidP="0003554F">
      <w:pPr>
        <w:pStyle w:val="ListBullet"/>
      </w:pPr>
      <w:r w:rsidRPr="0003554F">
        <w:t>financial delegations and limits applied within organisation and specific to role</w:t>
      </w:r>
    </w:p>
    <w:p w:rsidR="00000000" w:rsidRPr="0003554F" w:rsidP="0003554F">
      <w:pPr>
        <w:pStyle w:val="ListBullet"/>
      </w:pPr>
      <w:r w:rsidRPr="0003554F">
        <w:t>legislative, regulatory and industry code requirements in relation to credit approval processes</w:t>
      </w:r>
    </w:p>
    <w:p w:rsidR="00000000" w:rsidRPr="0003554F" w:rsidP="0003554F">
      <w:pPr>
        <w:pStyle w:val="ListBullet"/>
      </w:pPr>
      <w:r w:rsidRPr="0003554F">
        <w:t>organisational credit manag</w:t>
      </w:r>
      <w:r w:rsidRPr="0003554F">
        <w:t>ement policies and procedures</w:t>
      </w:r>
    </w:p>
    <w:p w:rsidR="00000000" w:rsidRPr="0003554F" w:rsidP="0003554F">
      <w:pPr>
        <w:pStyle w:val="ListBullet"/>
      </w:pPr>
      <w:r w:rsidRPr="0003554F">
        <w:t>stress-management techniques to avoid burnout and personal pressure.</w:t>
      </w:r>
    </w:p>
    <w:p w:rsidR="00000000" w:rsidRPr="0003554F" w:rsidP="0003554F">
      <w:pPr>
        <w:pStyle w:val="AllowPageBreak"/>
      </w:pPr>
    </w:p>
    <w:p w:rsidR="00000000" w:rsidRPr="0003554F" w:rsidP="0003554F">
      <w:pPr>
        <w:pStyle w:val="Heading1"/>
      </w:pPr>
      <w:bookmarkStart w:id="10" w:name="O_359601"/>
      <w:bookmarkEnd w:id="10"/>
      <w:r w:rsidRPr="0003554F">
        <w:t>Evidence Guide</w:t>
      </w:r>
    </w:p>
    <w:p w:rsidR="00000000" w:rsidRPr="0003554F" w:rsidP="0003554F">
      <w:pPr>
        <w:pStyle w:val="BodyText"/>
      </w:pPr>
      <w:r w:rsidRPr="0003554F">
        <w:rPr>
          <w:rStyle w:val="Emphasis"/>
        </w:rPr>
        <w:t>The evidence guide provides advice on assessment and must be read in conjunction with the performance criteria, required skil</w:t>
      </w:r>
      <w:r w:rsidRPr="0003554F">
        <w:rPr>
          <w:rStyle w:val="Emphasis"/>
        </w:rPr>
        <w:t>ls and knowledge, range statement and the Assessment Guidelines for the Training Package.</w:t>
      </w:r>
    </w:p>
    <w:p w:rsidR="00000000" w:rsidRPr="0003554F" w:rsidP="0003554F">
      <w:pPr>
        <w:pStyle w:val="BodyText"/>
      </w:pPr>
    </w:p>
    <w:tbl>
      <w:tblPr>
        <w:tblW w:w="0" w:type="auto"/>
        <w:tblLayout w:type="fixed"/>
        <w:tblCellMar>
          <w:left w:w="62" w:type="dxa"/>
          <w:right w:w="62" w:type="dxa"/>
        </w:tblCellMar>
        <w:tblLook w:val="0000"/>
      </w:tblPr>
      <w:tblGrid>
        <w:gridCol w:w="2540"/>
        <w:gridCol w:w="6520"/>
      </w:tblGrid>
      <w:tr w:rsidTr="0003554F">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p>
        </w:tc>
      </w:tr>
      <w:tr w:rsidTr="0003554F">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Evidence of the ability to:</w:t>
            </w:r>
          </w:p>
          <w:p w:rsidR="00000000" w:rsidRPr="0003554F" w:rsidP="0003554F">
            <w:pPr>
              <w:pStyle w:val="ListBullet"/>
            </w:pPr>
            <w:r w:rsidRPr="0003554F">
              <w:t>apply organisational credit procedures</w:t>
            </w:r>
          </w:p>
          <w:p w:rsidR="00000000" w:rsidRPr="0003554F" w:rsidP="0003554F">
            <w:pPr>
              <w:pStyle w:val="ListBullet"/>
            </w:pPr>
            <w:r w:rsidRPr="0003554F">
              <w:t>determine customer capacity to pay</w:t>
            </w:r>
          </w:p>
          <w:p w:rsidR="00000000" w:rsidRPr="0003554F" w:rsidP="0003554F">
            <w:pPr>
              <w:pStyle w:val="ListBullet"/>
            </w:pPr>
            <w:r w:rsidRPr="0003554F">
              <w:t>discuss and explain non</w:t>
            </w:r>
            <w:r w:rsidRPr="0003554F">
              <w:noBreakHyphen/>
              <w:t>approval to customers</w:t>
            </w:r>
          </w:p>
          <w:p w:rsidR="00000000" w:rsidRPr="0003554F" w:rsidP="0003554F">
            <w:pPr>
              <w:pStyle w:val="ListBullet"/>
            </w:pPr>
            <w:r w:rsidRPr="0003554F">
              <w:t>negotiate credit terms and payment arrangements with customers</w:t>
            </w:r>
          </w:p>
          <w:p w:rsidR="00000000" w:rsidP="0003554F">
            <w:pPr>
              <w:pStyle w:val="ListBullet"/>
              <w:rPr>
                <w:lang w:val="en-NZ"/>
              </w:rPr>
            </w:pPr>
            <w:r w:rsidRPr="0003554F">
              <w:t>demonstrate knowledge of legislative, regulatory and industry code requir</w:t>
            </w:r>
            <w:r w:rsidRPr="0003554F">
              <w:t>ements.</w:t>
            </w:r>
          </w:p>
        </w:tc>
      </w:tr>
      <w:tr w:rsidTr="0003554F">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Assessment must ensure access to:</w:t>
            </w:r>
          </w:p>
          <w:p w:rsidR="00000000" w:rsidRPr="0003554F" w:rsidP="0003554F">
            <w:pPr>
              <w:pStyle w:val="ListBullet"/>
            </w:pPr>
            <w:r w:rsidRPr="0003554F">
              <w:t>organisational credit policies and standard operating procedures</w:t>
            </w:r>
          </w:p>
          <w:p w:rsidR="00000000" w:rsidRPr="0003554F" w:rsidP="0003554F">
            <w:pPr>
              <w:pStyle w:val="ListBullet"/>
            </w:pPr>
            <w:r w:rsidRPr="0003554F">
              <w:t>workplace information and data</w:t>
            </w:r>
          </w:p>
          <w:p w:rsidR="00000000" w:rsidP="0003554F">
            <w:pPr>
              <w:pStyle w:val="ListBullet"/>
              <w:rPr>
                <w:lang w:val="en-NZ"/>
              </w:rPr>
            </w:pPr>
            <w:r w:rsidRPr="0003554F">
              <w:t>relevant information on legislation, regulations, codes of practice, hardship programs and standards.</w:t>
            </w:r>
          </w:p>
        </w:tc>
      </w:tr>
      <w:tr w:rsidTr="0003554F">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A range of assessment methods should be used to assess practical skills and knowledge. The following examples are appropriate for th</w:t>
            </w:r>
            <w:r w:rsidRPr="0003554F">
              <w:t>is unit:</w:t>
            </w:r>
          </w:p>
          <w:p w:rsidR="00000000" w:rsidRPr="0003554F" w:rsidP="0003554F">
            <w:pPr>
              <w:pStyle w:val="ListBullet"/>
            </w:pPr>
            <w:r w:rsidRPr="0003554F">
              <w:t>direct questioning combined with review of portfolios of evidence and third-party workplace reports of on</w:t>
            </w:r>
            <w:r w:rsidRPr="0003554F">
              <w:noBreakHyphen/>
              <w:t>the</w:t>
            </w:r>
            <w:r w:rsidRPr="0003554F">
              <w:noBreakHyphen/>
              <w:t>job performance by the candidate</w:t>
            </w:r>
          </w:p>
          <w:p w:rsidR="00000000" w:rsidRPr="0003554F" w:rsidP="0003554F">
            <w:pPr>
              <w:pStyle w:val="ListBullet"/>
            </w:pPr>
            <w:r w:rsidRPr="0003554F">
              <w:t>oral and/or written questioning to assess knowledge of credit policies and procedures</w:t>
            </w:r>
          </w:p>
          <w:p w:rsidR="00000000" w:rsidRPr="0003554F" w:rsidP="0003554F">
            <w:pPr>
              <w:pStyle w:val="ListBullet"/>
            </w:pPr>
            <w:r w:rsidRPr="0003554F">
              <w:t>review of calcula</w:t>
            </w:r>
            <w:r w:rsidRPr="0003554F">
              <w:t>tions of capacity to pay and payment arrangements</w:t>
            </w:r>
          </w:p>
          <w:p w:rsidR="00000000" w:rsidRPr="0003554F" w:rsidP="0003554F">
            <w:pPr>
              <w:pStyle w:val="ListBullet"/>
            </w:pPr>
            <w:r w:rsidRPr="0003554F">
              <w:t>review of quality assurance and performance management records</w:t>
            </w:r>
          </w:p>
          <w:p w:rsidR="00000000" w:rsidRPr="0003554F" w:rsidP="0003554F">
            <w:pPr>
              <w:pStyle w:val="ListBullet"/>
            </w:pPr>
            <w:r w:rsidRPr="0003554F">
              <w:t>review of notes on accounts</w:t>
            </w:r>
          </w:p>
          <w:p w:rsidR="00000000" w:rsidRPr="0003554F" w:rsidP="0003554F">
            <w:pPr>
              <w:pStyle w:val="ListBullet"/>
            </w:pPr>
            <w:r w:rsidRPr="0003554F">
              <w:t>review of customer’s adherence to payment arrangements or arrears history</w:t>
            </w:r>
          </w:p>
          <w:p w:rsidR="00000000" w:rsidP="0003554F">
            <w:pPr>
              <w:pStyle w:val="ListBullet"/>
              <w:rPr>
                <w:lang w:val="en-NZ"/>
              </w:rPr>
            </w:pPr>
            <w:r w:rsidRPr="0003554F">
              <w:t>direct observation during credit applicat</w:t>
            </w:r>
            <w:r w:rsidRPr="0003554F">
              <w:t>ion contact.</w:t>
            </w:r>
          </w:p>
        </w:tc>
      </w:tr>
      <w:tr w:rsidTr="0003554F">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BodyText"/>
            </w:pPr>
            <w:r w:rsidRPr="0003554F">
              <w:t>Holistic assessment with other units relevant to the industry sector, workplace and job role is recommended, for example:</w:t>
            </w:r>
          </w:p>
          <w:p w:rsidR="00000000" w:rsidRPr="0003554F" w:rsidP="0003554F">
            <w:pPr>
              <w:pStyle w:val="ListBullet"/>
            </w:pPr>
            <w:r w:rsidRPr="0003554F">
              <w:t>BSBCUS301B Deliver and monitor a service to customers</w:t>
            </w:r>
          </w:p>
          <w:p w:rsidR="00000000" w:rsidRPr="0003554F" w:rsidP="0003554F">
            <w:pPr>
              <w:pStyle w:val="ListBullet"/>
            </w:pPr>
            <w:r w:rsidRPr="0003554F">
              <w:t>BSBWOR201A Manage personal stress in the workplace.</w:t>
            </w:r>
          </w:p>
        </w:tc>
      </w:tr>
    </w:tbl>
    <w:p w:rsidR="00000000" w:rsidRPr="0003554F" w:rsidP="0003554F">
      <w:pPr>
        <w:pStyle w:val="BodyText"/>
      </w:pPr>
    </w:p>
    <w:p w:rsidR="00000000" w:rsidRPr="0003554F" w:rsidP="0003554F">
      <w:pPr>
        <w:pStyle w:val="AllowPageBreak"/>
      </w:pPr>
    </w:p>
    <w:p w:rsidR="00000000" w:rsidRPr="0003554F" w:rsidP="0003554F">
      <w:pPr>
        <w:pStyle w:val="Heading1"/>
      </w:pPr>
      <w:bookmarkStart w:id="11" w:name="O_359602"/>
      <w:bookmarkEnd w:id="11"/>
      <w:r w:rsidRPr="0003554F">
        <w:t>Range Statement</w:t>
      </w:r>
    </w:p>
    <w:p w:rsidR="00000000" w:rsidRPr="0003554F" w:rsidP="0003554F">
      <w:pPr>
        <w:pStyle w:val="BodyText"/>
      </w:pPr>
      <w:r w:rsidRPr="0003554F">
        <w:rPr>
          <w:rStyle w:val="Emphasis"/>
        </w:rPr>
        <w:t>The range statement relates to the unit of competency as a whole. It allows for different work environments and situations that may affect performance. Bold italicised w</w:t>
      </w:r>
      <w:r w:rsidRPr="0003554F">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03554F">
        <w:rPr>
          <w:rStyle w:val="Emphasis"/>
        </w:rPr>
        <w:t>onal contexts) may also be included.</w:t>
      </w:r>
    </w:p>
    <w:p w:rsidR="00000000" w:rsidRPr="0003554F" w:rsidP="0003554F">
      <w:pPr>
        <w:pStyle w:val="BodyText"/>
      </w:pPr>
    </w:p>
    <w:tbl>
      <w:tblPr>
        <w:tblW w:w="0" w:type="auto"/>
        <w:tblLayout w:type="fixed"/>
        <w:tblCellMar>
          <w:left w:w="62" w:type="dxa"/>
          <w:right w:w="62" w:type="dxa"/>
        </w:tblCellMar>
        <w:tblLook w:val="0000"/>
      </w:tblPr>
      <w:tblGrid>
        <w:gridCol w:w="2541"/>
        <w:gridCol w:w="6519"/>
      </w:tblGrid>
      <w:tr w:rsidTr="0003554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BoldandItalics"/>
              </w:rPr>
              <w:t>Credit management procedures</w:t>
            </w:r>
            <w:r w:rsidRPr="0003554F">
              <w:t xml:space="preserve"> may include: </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ListBullet"/>
            </w:pPr>
            <w:r w:rsidRPr="0003554F">
              <w:t>call-handling processes</w:t>
            </w:r>
          </w:p>
          <w:p w:rsidR="00000000" w:rsidRPr="0003554F" w:rsidP="0003554F">
            <w:pPr>
              <w:pStyle w:val="ListBullet"/>
            </w:pPr>
            <w:r w:rsidRPr="0003554F">
              <w:t>escalation process</w:t>
            </w:r>
          </w:p>
          <w:p w:rsidR="00000000" w:rsidRPr="0003554F" w:rsidP="0003554F">
            <w:pPr>
              <w:pStyle w:val="ListBullet"/>
            </w:pPr>
            <w:r w:rsidRPr="0003554F">
              <w:t>financial delegation and authorisation limits</w:t>
            </w:r>
          </w:p>
          <w:p w:rsidR="00000000" w:rsidRPr="0003554F" w:rsidP="0003554F">
            <w:pPr>
              <w:pStyle w:val="ListBullet"/>
            </w:pPr>
            <w:r w:rsidRPr="0003554F">
              <w:t>hardship policies</w:t>
            </w:r>
          </w:p>
          <w:p w:rsidR="00000000" w:rsidRPr="0003554F" w:rsidP="0003554F">
            <w:pPr>
              <w:pStyle w:val="ListBullet"/>
            </w:pPr>
            <w:r w:rsidRPr="0003554F">
              <w:t>internally developed guidelines</w:t>
            </w:r>
          </w:p>
          <w:p w:rsidR="00000000" w:rsidP="0003554F">
            <w:pPr>
              <w:pStyle w:val="ListBullet"/>
              <w:rPr>
                <w:lang w:val="en-NZ"/>
              </w:rPr>
            </w:pPr>
            <w:r w:rsidRPr="0003554F">
              <w:t>referral to specialist groups.</w:t>
            </w:r>
          </w:p>
        </w:tc>
      </w:tr>
      <w:tr w:rsidTr="0003554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BoldandItalics"/>
              </w:rPr>
              <w:t>Relevant legislation, codes, regulations and standards</w:t>
            </w:r>
            <w:r w:rsidRPr="0003554F">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ListBullet"/>
            </w:pPr>
            <w:r w:rsidRPr="0003554F">
              <w:t>credit and finance Acts and codes</w:t>
            </w:r>
          </w:p>
          <w:p w:rsidR="00000000" w:rsidRPr="0003554F" w:rsidP="0003554F">
            <w:pPr>
              <w:pStyle w:val="ListBullet"/>
            </w:pPr>
            <w:r w:rsidRPr="0003554F">
              <w:t>Consumer Credit Code</w:t>
            </w:r>
          </w:p>
          <w:p w:rsidR="00000000" w:rsidRPr="0003554F" w:rsidP="0003554F">
            <w:pPr>
              <w:pStyle w:val="ListBullet"/>
            </w:pPr>
            <w:r w:rsidRPr="0003554F">
              <w:t>Do Not Call Register</w:t>
            </w:r>
          </w:p>
          <w:p w:rsidR="00000000" w:rsidRPr="0003554F" w:rsidP="0003554F">
            <w:pPr>
              <w:pStyle w:val="ListBullet"/>
            </w:pPr>
            <w:r w:rsidRPr="0003554F">
              <w:t>equal employment opportunity and anti</w:t>
            </w:r>
            <w:r w:rsidRPr="0003554F">
              <w:noBreakHyphen/>
              <w:t>discrimination legislation</w:t>
            </w:r>
          </w:p>
          <w:p w:rsidR="00000000" w:rsidRPr="0003554F" w:rsidP="0003554F">
            <w:pPr>
              <w:pStyle w:val="ListBullet"/>
            </w:pPr>
            <w:r w:rsidRPr="0003554F">
              <w:t>freedom of information</w:t>
            </w:r>
          </w:p>
          <w:p w:rsidR="00000000" w:rsidRPr="0003554F" w:rsidP="0003554F">
            <w:pPr>
              <w:pStyle w:val="ListBullet"/>
            </w:pPr>
            <w:r w:rsidRPr="0003554F">
              <w:t>hardship policies</w:t>
            </w:r>
          </w:p>
          <w:p w:rsidR="00000000" w:rsidRPr="0003554F" w:rsidP="0003554F">
            <w:pPr>
              <w:pStyle w:val="ListBullet"/>
            </w:pPr>
            <w:r w:rsidRPr="0003554F">
              <w:t>indus</w:t>
            </w:r>
            <w:r w:rsidRPr="0003554F">
              <w:t>try-specific codes, regulations and legislation</w:t>
            </w:r>
          </w:p>
          <w:p w:rsidR="00000000" w:rsidRPr="0003554F" w:rsidP="0003554F">
            <w:pPr>
              <w:pStyle w:val="ListBullet"/>
            </w:pPr>
            <w:r w:rsidRPr="0003554F">
              <w:t>occupational health and safety legislation</w:t>
            </w:r>
          </w:p>
          <w:p w:rsidR="00000000" w:rsidRPr="0003554F" w:rsidP="0003554F">
            <w:pPr>
              <w:pStyle w:val="ListBullet"/>
            </w:pPr>
            <w:r w:rsidRPr="0003554F">
              <w:t>Privacy Act</w:t>
            </w:r>
          </w:p>
          <w:p w:rsidR="00000000" w:rsidP="0003554F">
            <w:pPr>
              <w:pStyle w:val="ListBullet"/>
              <w:rPr>
                <w:lang w:val="en-NZ"/>
              </w:rPr>
            </w:pPr>
            <w:r w:rsidRPr="0003554F">
              <w:t>Trade Practices Act/Competition and Consumer Act</w:t>
            </w:r>
          </w:p>
        </w:tc>
      </w:tr>
      <w:tr w:rsidTr="0003554F">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54F">
            <w:pPr>
              <w:pStyle w:val="BodyText"/>
              <w:rPr>
                <w:lang w:val="en-NZ"/>
              </w:rPr>
            </w:pPr>
            <w:r w:rsidRPr="0003554F">
              <w:rPr>
                <w:rStyle w:val="BoldandItalics"/>
              </w:rPr>
              <w:t>Payment arrangements</w:t>
            </w:r>
            <w:r w:rsidRPr="0003554F">
              <w:t xml:space="preserve"> may include:</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54F" w:rsidP="0003554F">
            <w:pPr>
              <w:pStyle w:val="ListBullet"/>
            </w:pPr>
            <w:r w:rsidRPr="0003554F">
              <w:t>agreed instalments</w:t>
            </w:r>
          </w:p>
          <w:p w:rsidR="00000000" w:rsidRPr="0003554F" w:rsidP="0003554F">
            <w:pPr>
              <w:pStyle w:val="ListBullet"/>
            </w:pPr>
            <w:r w:rsidRPr="0003554F">
              <w:t>cash</w:t>
            </w:r>
          </w:p>
          <w:p w:rsidR="00000000" w:rsidRPr="0003554F" w:rsidP="0003554F">
            <w:pPr>
              <w:pStyle w:val="ListBullet"/>
            </w:pPr>
            <w:r w:rsidRPr="0003554F">
              <w:t>cheque</w:t>
            </w:r>
          </w:p>
          <w:p w:rsidR="00000000" w:rsidRPr="0003554F" w:rsidP="0003554F">
            <w:pPr>
              <w:pStyle w:val="ListBullet"/>
            </w:pPr>
            <w:r w:rsidRPr="0003554F">
              <w:t>credit card</w:t>
            </w:r>
          </w:p>
          <w:p w:rsidR="00000000" w:rsidRPr="0003554F" w:rsidP="0003554F">
            <w:pPr>
              <w:pStyle w:val="ListBullet"/>
            </w:pPr>
            <w:r w:rsidRPr="0003554F">
              <w:t>direct debit</w:t>
            </w:r>
          </w:p>
          <w:p w:rsidR="00000000" w:rsidRPr="0003554F" w:rsidP="0003554F">
            <w:pPr>
              <w:pStyle w:val="ListBullet"/>
            </w:pPr>
            <w:r w:rsidRPr="0003554F">
              <w:t>EFTPOS</w:t>
            </w:r>
          </w:p>
          <w:p w:rsidR="00000000" w:rsidRPr="0003554F" w:rsidP="0003554F">
            <w:pPr>
              <w:pStyle w:val="ListBullet"/>
            </w:pPr>
            <w:r w:rsidRPr="0003554F">
              <w:t>electronic payment, e.g. BPAY.</w:t>
            </w:r>
          </w:p>
        </w:tc>
      </w:tr>
    </w:tbl>
    <w:p w:rsidR="00000000" w:rsidRPr="0003554F" w:rsidP="0003554F">
      <w:pPr>
        <w:pStyle w:val="BodyText"/>
      </w:pPr>
    </w:p>
    <w:p w:rsidR="00000000" w:rsidRPr="0003554F" w:rsidP="0003554F">
      <w:pPr>
        <w:pStyle w:val="AllowPageBreak"/>
      </w:pPr>
    </w:p>
    <w:p w:rsidR="00000000" w:rsidRPr="0003554F" w:rsidP="0003554F">
      <w:pPr>
        <w:pStyle w:val="Heading1"/>
      </w:pPr>
      <w:bookmarkStart w:id="12" w:name="O_359603"/>
      <w:bookmarkEnd w:id="12"/>
      <w:r w:rsidRPr="0003554F">
        <w:t>Unit Sector(s)</w:t>
      </w:r>
    </w:p>
    <w:p w:rsidR="00000000" w:rsidRPr="0003554F" w:rsidP="0003554F">
      <w:pPr>
        <w:pStyle w:val="BodyText"/>
      </w:pPr>
      <w:r w:rsidRPr="0003554F">
        <w:t>Stakeholder relations – contact centre operations</w:t>
      </w:r>
    </w:p>
    <w:p w:rsidR="00000000" w:rsidRPr="0003554F" w:rsidP="0003554F">
      <w:pPr>
        <w:pStyle w:val="AllowPageBreak"/>
      </w:pPr>
    </w:p>
    <w:p w:rsidR="00000000" w:rsidRPr="0003554F" w:rsidP="0003554F">
      <w:pPr>
        <w:pStyle w:val="Heading1"/>
      </w:pPr>
      <w:bookmarkStart w:id="13" w:name="O_359604"/>
      <w:bookmarkEnd w:id="13"/>
      <w:r w:rsidRPr="0003554F">
        <w:t>Custom Content Section</w:t>
      </w:r>
    </w:p>
    <w:p w:rsidR="00000000" w:rsidRPr="0003554F" w:rsidP="0003554F">
      <w:pPr>
        <w:pStyle w:val="BodyText"/>
      </w:pPr>
      <w:r w:rsidRPr="0003554F">
        <w:t>Not applicable.</w:t>
      </w:r>
    </w:p>
    <w:p w:rsidR="00000000" w:rsidRPr="0003554F" w:rsidP="0003554F"/>
    <w:sectPr w:rsidSect="000355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5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698" w:rsidP="00AA2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5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98" w:rsidP="000355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2698" w:rsidP="000355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2698" w:rsidP="000355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5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54F" w:rsidRPr="00AA2698" w:rsidP="00AA26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5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98" w:rsidP="0003554F">
    <w:pPr>
      <w:pStyle w:val="Header"/>
      <w:framePr w:wrap="around"/>
    </w:pPr>
    <w:r>
      <w:fldChar w:fldCharType="begin"/>
    </w:r>
    <w:r>
      <w:instrText xml:space="preserve"> TITLE   \* MERGEFORMAT </w:instrText>
    </w:r>
    <w:r>
      <w:fldChar w:fldCharType="separate"/>
    </w:r>
    <w:r>
      <w:t>BSBCCO305B Process credit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2698" w:rsidP="000355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7E6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5A8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C7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5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54F"/>
    <w:pPr>
      <w:spacing w:before="360" w:after="60"/>
      <w:outlineLvl w:val="0"/>
    </w:pPr>
    <w:rPr>
      <w:sz w:val="32"/>
    </w:rPr>
  </w:style>
  <w:style w:type="paragraph" w:styleId="Heading2">
    <w:name w:val="heading 2"/>
    <w:basedOn w:val="HeadingBase"/>
    <w:next w:val="BodyText"/>
    <w:link w:val="Heading2Char"/>
    <w:qFormat/>
    <w:rsid w:val="0003554F"/>
    <w:pPr>
      <w:keepLines/>
      <w:spacing w:before="240" w:after="120"/>
      <w:outlineLvl w:val="1"/>
    </w:pPr>
    <w:rPr>
      <w:sz w:val="28"/>
      <w:szCs w:val="40"/>
    </w:rPr>
  </w:style>
  <w:style w:type="paragraph" w:styleId="Heading3">
    <w:name w:val="heading 3"/>
    <w:basedOn w:val="HeadingBase"/>
    <w:next w:val="BodyText"/>
    <w:link w:val="Heading3Char"/>
    <w:qFormat/>
    <w:rsid w:val="0003554F"/>
    <w:pPr>
      <w:spacing w:before="180" w:after="120"/>
      <w:outlineLvl w:val="2"/>
    </w:pPr>
    <w:rPr>
      <w:spacing w:val="-10"/>
      <w:kern w:val="32"/>
    </w:rPr>
  </w:style>
  <w:style w:type="paragraph" w:styleId="Heading4">
    <w:name w:val="heading 4"/>
    <w:basedOn w:val="HeadingBase"/>
    <w:next w:val="BodyText"/>
    <w:link w:val="Heading4Char"/>
    <w:qFormat/>
    <w:rsid w:val="0003554F"/>
    <w:pPr>
      <w:spacing w:before="160" w:after="120"/>
      <w:outlineLvl w:val="3"/>
    </w:pPr>
    <w:rPr>
      <w:sz w:val="22"/>
    </w:rPr>
  </w:style>
  <w:style w:type="paragraph" w:styleId="Heading5">
    <w:name w:val="heading 5"/>
    <w:basedOn w:val="HeadingBase"/>
    <w:next w:val="Normal"/>
    <w:link w:val="Heading5Char"/>
    <w:qFormat/>
    <w:rsid w:val="0003554F"/>
    <w:pPr>
      <w:spacing w:before="80"/>
      <w:outlineLvl w:val="4"/>
    </w:pPr>
    <w:rPr>
      <w:color w:val="918585"/>
      <w:sz w:val="20"/>
    </w:rPr>
  </w:style>
  <w:style w:type="paragraph" w:styleId="Heading6">
    <w:name w:val="heading 6"/>
    <w:basedOn w:val="HeadingBase"/>
    <w:next w:val="Normal"/>
    <w:link w:val="Heading6Char"/>
    <w:qFormat/>
    <w:rsid w:val="0003554F"/>
    <w:pPr>
      <w:spacing w:before="60"/>
      <w:outlineLvl w:val="5"/>
    </w:pPr>
    <w:rPr>
      <w:color w:val="918585"/>
      <w:sz w:val="20"/>
    </w:rPr>
  </w:style>
  <w:style w:type="paragraph" w:styleId="Heading7">
    <w:name w:val="heading 7"/>
    <w:basedOn w:val="Normal"/>
    <w:next w:val="Normal"/>
    <w:link w:val="Heading7Char"/>
    <w:qFormat/>
    <w:rsid w:val="0003554F"/>
    <w:pPr>
      <w:ind w:left="720"/>
      <w:outlineLvl w:val="6"/>
    </w:pPr>
    <w:rPr>
      <w:i/>
    </w:rPr>
  </w:style>
  <w:style w:type="paragraph" w:styleId="Heading8">
    <w:name w:val="heading 8"/>
    <w:basedOn w:val="Normal"/>
    <w:next w:val="Normal"/>
    <w:link w:val="Heading8Char"/>
    <w:qFormat/>
    <w:rsid w:val="0003554F"/>
    <w:pPr>
      <w:ind w:left="720"/>
      <w:outlineLvl w:val="7"/>
    </w:pPr>
    <w:rPr>
      <w:i/>
    </w:rPr>
  </w:style>
  <w:style w:type="paragraph" w:styleId="Heading9">
    <w:name w:val="heading 9"/>
    <w:basedOn w:val="Normal"/>
    <w:next w:val="Normal"/>
    <w:link w:val="Heading9Char"/>
    <w:qFormat/>
    <w:rsid w:val="0003554F"/>
    <w:pPr>
      <w:ind w:left="720"/>
      <w:outlineLvl w:val="8"/>
    </w:pPr>
    <w:rPr>
      <w:i/>
    </w:rPr>
  </w:style>
  <w:style w:type="character" w:default="1" w:styleId="DefaultParagraphFont">
    <w:name w:val="Default Paragraph Font"/>
    <w:uiPriority w:val="1"/>
    <w:unhideWhenUsed/>
    <w:rsid w:val="000355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54F"/>
  </w:style>
  <w:style w:type="character" w:customStyle="1" w:styleId="Heading1Char">
    <w:name w:val="Heading 1 Char"/>
    <w:link w:val="Heading1"/>
    <w:rsid w:val="0003554F"/>
    <w:rPr>
      <w:rFonts w:ascii="Times New Roman" w:eastAsia="Times New Roman" w:hAnsi="Times New Roman" w:cs="Times New Roman"/>
      <w:b/>
      <w:sz w:val="32"/>
      <w:szCs w:val="20"/>
      <w:lang w:eastAsia="en-US"/>
    </w:rPr>
  </w:style>
  <w:style w:type="paragraph" w:styleId="BodyText">
    <w:name w:val="Body Text"/>
    <w:basedOn w:val="Normal"/>
    <w:link w:val="BodyTextChar"/>
    <w:rsid w:val="0003554F"/>
    <w:pPr>
      <w:spacing w:before="120" w:after="120"/>
      <w:contextualSpacing/>
    </w:pPr>
    <w:rPr>
      <w:rFonts w:ascii="Times New Roman" w:hAnsi="Times New Roman"/>
      <w:sz w:val="24"/>
      <w:szCs w:val="22"/>
    </w:rPr>
  </w:style>
  <w:style w:type="character" w:customStyle="1" w:styleId="BodyTextChar">
    <w:name w:val="Body Text Char"/>
    <w:link w:val="BodyText"/>
    <w:rsid w:val="0003554F"/>
    <w:rPr>
      <w:rFonts w:ascii="Times New Roman" w:eastAsia="Times New Roman" w:hAnsi="Times New Roman" w:cs="Times New Roman"/>
      <w:sz w:val="24"/>
      <w:lang w:val="en-US" w:eastAsia="en-US"/>
    </w:rPr>
  </w:style>
  <w:style w:type="paragraph" w:styleId="Footer">
    <w:name w:val="footer"/>
    <w:basedOn w:val="Normal"/>
    <w:link w:val="FooterChar"/>
    <w:rsid w:val="000355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554F"/>
    <w:rPr>
      <w:rFonts w:ascii="Times New Roman" w:eastAsia="Times New Roman" w:hAnsi="Times New Roman" w:cs="Times New Roman"/>
      <w:sz w:val="16"/>
      <w:lang w:val="en-US" w:eastAsia="en-US"/>
    </w:rPr>
  </w:style>
  <w:style w:type="paragraph" w:styleId="ListBullet">
    <w:name w:val="List Bullet"/>
    <w:basedOn w:val="List"/>
    <w:rsid w:val="0003554F"/>
    <w:pPr>
      <w:numPr>
        <w:numId w:val="13"/>
      </w:numPr>
      <w:tabs>
        <w:tab w:val="clear" w:pos="340"/>
      </w:tabs>
      <w:spacing w:before="40" w:after="40"/>
    </w:pPr>
  </w:style>
  <w:style w:type="character" w:customStyle="1" w:styleId="SpecialBold">
    <w:name w:val="Special Bold"/>
    <w:rsid w:val="0003554F"/>
    <w:rPr>
      <w:b/>
      <w:spacing w:val="0"/>
    </w:rPr>
  </w:style>
  <w:style w:type="paragraph" w:styleId="ListBullet2">
    <w:name w:val="List Bullet 2"/>
    <w:basedOn w:val="List2"/>
    <w:rsid w:val="0003554F"/>
    <w:pPr>
      <w:numPr>
        <w:numId w:val="14"/>
      </w:numPr>
      <w:tabs>
        <w:tab w:val="clear" w:pos="680"/>
      </w:tabs>
    </w:pPr>
  </w:style>
  <w:style w:type="character" w:styleId="Emphasis">
    <w:name w:val="Emphasis"/>
    <w:qFormat/>
    <w:rsid w:val="0003554F"/>
    <w:rPr>
      <w:i/>
    </w:rPr>
  </w:style>
  <w:style w:type="paragraph" w:customStyle="1" w:styleId="SuperHeading">
    <w:name w:val="SuperHeading"/>
    <w:basedOn w:val="Normal"/>
    <w:rsid w:val="0003554F"/>
    <w:pPr>
      <w:spacing w:before="240" w:after="120"/>
      <w:outlineLvl w:val="0"/>
    </w:pPr>
    <w:rPr>
      <w:rFonts w:ascii="Times New Roman" w:hAnsi="Times New Roman"/>
      <w:b/>
      <w:sz w:val="28"/>
    </w:rPr>
  </w:style>
  <w:style w:type="paragraph" w:customStyle="1" w:styleId="AllowPageBreak">
    <w:name w:val="AllowPageBreak"/>
    <w:rsid w:val="000355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554F"/>
    <w:rPr>
      <w:b/>
      <w:i/>
      <w:u w:val="none"/>
    </w:rPr>
  </w:style>
  <w:style w:type="character" w:customStyle="1" w:styleId="Heading2Char">
    <w:name w:val="Heading 2 Char"/>
    <w:link w:val="Heading2"/>
    <w:rsid w:val="0003554F"/>
    <w:rPr>
      <w:rFonts w:ascii="Times New Roman" w:eastAsia="Times New Roman" w:hAnsi="Times New Roman" w:cs="Times New Roman"/>
      <w:b/>
      <w:sz w:val="28"/>
      <w:szCs w:val="40"/>
      <w:lang w:eastAsia="en-US"/>
    </w:rPr>
  </w:style>
  <w:style w:type="character" w:customStyle="1" w:styleId="Heading3Char">
    <w:name w:val="Heading 3 Char"/>
    <w:link w:val="Heading3"/>
    <w:rsid w:val="0003554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554F"/>
    <w:rPr>
      <w:rFonts w:ascii="Times New Roman" w:eastAsia="Times New Roman" w:hAnsi="Times New Roman" w:cs="Times New Roman"/>
      <w:b/>
      <w:szCs w:val="20"/>
      <w:lang w:eastAsia="en-US"/>
    </w:rPr>
  </w:style>
  <w:style w:type="character" w:customStyle="1" w:styleId="Heading5Char">
    <w:name w:val="Heading 5 Char"/>
    <w:link w:val="Heading5"/>
    <w:rsid w:val="0003554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55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5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5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54F"/>
    <w:rPr>
      <w:rFonts w:ascii="Courier New" w:eastAsia="Times New Roman" w:hAnsi="Courier New" w:cs="Times New Roman"/>
      <w:i/>
      <w:szCs w:val="20"/>
      <w:lang w:val="en-US" w:eastAsia="en-US"/>
    </w:rPr>
  </w:style>
  <w:style w:type="paragraph" w:customStyle="1" w:styleId="HeadingBase">
    <w:name w:val="Heading Base"/>
    <w:rsid w:val="000355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54F"/>
    <w:pPr>
      <w:tabs>
        <w:tab w:val="right" w:leader="dot" w:pos="9072"/>
      </w:tabs>
      <w:ind w:left="567"/>
    </w:pPr>
    <w:rPr>
      <w:szCs w:val="22"/>
    </w:rPr>
  </w:style>
  <w:style w:type="paragraph" w:customStyle="1" w:styleId="TOCBase">
    <w:name w:val="TOC Base"/>
    <w:rsid w:val="000355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54F"/>
    <w:pPr>
      <w:tabs>
        <w:tab w:val="right" w:leader="dot" w:pos="9072"/>
      </w:tabs>
      <w:spacing w:before="40" w:after="40"/>
      <w:ind w:left="284"/>
    </w:pPr>
    <w:rPr>
      <w:rFonts w:ascii="Times New Roman" w:hAnsi="Times New Roman"/>
    </w:rPr>
  </w:style>
  <w:style w:type="paragraph" w:styleId="TOC1">
    <w:name w:val="toc 1"/>
    <w:basedOn w:val="TOCBase"/>
    <w:next w:val="Normal"/>
    <w:rsid w:val="000355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54F"/>
    <w:pPr>
      <w:spacing w:before="5040"/>
      <w:jc w:val="center"/>
    </w:pPr>
    <w:rPr>
      <w:sz w:val="48"/>
      <w:szCs w:val="72"/>
      <w:lang w:val="en-US"/>
    </w:rPr>
  </w:style>
  <w:style w:type="character" w:customStyle="1" w:styleId="TitleChar">
    <w:name w:val="Title Char"/>
    <w:link w:val="Title"/>
    <w:rsid w:val="000355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54F"/>
    <w:pPr>
      <w:tabs>
        <w:tab w:val="left" w:pos="3600"/>
        <w:tab w:val="left" w:pos="3958"/>
      </w:tabs>
    </w:pPr>
  </w:style>
  <w:style w:type="paragraph" w:styleId="List">
    <w:name w:val="List"/>
    <w:basedOn w:val="BodyText"/>
    <w:next w:val="BodyText"/>
    <w:rsid w:val="0003554F"/>
    <w:pPr>
      <w:tabs>
        <w:tab w:val="left" w:pos="340"/>
      </w:tabs>
      <w:spacing w:before="60" w:after="60"/>
      <w:ind w:left="340" w:hanging="340"/>
    </w:pPr>
  </w:style>
  <w:style w:type="paragraph" w:customStyle="1" w:styleId="Note">
    <w:name w:val="Note"/>
    <w:basedOn w:val="BodyText"/>
    <w:rsid w:val="000355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54F"/>
    <w:pPr>
      <w:framePr w:wrap="auto" w:hAnchor="text" w:y="6049"/>
    </w:pPr>
    <w:rPr>
      <w:color w:val="000000"/>
      <w:sz w:val="40"/>
    </w:rPr>
  </w:style>
  <w:style w:type="paragraph" w:customStyle="1" w:styleId="TOCTitle">
    <w:name w:val="TOCTitle"/>
    <w:basedOn w:val="Heading1"/>
    <w:rsid w:val="0003554F"/>
    <w:pPr>
      <w:spacing w:after="240"/>
      <w:jc w:val="center"/>
      <w:outlineLvl w:val="9"/>
    </w:pPr>
    <w:rPr>
      <w:caps/>
    </w:rPr>
  </w:style>
  <w:style w:type="paragraph" w:customStyle="1" w:styleId="Version">
    <w:name w:val="Version"/>
    <w:rsid w:val="000355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54F"/>
    <w:pPr>
      <w:keepNext w:val="0"/>
      <w:tabs>
        <w:tab w:val="right" w:pos="4176"/>
      </w:tabs>
      <w:ind w:left="198" w:hanging="198"/>
    </w:pPr>
    <w:rPr>
      <w:rFonts w:ascii="Garamond" w:hAnsi="Garamond"/>
    </w:rPr>
  </w:style>
  <w:style w:type="paragraph" w:styleId="IndexHeading">
    <w:name w:val="index heading"/>
    <w:basedOn w:val="Normal"/>
    <w:next w:val="Index1"/>
    <w:semiHidden/>
    <w:rsid w:val="0003554F"/>
    <w:pPr>
      <w:spacing w:before="120" w:after="120"/>
    </w:pPr>
    <w:rPr>
      <w:rFonts w:ascii="Arial" w:hAnsi="Arial"/>
      <w:b/>
      <w:color w:val="918585"/>
      <w:sz w:val="24"/>
    </w:rPr>
  </w:style>
  <w:style w:type="paragraph" w:styleId="Header">
    <w:name w:val="header"/>
    <w:basedOn w:val="Normal"/>
    <w:link w:val="HeaderChar"/>
    <w:rsid w:val="000355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554F"/>
    <w:rPr>
      <w:rFonts w:ascii="Times New Roman" w:eastAsia="Times New Roman" w:hAnsi="Times New Roman" w:cs="Times New Roman"/>
      <w:sz w:val="16"/>
      <w:szCs w:val="20"/>
      <w:lang w:val="en-GB" w:eastAsia="en-US"/>
    </w:rPr>
  </w:style>
  <w:style w:type="paragraph" w:customStyle="1" w:styleId="Chapter">
    <w:name w:val="Chapter"/>
    <w:basedOn w:val="Normal"/>
    <w:rsid w:val="0003554F"/>
    <w:pPr>
      <w:spacing w:before="240"/>
    </w:pPr>
    <w:rPr>
      <w:rFonts w:ascii="Times New Roman" w:hAnsi="Times New Roman"/>
      <w:smallCaps/>
      <w:spacing w:val="80"/>
      <w:sz w:val="28"/>
    </w:rPr>
  </w:style>
  <w:style w:type="paragraph" w:customStyle="1" w:styleId="InChapter">
    <w:name w:val="InChapter"/>
    <w:basedOn w:val="Heading3"/>
    <w:rsid w:val="0003554F"/>
    <w:pPr>
      <w:spacing w:after="240"/>
      <w:outlineLvl w:val="9"/>
    </w:pPr>
    <w:rPr>
      <w:noProof/>
    </w:rPr>
  </w:style>
  <w:style w:type="paragraph" w:styleId="Index2">
    <w:name w:val="index 2"/>
    <w:basedOn w:val="Normal"/>
    <w:next w:val="Normal"/>
    <w:semiHidden/>
    <w:rsid w:val="0003554F"/>
    <w:pPr>
      <w:tabs>
        <w:tab w:val="right" w:pos="4176"/>
      </w:tabs>
      <w:ind w:left="568" w:hanging="284"/>
    </w:pPr>
    <w:rPr>
      <w:rFonts w:ascii="Garamond" w:hAnsi="Garamond"/>
    </w:rPr>
  </w:style>
  <w:style w:type="paragraph" w:customStyle="1" w:styleId="Byline">
    <w:name w:val="Byline"/>
    <w:rsid w:val="000355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54F"/>
    <w:pPr>
      <w:tabs>
        <w:tab w:val="clear" w:pos="3600"/>
        <w:tab w:val="clear" w:pos="3958"/>
      </w:tabs>
      <w:jc w:val="right"/>
    </w:pPr>
  </w:style>
  <w:style w:type="paragraph" w:styleId="Caption">
    <w:name w:val="caption"/>
    <w:basedOn w:val="BodyText"/>
    <w:next w:val="Normal"/>
    <w:qFormat/>
    <w:rsid w:val="0003554F"/>
    <w:pPr>
      <w:framePr w:w="2268" w:hSpace="181" w:vSpace="181" w:wrap="around" w:vAnchor="text" w:hAnchor="page" w:x="1135" w:y="285" w:anchorLock="1"/>
    </w:pPr>
    <w:rPr>
      <w:i/>
    </w:rPr>
  </w:style>
  <w:style w:type="paragraph" w:customStyle="1" w:styleId="MiniTOCTitle">
    <w:name w:val="MiniTOCTitle"/>
    <w:basedOn w:val="Heading4"/>
    <w:rsid w:val="0003554F"/>
    <w:pPr>
      <w:spacing w:before="240"/>
      <w:outlineLvl w:val="9"/>
    </w:pPr>
    <w:rPr>
      <w:noProof/>
      <w:sz w:val="24"/>
    </w:rPr>
  </w:style>
  <w:style w:type="paragraph" w:customStyle="1" w:styleId="MiniTOCItem">
    <w:name w:val="MiniTOCItem"/>
    <w:basedOn w:val="ListBullet"/>
    <w:rsid w:val="0003554F"/>
    <w:pPr>
      <w:numPr>
        <w:numId w:val="0"/>
      </w:numPr>
      <w:tabs>
        <w:tab w:val="right" w:leader="dot" w:pos="6521"/>
      </w:tabs>
      <w:spacing w:before="0" w:after="0"/>
    </w:pPr>
  </w:style>
  <w:style w:type="paragraph" w:customStyle="1" w:styleId="TOFTitle">
    <w:name w:val="TOFTitle"/>
    <w:basedOn w:val="TOCTitle"/>
    <w:rsid w:val="0003554F"/>
  </w:style>
  <w:style w:type="paragraph" w:styleId="TableofFigures">
    <w:name w:val="table of figures"/>
    <w:basedOn w:val="Normal"/>
    <w:next w:val="Normal"/>
    <w:semiHidden/>
    <w:rsid w:val="0003554F"/>
    <w:pPr>
      <w:tabs>
        <w:tab w:val="right" w:leader="dot" w:pos="9072"/>
      </w:tabs>
      <w:ind w:left="970" w:hanging="403"/>
    </w:pPr>
    <w:rPr>
      <w:rFonts w:ascii="Times New Roman" w:hAnsi="Times New Roman"/>
      <w:b/>
    </w:rPr>
  </w:style>
  <w:style w:type="paragraph" w:styleId="ListNumber">
    <w:name w:val="List Number"/>
    <w:basedOn w:val="List"/>
    <w:rsid w:val="0003554F"/>
    <w:pPr>
      <w:numPr>
        <w:numId w:val="11"/>
      </w:numPr>
    </w:pPr>
  </w:style>
  <w:style w:type="character" w:customStyle="1" w:styleId="WingdingSymbols">
    <w:name w:val="Wingding Symbols"/>
    <w:rsid w:val="0003554F"/>
    <w:rPr>
      <w:rFonts w:ascii="Wingdings" w:hAnsi="Wingdings"/>
    </w:rPr>
  </w:style>
  <w:style w:type="paragraph" w:customStyle="1" w:styleId="TableHeading">
    <w:name w:val="Table Heading"/>
    <w:basedOn w:val="HeadingBase"/>
    <w:rsid w:val="0003554F"/>
    <w:pPr>
      <w:keepLines/>
      <w:pBdr>
        <w:bottom w:val="single" w:sz="6" w:space="1" w:color="918585"/>
      </w:pBdr>
      <w:spacing w:before="240"/>
    </w:pPr>
  </w:style>
  <w:style w:type="character" w:customStyle="1" w:styleId="HotSpot">
    <w:name w:val="HotSpot"/>
    <w:rsid w:val="0003554F"/>
    <w:rPr>
      <w:color w:val="0033CC"/>
      <w:u w:val="none"/>
    </w:rPr>
  </w:style>
  <w:style w:type="paragraph" w:customStyle="1" w:styleId="BodyTextRight">
    <w:name w:val="Body Text Right"/>
    <w:basedOn w:val="BodyText"/>
    <w:rsid w:val="0003554F"/>
    <w:pPr>
      <w:spacing w:before="0" w:after="0"/>
      <w:jc w:val="right"/>
    </w:pPr>
  </w:style>
  <w:style w:type="paragraph" w:styleId="Index3">
    <w:name w:val="index 3"/>
    <w:basedOn w:val="ListNumber2"/>
    <w:next w:val="Normal"/>
    <w:semiHidden/>
    <w:rsid w:val="0003554F"/>
    <w:pPr>
      <w:numPr>
        <w:numId w:val="0"/>
      </w:numPr>
      <w:tabs>
        <w:tab w:val="right" w:leader="dot" w:pos="4176"/>
      </w:tabs>
    </w:pPr>
  </w:style>
  <w:style w:type="paragraph" w:styleId="ListNumber2">
    <w:name w:val="List Number 2"/>
    <w:basedOn w:val="List2"/>
    <w:rsid w:val="0003554F"/>
    <w:pPr>
      <w:numPr>
        <w:numId w:val="10"/>
      </w:numPr>
      <w:tabs>
        <w:tab w:val="clear" w:pos="1060"/>
      </w:tabs>
    </w:pPr>
  </w:style>
  <w:style w:type="paragraph" w:customStyle="1" w:styleId="MarginNote">
    <w:name w:val="Margin Note"/>
    <w:basedOn w:val="BodyText"/>
    <w:rsid w:val="000355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5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55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54F"/>
    <w:rPr>
      <w:sz w:val="32"/>
    </w:rPr>
  </w:style>
  <w:style w:type="paragraph" w:customStyle="1" w:styleId="HeadingProcedure">
    <w:name w:val="Heading Procedure"/>
    <w:basedOn w:val="HeadingBase"/>
    <w:next w:val="Normal"/>
    <w:rsid w:val="0003554F"/>
    <w:pPr>
      <w:tabs>
        <w:tab w:val="left" w:pos="0"/>
      </w:tabs>
      <w:spacing w:before="120" w:after="60"/>
    </w:pPr>
    <w:rPr>
      <w:i/>
      <w:color w:val="918585"/>
      <w:sz w:val="22"/>
    </w:rPr>
  </w:style>
  <w:style w:type="paragraph" w:customStyle="1" w:styleId="TableBodyText">
    <w:name w:val="Table Body Text"/>
    <w:basedOn w:val="BodyText"/>
    <w:rsid w:val="0003554F"/>
    <w:pPr>
      <w:spacing w:before="60" w:after="60"/>
    </w:pPr>
  </w:style>
  <w:style w:type="paragraph" w:styleId="ListContinue">
    <w:name w:val="List Continue"/>
    <w:basedOn w:val="List"/>
    <w:rsid w:val="0003554F"/>
    <w:pPr>
      <w:ind w:firstLine="0"/>
    </w:pPr>
  </w:style>
  <w:style w:type="paragraph" w:customStyle="1" w:styleId="ListNote">
    <w:name w:val="List Note"/>
    <w:basedOn w:val="List"/>
    <w:rsid w:val="0003554F"/>
    <w:pPr>
      <w:pBdr>
        <w:top w:val="single" w:sz="6" w:space="2" w:color="918585"/>
        <w:bottom w:val="single" w:sz="6" w:space="2" w:color="918585"/>
      </w:pBdr>
      <w:tabs>
        <w:tab w:val="left" w:pos="1021"/>
      </w:tabs>
      <w:ind w:firstLine="0"/>
    </w:pPr>
  </w:style>
  <w:style w:type="paragraph" w:customStyle="1" w:styleId="Warning">
    <w:name w:val="Warning"/>
    <w:basedOn w:val="BodyText"/>
    <w:rsid w:val="0003554F"/>
    <w:pPr>
      <w:shd w:val="clear" w:color="auto" w:fill="D9D9D9"/>
      <w:tabs>
        <w:tab w:val="left" w:pos="992"/>
      </w:tabs>
      <w:ind w:left="119" w:right="119"/>
    </w:pPr>
    <w:rPr>
      <w:sz w:val="20"/>
    </w:rPr>
  </w:style>
  <w:style w:type="paragraph" w:customStyle="1" w:styleId="MarginIcons">
    <w:name w:val="Margin Icons"/>
    <w:basedOn w:val="BodyText"/>
    <w:rsid w:val="0003554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554F"/>
    <w:rPr>
      <w:rFonts w:ascii="Courier New" w:hAnsi="Courier New"/>
    </w:rPr>
  </w:style>
  <w:style w:type="paragraph" w:customStyle="1" w:styleId="NoteBullet">
    <w:name w:val="Note Bullet"/>
    <w:basedOn w:val="Note"/>
    <w:rsid w:val="0003554F"/>
    <w:pPr>
      <w:tabs>
        <w:tab w:val="clear" w:pos="680"/>
      </w:tabs>
      <w:spacing w:before="60" w:after="60"/>
    </w:pPr>
  </w:style>
  <w:style w:type="paragraph" w:customStyle="1" w:styleId="SubHeading2">
    <w:name w:val="SubHeading2"/>
    <w:basedOn w:val="HeadingBase"/>
    <w:rsid w:val="0003554F"/>
    <w:pPr>
      <w:spacing w:before="240" w:after="60"/>
    </w:pPr>
    <w:rPr>
      <w:sz w:val="20"/>
    </w:rPr>
  </w:style>
  <w:style w:type="paragraph" w:customStyle="1" w:styleId="SubHeading1">
    <w:name w:val="SubHeading1"/>
    <w:basedOn w:val="HeadingBase"/>
    <w:rsid w:val="0003554F"/>
    <w:pPr>
      <w:spacing w:before="240" w:after="60"/>
    </w:pPr>
    <w:rPr>
      <w:color w:val="918585"/>
      <w:sz w:val="22"/>
    </w:rPr>
  </w:style>
  <w:style w:type="paragraph" w:customStyle="1" w:styleId="SideHeading">
    <w:name w:val="Side Heading"/>
    <w:basedOn w:val="HeadingBase"/>
    <w:rsid w:val="000355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54F"/>
    <w:pPr>
      <w:numPr>
        <w:numId w:val="12"/>
      </w:numPr>
    </w:pPr>
  </w:style>
  <w:style w:type="paragraph" w:styleId="PlainText">
    <w:name w:val="Plain Text"/>
    <w:basedOn w:val="Normal"/>
    <w:link w:val="PlainTextChar"/>
    <w:rsid w:val="0003554F"/>
    <w:rPr>
      <w:sz w:val="20"/>
    </w:rPr>
  </w:style>
  <w:style w:type="character" w:customStyle="1" w:styleId="PlainTextChar">
    <w:name w:val="Plain Text Char"/>
    <w:basedOn w:val="DefaultParagraphFont"/>
    <w:link w:val="PlainText"/>
    <w:rsid w:val="0003554F"/>
    <w:rPr>
      <w:rFonts w:ascii="Courier New" w:eastAsia="Times New Roman" w:hAnsi="Courier New" w:cs="Times New Roman"/>
      <w:sz w:val="20"/>
      <w:szCs w:val="20"/>
      <w:lang w:val="en-US" w:eastAsia="en-US"/>
    </w:rPr>
  </w:style>
  <w:style w:type="character" w:customStyle="1" w:styleId="MenuOption">
    <w:name w:val="Menu Option"/>
    <w:rsid w:val="0003554F"/>
    <w:rPr>
      <w:b/>
      <w:smallCaps/>
    </w:rPr>
  </w:style>
  <w:style w:type="paragraph" w:customStyle="1" w:styleId="TableListNumber">
    <w:name w:val="Table List Number"/>
    <w:basedOn w:val="ListNumber"/>
    <w:rsid w:val="0003554F"/>
    <w:pPr>
      <w:numPr>
        <w:numId w:val="0"/>
      </w:numPr>
    </w:pPr>
  </w:style>
  <w:style w:type="paragraph" w:styleId="TOC4">
    <w:name w:val="toc 4"/>
    <w:basedOn w:val="TOCBase"/>
    <w:next w:val="Normal"/>
    <w:semiHidden/>
    <w:rsid w:val="0003554F"/>
    <w:pPr>
      <w:tabs>
        <w:tab w:val="right" w:leader="dot" w:pos="9071"/>
      </w:tabs>
      <w:ind w:left="1701"/>
    </w:pPr>
  </w:style>
  <w:style w:type="paragraph" w:customStyle="1" w:styleId="ListAlpha">
    <w:name w:val="List Alpha"/>
    <w:basedOn w:val="List"/>
    <w:rsid w:val="0003554F"/>
    <w:pPr>
      <w:numPr>
        <w:numId w:val="9"/>
      </w:numPr>
    </w:pPr>
  </w:style>
  <w:style w:type="paragraph" w:customStyle="1" w:styleId="ListAlpha2">
    <w:name w:val="List Alpha 2"/>
    <w:basedOn w:val="List2"/>
    <w:rsid w:val="0003554F"/>
    <w:pPr>
      <w:numPr>
        <w:numId w:val="8"/>
      </w:numPr>
    </w:pPr>
  </w:style>
  <w:style w:type="paragraph" w:styleId="List2">
    <w:name w:val="List 2"/>
    <w:basedOn w:val="BodyText"/>
    <w:rsid w:val="0003554F"/>
    <w:pPr>
      <w:tabs>
        <w:tab w:val="left" w:pos="680"/>
      </w:tabs>
      <w:spacing w:before="60" w:after="60"/>
      <w:ind w:left="680" w:hanging="340"/>
    </w:pPr>
  </w:style>
  <w:style w:type="paragraph" w:styleId="List3">
    <w:name w:val="List 3"/>
    <w:basedOn w:val="BodyText"/>
    <w:rsid w:val="0003554F"/>
    <w:pPr>
      <w:tabs>
        <w:tab w:val="left" w:pos="1021"/>
      </w:tabs>
      <w:spacing w:before="60" w:after="60"/>
      <w:ind w:left="1020" w:hanging="340"/>
    </w:pPr>
  </w:style>
  <w:style w:type="paragraph" w:styleId="List4">
    <w:name w:val="List 4"/>
    <w:basedOn w:val="BodyText"/>
    <w:rsid w:val="0003554F"/>
    <w:pPr>
      <w:tabs>
        <w:tab w:val="left" w:pos="1361"/>
      </w:tabs>
      <w:spacing w:before="60" w:after="60"/>
      <w:ind w:left="1361" w:hanging="340"/>
    </w:pPr>
  </w:style>
  <w:style w:type="paragraph" w:styleId="List5">
    <w:name w:val="List 5"/>
    <w:basedOn w:val="BodyText"/>
    <w:rsid w:val="0003554F"/>
    <w:pPr>
      <w:tabs>
        <w:tab w:val="left" w:pos="1701"/>
      </w:tabs>
      <w:spacing w:before="60" w:after="60"/>
      <w:ind w:left="1701" w:hanging="340"/>
    </w:pPr>
  </w:style>
  <w:style w:type="paragraph" w:styleId="ListBullet3">
    <w:name w:val="List Bullet 3"/>
    <w:basedOn w:val="List3"/>
    <w:rsid w:val="0003554F"/>
    <w:pPr>
      <w:numPr>
        <w:numId w:val="15"/>
      </w:numPr>
      <w:tabs>
        <w:tab w:val="clear" w:pos="1021"/>
      </w:tabs>
      <w:ind w:left="1037" w:hanging="357"/>
    </w:pPr>
  </w:style>
  <w:style w:type="paragraph" w:styleId="ListBullet4">
    <w:name w:val="List Bullet 4"/>
    <w:basedOn w:val="List4"/>
    <w:rsid w:val="0003554F"/>
    <w:pPr>
      <w:numPr>
        <w:numId w:val="3"/>
      </w:numPr>
    </w:pPr>
  </w:style>
  <w:style w:type="paragraph" w:styleId="ListBullet5">
    <w:name w:val="List Bullet 5"/>
    <w:basedOn w:val="List5"/>
    <w:rsid w:val="0003554F"/>
    <w:pPr>
      <w:numPr>
        <w:numId w:val="4"/>
      </w:numPr>
    </w:pPr>
  </w:style>
  <w:style w:type="paragraph" w:styleId="ListContinue2">
    <w:name w:val="List Continue 2"/>
    <w:basedOn w:val="List2"/>
    <w:rsid w:val="0003554F"/>
    <w:pPr>
      <w:ind w:firstLine="0"/>
    </w:pPr>
  </w:style>
  <w:style w:type="paragraph" w:styleId="ListContinue3">
    <w:name w:val="List Continue 3"/>
    <w:basedOn w:val="List3"/>
    <w:rsid w:val="0003554F"/>
    <w:pPr>
      <w:ind w:left="1021" w:firstLine="0"/>
    </w:pPr>
  </w:style>
  <w:style w:type="paragraph" w:styleId="ListContinue4">
    <w:name w:val="List Continue 4"/>
    <w:basedOn w:val="List4"/>
    <w:rsid w:val="0003554F"/>
    <w:pPr>
      <w:ind w:firstLine="0"/>
    </w:pPr>
  </w:style>
  <w:style w:type="paragraph" w:styleId="ListContinue5">
    <w:name w:val="List Continue 5"/>
    <w:basedOn w:val="List5"/>
    <w:rsid w:val="0003554F"/>
    <w:pPr>
      <w:ind w:firstLine="0"/>
    </w:pPr>
  </w:style>
  <w:style w:type="paragraph" w:styleId="ListNumber3">
    <w:name w:val="List Number 3"/>
    <w:basedOn w:val="List3"/>
    <w:rsid w:val="0003554F"/>
    <w:pPr>
      <w:numPr>
        <w:numId w:val="5"/>
      </w:numPr>
    </w:pPr>
  </w:style>
  <w:style w:type="paragraph" w:styleId="ListNumber4">
    <w:name w:val="List Number 4"/>
    <w:basedOn w:val="List4"/>
    <w:rsid w:val="0003554F"/>
    <w:pPr>
      <w:numPr>
        <w:numId w:val="6"/>
      </w:numPr>
    </w:pPr>
  </w:style>
  <w:style w:type="paragraph" w:styleId="ListNumber5">
    <w:name w:val="List Number 5"/>
    <w:basedOn w:val="List5"/>
    <w:rsid w:val="0003554F"/>
    <w:pPr>
      <w:numPr>
        <w:numId w:val="7"/>
      </w:numPr>
    </w:pPr>
  </w:style>
  <w:style w:type="paragraph" w:styleId="BlockText">
    <w:name w:val="Block Text"/>
    <w:basedOn w:val="Normal"/>
    <w:rsid w:val="0003554F"/>
    <w:pPr>
      <w:spacing w:after="120"/>
      <w:ind w:left="1440" w:right="1440"/>
    </w:pPr>
  </w:style>
  <w:style w:type="character" w:customStyle="1" w:styleId="Subscript">
    <w:name w:val="Subscript"/>
    <w:rsid w:val="0003554F"/>
    <w:rPr>
      <w:sz w:val="16"/>
      <w:vertAlign w:val="subscript"/>
    </w:rPr>
  </w:style>
  <w:style w:type="character" w:customStyle="1" w:styleId="Superscript">
    <w:name w:val="Superscript"/>
    <w:rsid w:val="0003554F"/>
    <w:rPr>
      <w:sz w:val="16"/>
      <w:vertAlign w:val="superscript"/>
    </w:rPr>
  </w:style>
  <w:style w:type="character" w:customStyle="1" w:styleId="Symbols">
    <w:name w:val="Symbols"/>
    <w:rsid w:val="0003554F"/>
    <w:rPr>
      <w:rFonts w:ascii="Symbol" w:hAnsi="Symbol"/>
    </w:rPr>
  </w:style>
  <w:style w:type="character" w:customStyle="1" w:styleId="MenuOptions">
    <w:name w:val="Menu Options"/>
    <w:rsid w:val="0003554F"/>
    <w:rPr>
      <w:rFonts w:ascii="Arial Narrow" w:hAnsi="Arial Narrow"/>
      <w:smallCaps/>
    </w:rPr>
  </w:style>
  <w:style w:type="character" w:customStyle="1" w:styleId="Buttons">
    <w:name w:val="Buttons"/>
    <w:rsid w:val="0003554F"/>
    <w:rPr>
      <w:b/>
    </w:rPr>
  </w:style>
  <w:style w:type="character" w:customStyle="1" w:styleId="Underlined">
    <w:name w:val="Underlined"/>
    <w:rsid w:val="0003554F"/>
    <w:rPr>
      <w:u w:val="single"/>
    </w:rPr>
  </w:style>
  <w:style w:type="paragraph" w:customStyle="1" w:styleId="TableBodyTextRight">
    <w:name w:val="Table Body Text Right"/>
    <w:basedOn w:val="TableBodyText"/>
    <w:rsid w:val="0003554F"/>
    <w:pPr>
      <w:widowControl w:val="0"/>
      <w:autoSpaceDE w:val="0"/>
      <w:autoSpaceDN w:val="0"/>
      <w:adjustRightInd w:val="0"/>
      <w:jc w:val="right"/>
    </w:pPr>
    <w:rPr>
      <w:rFonts w:cs="Arial"/>
      <w:szCs w:val="18"/>
    </w:rPr>
  </w:style>
  <w:style w:type="paragraph" w:customStyle="1" w:styleId="CopyrightText">
    <w:name w:val="Copyright Text"/>
    <w:basedOn w:val="BodyText"/>
    <w:rsid w:val="0003554F"/>
    <w:rPr>
      <w:sz w:val="18"/>
    </w:rPr>
  </w:style>
  <w:style w:type="paragraph" w:customStyle="1" w:styleId="BodySmallRight">
    <w:name w:val="Body Small Right"/>
    <w:basedOn w:val="BodyTextRight"/>
    <w:rsid w:val="0003554F"/>
    <w:rPr>
      <w:sz w:val="18"/>
      <w:szCs w:val="18"/>
    </w:rPr>
  </w:style>
  <w:style w:type="paragraph" w:customStyle="1" w:styleId="MarginEdition">
    <w:name w:val="Margin Edition"/>
    <w:basedOn w:val="MarginNote"/>
    <w:rsid w:val="0003554F"/>
    <w:pPr>
      <w:spacing w:before="0" w:after="0"/>
    </w:pPr>
    <w:rPr>
      <w:rFonts w:ascii="Times New Roman" w:hAnsi="Times New Roman"/>
      <w:color w:val="999999"/>
    </w:rPr>
  </w:style>
  <w:style w:type="paragraph" w:customStyle="1" w:styleId="Spacer">
    <w:name w:val="Spacer"/>
    <w:basedOn w:val="Normal"/>
    <w:rsid w:val="0003554F"/>
    <w:rPr>
      <w:sz w:val="2"/>
      <w:szCs w:val="2"/>
    </w:rPr>
  </w:style>
  <w:style w:type="character" w:customStyle="1" w:styleId="Small">
    <w:name w:val="Small"/>
    <w:rsid w:val="0003554F"/>
    <w:rPr>
      <w:sz w:val="16"/>
    </w:rPr>
  </w:style>
  <w:style w:type="paragraph" w:customStyle="1" w:styleId="WideTable">
    <w:name w:val="Wide Table"/>
    <w:basedOn w:val="Normal"/>
    <w:rsid w:val="0003554F"/>
    <w:pPr>
      <w:ind w:left="-1418"/>
    </w:pPr>
    <w:rPr>
      <w:sz w:val="2"/>
      <w:szCs w:val="2"/>
    </w:rPr>
  </w:style>
  <w:style w:type="character" w:styleId="PageNumber">
    <w:name w:val="page number"/>
    <w:rsid w:val="0003554F"/>
  </w:style>
  <w:style w:type="paragraph" w:styleId="Quote">
    <w:name w:val="Quote"/>
    <w:basedOn w:val="Heading1"/>
    <w:link w:val="QuoteChar"/>
    <w:qFormat/>
    <w:rsid w:val="0003554F"/>
    <w:rPr>
      <w:b w:val="0"/>
      <w:sz w:val="72"/>
      <w:szCs w:val="72"/>
      <w:lang w:val="en-NZ"/>
    </w:rPr>
  </w:style>
  <w:style w:type="character" w:customStyle="1" w:styleId="QuoteChar">
    <w:name w:val="Quote Char"/>
    <w:link w:val="Quote"/>
    <w:rsid w:val="000355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54F"/>
    <w:pPr>
      <w:pageBreakBefore/>
    </w:pPr>
  </w:style>
  <w:style w:type="paragraph" w:customStyle="1" w:styleId="Border">
    <w:name w:val="Border"/>
    <w:basedOn w:val="Normal"/>
    <w:qFormat/>
    <w:rsid w:val="0003554F"/>
    <w:pPr>
      <w:pBdr>
        <w:top w:val="single" w:sz="18" w:space="1" w:color="auto"/>
      </w:pBdr>
    </w:pPr>
    <w:rPr>
      <w:rFonts w:ascii="Times New Roman" w:hAnsi="Times New Roman"/>
      <w:color w:val="FFFFFF"/>
      <w:sz w:val="2"/>
    </w:rPr>
  </w:style>
  <w:style w:type="character" w:styleId="IntenseEmphasis">
    <w:name w:val="Intense Emphasis"/>
    <w:uiPriority w:val="21"/>
    <w:qFormat/>
    <w:rsid w:val="0003554F"/>
    <w:rPr>
      <w:b/>
      <w:bCs/>
      <w:i/>
      <w:iCs/>
      <w:color w:val="auto"/>
    </w:rPr>
  </w:style>
  <w:style w:type="paragraph" w:styleId="IntenseQuote">
    <w:name w:val="Intense Quote"/>
    <w:basedOn w:val="Normal"/>
    <w:next w:val="Normal"/>
    <w:link w:val="IntenseQuoteChar"/>
    <w:uiPriority w:val="30"/>
    <w:qFormat/>
    <w:rsid w:val="0003554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554F"/>
    <w:rPr>
      <w:rFonts w:ascii="Courier New" w:eastAsia="Times New Roman" w:hAnsi="Courier New" w:cs="Times New Roman"/>
      <w:b/>
      <w:bCs/>
      <w:i/>
      <w:iCs/>
      <w:szCs w:val="20"/>
      <w:lang w:val="en-US" w:eastAsia="en-US"/>
    </w:rPr>
  </w:style>
  <w:style w:type="character" w:styleId="SubtleReference">
    <w:name w:val="Subtle Reference"/>
    <w:uiPriority w:val="31"/>
    <w:qFormat/>
    <w:rsid w:val="0003554F"/>
    <w:rPr>
      <w:smallCaps/>
      <w:color w:val="auto"/>
      <w:u w:val="single"/>
    </w:rPr>
  </w:style>
  <w:style w:type="character" w:styleId="IntenseReference">
    <w:name w:val="Intense Reference"/>
    <w:uiPriority w:val="32"/>
    <w:qFormat/>
    <w:rsid w:val="0003554F"/>
    <w:rPr>
      <w:b/>
      <w:bCs/>
      <w:smallCaps/>
      <w:color w:val="auto"/>
      <w:spacing w:val="5"/>
      <w:u w:val="single"/>
    </w:rPr>
  </w:style>
  <w:style w:type="paragraph" w:customStyle="1" w:styleId="2ColumnHeading">
    <w:name w:val="2Column Heading"/>
    <w:basedOn w:val="BodyText"/>
    <w:qFormat/>
    <w:rsid w:val="0003554F"/>
    <w:pPr>
      <w:spacing w:after="60"/>
      <w:ind w:left="-2268"/>
    </w:pPr>
    <w:rPr>
      <w:b/>
    </w:rPr>
  </w:style>
  <w:style w:type="paragraph" w:customStyle="1" w:styleId="Heading1TOC">
    <w:name w:val="Heading1 TOC"/>
    <w:basedOn w:val="Normal"/>
    <w:qFormat/>
    <w:rsid w:val="0003554F"/>
    <w:pPr>
      <w:spacing w:before="240" w:after="120"/>
    </w:pPr>
    <w:rPr>
      <w:rFonts w:ascii="Times New Roman" w:hAnsi="Times New Roman"/>
      <w:b/>
      <w:sz w:val="32"/>
    </w:rPr>
  </w:style>
  <w:style w:type="paragraph" w:customStyle="1" w:styleId="Heading2TOC">
    <w:name w:val="Heading2 TOC"/>
    <w:basedOn w:val="Normal"/>
    <w:qFormat/>
    <w:rsid w:val="0003554F"/>
    <w:pPr>
      <w:spacing w:before="240" w:after="60"/>
    </w:pPr>
    <w:rPr>
      <w:rFonts w:ascii="Times New Roman" w:hAnsi="Times New Roman"/>
      <w:b/>
      <w:sz w:val="28"/>
    </w:rPr>
  </w:style>
  <w:style w:type="character" w:customStyle="1" w:styleId="Underline">
    <w:name w:val="Underline"/>
    <w:qFormat/>
    <w:rsid w:val="0003554F"/>
    <w:rPr>
      <w:u w:val="single"/>
    </w:rPr>
  </w:style>
  <w:style w:type="paragraph" w:styleId="BalloonText">
    <w:name w:val="Balloon Text"/>
    <w:basedOn w:val="Normal"/>
    <w:link w:val="BalloonTextChar"/>
    <w:rsid w:val="0003554F"/>
    <w:rPr>
      <w:rFonts w:ascii="Tahoma" w:hAnsi="Tahoma" w:cs="Tahoma"/>
      <w:sz w:val="16"/>
      <w:szCs w:val="16"/>
    </w:rPr>
  </w:style>
  <w:style w:type="character" w:customStyle="1" w:styleId="BalloonTextChar">
    <w:name w:val="Balloon Text Char"/>
    <w:link w:val="BalloonText"/>
    <w:rsid w:val="000355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54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554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1022</Words>
  <Characters>6717</Characters>
  <Application>Microsoft Office Word</Application>
  <DocSecurity>0</DocSecurity>
  <Lines>220</Lines>
  <Paragraphs>129</Paragraphs>
  <ScaleCrop>false</ScaleCrop>
  <Company>Author-it Software Corporation Ltd.</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BSBCCO305B Process credit applications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2012-05-26T13:37:00Z</dcterms:created>
  <dcterms:modified xsi:type="dcterms:W3CDTF">2012-05-26T13:37:00Z</dcterms:modified>
</cp:coreProperties>
</file>