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D58" w:rsidP="003F6D58">
      <w:pPr>
        <w:pStyle w:val="Title"/>
      </w:pPr>
      <w:r>
        <w:fldChar w:fldCharType="begin"/>
      </w:r>
      <w:r>
        <w:instrText xml:space="preserve"> TITLE   \* MERGEFORMAT </w:instrText>
      </w:r>
      <w:r>
        <w:fldChar w:fldCharType="separate"/>
      </w:r>
      <w:r>
        <w:t>BSBCCO305A Process credit applications</w:t>
      </w:r>
      <w:r>
        <w:fldChar w:fldCharType="end"/>
      </w:r>
    </w:p>
    <w:p w:rsidR="003F6D58" w:rsidP="003F6D58">
      <w:pPr>
        <w:pStyle w:val="Version"/>
        <w:sectPr w:rsidSect="009F7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7CDF" w:rsidP="009F7CDF">
      <w:pPr>
        <w:pStyle w:val="SuperHeading"/>
      </w:pPr>
      <w:r w:rsidRPr="009F7CDF">
        <w:t>BSBCCO305A Process credit applications</w:t>
      </w:r>
    </w:p>
    <w:p w:rsidR="00000000" w:rsidRPr="009F7CDF" w:rsidP="009F7CDF">
      <w:pPr>
        <w:pStyle w:val="SuperHeading"/>
      </w:pPr>
    </w:p>
    <w:p w:rsidR="00000000" w:rsidRPr="009F7CDF" w:rsidP="009F7CDF">
      <w:pPr>
        <w:pStyle w:val="Heading1"/>
      </w:pPr>
      <w:bookmarkStart w:id="1" w:name="O_62811"/>
      <w:bookmarkEnd w:id="1"/>
      <w:r w:rsidRPr="009F7CDF">
        <w:t>Modification History</w:t>
      </w:r>
    </w:p>
    <w:p w:rsidR="00000000" w:rsidRPr="009F7CDF" w:rsidP="009F7CDF">
      <w:pPr>
        <w:pStyle w:val="BodyText"/>
      </w:pPr>
      <w:r w:rsidRPr="009F7CDF">
        <w:t>Not applicable.</w:t>
      </w:r>
    </w:p>
    <w:p w:rsidR="00000000" w:rsidRPr="009F7CDF" w:rsidP="009F7CDF">
      <w:pPr>
        <w:pStyle w:val="AllowPageBreak"/>
      </w:pPr>
    </w:p>
    <w:p w:rsidR="00000000" w:rsidRPr="009F7CDF" w:rsidP="009F7CDF">
      <w:pPr>
        <w:pStyle w:val="Heading1"/>
      </w:pPr>
      <w:bookmarkStart w:id="2" w:name="O_62812"/>
      <w:bookmarkEnd w:id="2"/>
      <w:r w:rsidRPr="009F7CDF">
        <w:t>Unit Descriptor</w:t>
      </w:r>
    </w:p>
    <w:tbl>
      <w:tblPr>
        <w:tblW w:w="0" w:type="auto"/>
        <w:tblLayout w:type="fixed"/>
        <w:tblCellMar>
          <w:left w:w="62" w:type="dxa"/>
          <w:right w:w="62" w:type="dxa"/>
        </w:tblCellMar>
        <w:tblLook w:val="0000"/>
      </w:tblPr>
      <w:tblGrid>
        <w:gridCol w:w="2667"/>
        <w:gridCol w:w="5855"/>
      </w:tblGrid>
      <w:tr w:rsidTr="003F6D5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t>This unit describes the performance outcomes, skills and knowledge required to handle credit applicati</w:t>
            </w:r>
            <w:r w:rsidRPr="009F7CDF">
              <w:t xml:space="preserve">ons or arrangements for customers with no credit rating or a poor credit rating and as required by an organisation. </w:t>
            </w:r>
          </w:p>
          <w:p w:rsidR="00000000" w:rsidRPr="009F7CDF" w:rsidP="009F7CDF">
            <w:pPr>
              <w:pStyle w:val="BodyText"/>
            </w:pPr>
            <w:r w:rsidRPr="009F7CDF">
              <w:t>No licensing, legislative, regulatory or certification requirements apply to this unit at the time of endorsement.</w:t>
            </w: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3" w:name="O_62813"/>
      <w:bookmarkEnd w:id="3"/>
      <w:r w:rsidRPr="009F7CDF">
        <w:t>Application of the Unit</w:t>
      </w:r>
    </w:p>
    <w:tbl>
      <w:tblPr>
        <w:tblW w:w="0" w:type="auto"/>
        <w:tblLayout w:type="fixed"/>
        <w:tblCellMar>
          <w:left w:w="62" w:type="dxa"/>
          <w:right w:w="62" w:type="dxa"/>
        </w:tblCellMar>
        <w:tblLook w:val="0000"/>
      </w:tblPr>
      <w:tblGrid>
        <w:gridCol w:w="2747"/>
        <w:gridCol w:w="5775"/>
      </w:tblGrid>
      <w:tr w:rsidTr="003F6D5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t>This unit applies in a customer contact environment where the assessment of credit risk and application of debt recovery is either the core function or an element of broader customer service and sales deliver</w:t>
            </w:r>
            <w:r w:rsidRPr="009F7CDF">
              <w:t>y.</w:t>
            </w:r>
          </w:p>
          <w:p w:rsidR="00000000" w:rsidRPr="009F7CDF" w:rsidP="009F7CDF">
            <w:pPr>
              <w:pStyle w:val="BodyText"/>
            </w:pPr>
            <w:r w:rsidRPr="009F7CDF">
              <w:t>Competence in this unit requires sound credit assessment outcomes, arrangement of effective debt recovery initiatives or programs, and the negotiation of various outcomes with customers.</w:t>
            </w:r>
          </w:p>
          <w:p w:rsidR="00000000" w:rsidRPr="009F7CDF" w:rsidP="009F7CDF">
            <w:pPr>
              <w:pStyle w:val="BodyText"/>
            </w:pPr>
            <w:r w:rsidRPr="009F7CDF">
              <w:t>This work is undertaken with some supervision and guidance.</w:t>
            </w: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4" w:name="O_62814"/>
      <w:bookmarkEnd w:id="4"/>
      <w:r w:rsidRPr="009F7CDF">
        <w:t>Licensing/Regulatory Information</w:t>
      </w:r>
    </w:p>
    <w:p w:rsidR="00000000" w:rsidRPr="009F7CDF" w:rsidP="009F7CDF">
      <w:pPr>
        <w:pStyle w:val="BodyText"/>
      </w:pPr>
      <w:r w:rsidRPr="009F7CDF">
        <w:t>Not applicable.</w:t>
      </w:r>
    </w:p>
    <w:p w:rsidR="00000000" w:rsidRPr="009F7CDF" w:rsidP="009F7CDF">
      <w:pPr>
        <w:pStyle w:val="AllowPageBreak"/>
      </w:pPr>
    </w:p>
    <w:p w:rsidR="00000000" w:rsidRPr="009F7CDF" w:rsidP="009F7CDF">
      <w:pPr>
        <w:pStyle w:val="Heading1"/>
      </w:pPr>
      <w:bookmarkStart w:id="5" w:name="O_62816"/>
      <w:bookmarkEnd w:id="5"/>
      <w:r w:rsidRPr="009F7CDF">
        <w:t>Pre-Requisites</w:t>
      </w:r>
    </w:p>
    <w:tbl>
      <w:tblPr>
        <w:tblW w:w="0" w:type="auto"/>
        <w:tblLayout w:type="fixed"/>
        <w:tblCellMar>
          <w:left w:w="62" w:type="dxa"/>
          <w:right w:w="62" w:type="dxa"/>
        </w:tblCellMar>
        <w:tblLook w:val="0000"/>
      </w:tblPr>
      <w:tblGrid>
        <w:gridCol w:w="2775"/>
        <w:gridCol w:w="1295"/>
        <w:gridCol w:w="4452"/>
      </w:tblGrid>
      <w:tr w:rsidTr="003F6D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p>
        </w:tc>
      </w:tr>
      <w:tr w:rsidTr="003F6D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p>
        </w:tc>
      </w:tr>
      <w:tr w:rsidTr="003F6D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6" w:name="O_62815"/>
      <w:bookmarkEnd w:id="6"/>
      <w:r w:rsidRPr="009F7CDF">
        <w:t>Employability Skills Information</w:t>
      </w:r>
    </w:p>
    <w:tbl>
      <w:tblPr>
        <w:tblW w:w="0" w:type="auto"/>
        <w:tblLayout w:type="fixed"/>
        <w:tblCellMar>
          <w:left w:w="62" w:type="dxa"/>
          <w:right w:w="62" w:type="dxa"/>
        </w:tblCellMar>
        <w:tblLook w:val="0000"/>
      </w:tblPr>
      <w:tblGrid>
        <w:gridCol w:w="2802"/>
        <w:gridCol w:w="5720"/>
      </w:tblGrid>
      <w:tr w:rsidTr="003F6D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t>This unit contains employability skills.</w:t>
            </w: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7" w:name="O_62817"/>
      <w:bookmarkEnd w:id="7"/>
      <w:r w:rsidRPr="009F7CDF">
        <w:t>Elements and Performance Criteria Pre-Content</w:t>
      </w:r>
    </w:p>
    <w:tbl>
      <w:tblPr>
        <w:tblW w:w="0" w:type="auto"/>
        <w:tblLayout w:type="fixed"/>
        <w:tblCellMar>
          <w:left w:w="62" w:type="dxa"/>
          <w:right w:w="62" w:type="dxa"/>
        </w:tblCellMar>
        <w:tblLook w:val="0000"/>
      </w:tblPr>
      <w:tblGrid>
        <w:gridCol w:w="2581"/>
        <w:gridCol w:w="5941"/>
      </w:tblGrid>
      <w:tr w:rsidTr="003F6D5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t>Performance criteria describe the performance needed to demonstrate achievement of the element. Where bold italicised text is used, further info</w:t>
            </w:r>
            <w:r w:rsidRPr="009F7CDF">
              <w:t>rmation is detailed in the required skills and knowledge section and the range statement. Assessment of performance is to be consistent with the evidence guide.</w:t>
            </w: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8" w:name="O_62818"/>
      <w:bookmarkEnd w:id="8"/>
      <w:r w:rsidRPr="009F7CDF">
        <w:t>Elements and Performance Criteria</w:t>
      </w:r>
    </w:p>
    <w:tbl>
      <w:tblPr>
        <w:tblW w:w="0" w:type="auto"/>
        <w:tblLayout w:type="fixed"/>
        <w:tblCellMar>
          <w:left w:w="62" w:type="dxa"/>
          <w:right w:w="62" w:type="dxa"/>
        </w:tblCellMar>
        <w:tblLook w:val="0000"/>
      </w:tblPr>
      <w:tblGrid>
        <w:gridCol w:w="2581"/>
        <w:gridCol w:w="5941"/>
      </w:tblGrid>
      <w:tr w:rsidTr="003F6D58">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PERFORMANCE CRITERIA</w:t>
            </w:r>
          </w:p>
        </w:tc>
      </w:tr>
      <w:tr w:rsidTr="003F6D5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List"/>
              <w:rPr>
                <w:lang w:val="en-NZ"/>
              </w:rPr>
            </w:pPr>
            <w:r w:rsidRPr="009F7CDF">
              <w:t>1.</w:t>
            </w:r>
            <w:r w:rsidRPr="009F7CDF">
              <w:tab/>
            </w:r>
            <w:r w:rsidRPr="009F7CDF">
              <w:t>Review and evaluate credit application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List2"/>
            </w:pPr>
            <w:r w:rsidRPr="009F7CDF">
              <w:t>1.1.</w:t>
            </w:r>
            <w:r w:rsidRPr="009F7CDF">
              <w:tab/>
              <w:t>Review application to determine customer details and amount of credit required</w:t>
            </w:r>
          </w:p>
          <w:p w:rsidR="00000000" w:rsidRPr="009F7CDF" w:rsidP="009F7CDF">
            <w:pPr>
              <w:pStyle w:val="List2"/>
            </w:pPr>
            <w:r w:rsidRPr="009F7CDF">
              <w:t>1.2.</w:t>
            </w:r>
            <w:r w:rsidRPr="009F7CDF">
              <w:tab/>
              <w:t>Check existing customer records for payment history and credit standing</w:t>
            </w:r>
          </w:p>
          <w:p w:rsidR="00000000" w:rsidRPr="009F7CDF" w:rsidP="009F7CDF">
            <w:pPr>
              <w:pStyle w:val="List2"/>
            </w:pPr>
            <w:r w:rsidRPr="009F7CDF">
              <w:t>1.3.</w:t>
            </w:r>
            <w:r w:rsidRPr="009F7CDF">
              <w:tab/>
              <w:t xml:space="preserve">Obtain customer credit rating in accordance with </w:t>
            </w:r>
            <w:r w:rsidRPr="009F7CDF">
              <w:rPr>
                <w:rStyle w:val="BoldandItalics"/>
              </w:rPr>
              <w:t>cr</w:t>
            </w:r>
            <w:r w:rsidRPr="009F7CDF">
              <w:rPr>
                <w:rStyle w:val="BoldandItalics"/>
              </w:rPr>
              <w:t>edit management procedures</w:t>
            </w:r>
          </w:p>
          <w:p w:rsidR="00000000" w:rsidRPr="009F7CDF" w:rsidP="009F7CDF">
            <w:pPr>
              <w:pStyle w:val="List2"/>
            </w:pPr>
            <w:r w:rsidRPr="009F7CDF">
              <w:t>1.4.</w:t>
            </w:r>
            <w:r w:rsidRPr="009F7CDF">
              <w:tab/>
              <w:t>Establish credit rating and customer's ability to repay any credit advances</w:t>
            </w:r>
          </w:p>
          <w:p w:rsidR="00000000" w:rsidRPr="009F7CDF" w:rsidP="009F7CDF">
            <w:pPr>
              <w:pStyle w:val="List2"/>
            </w:pPr>
            <w:r w:rsidRPr="009F7CDF">
              <w:t>1.5.</w:t>
            </w:r>
            <w:r w:rsidRPr="009F7CDF">
              <w:tab/>
              <w:t xml:space="preserve">Observe </w:t>
            </w:r>
            <w:r w:rsidRPr="009F7CDF">
              <w:rPr>
                <w:rStyle w:val="BoldandItalics"/>
              </w:rPr>
              <w:t>relevant legislation</w:t>
            </w:r>
            <w:r w:rsidRPr="009F7CDF">
              <w:t xml:space="preserve">, </w:t>
            </w:r>
            <w:r w:rsidRPr="009F7CDF">
              <w:rPr>
                <w:rStyle w:val="BoldandItalics"/>
              </w:rPr>
              <w:t>codes</w:t>
            </w:r>
            <w:r w:rsidRPr="009F7CDF">
              <w:t xml:space="preserve">, </w:t>
            </w:r>
            <w:r w:rsidRPr="009F7CDF">
              <w:rPr>
                <w:rStyle w:val="BoldandItalics"/>
              </w:rPr>
              <w:t>regulations and standards</w:t>
            </w:r>
          </w:p>
          <w:p w:rsidR="00000000" w:rsidP="009F7CDF">
            <w:pPr>
              <w:pStyle w:val="List2"/>
              <w:rPr>
                <w:lang w:val="en-NZ"/>
              </w:rPr>
            </w:pPr>
            <w:r w:rsidRPr="009F7CDF">
              <w:t>1.6.</w:t>
            </w:r>
            <w:r w:rsidRPr="009F7CDF">
              <w:tab/>
              <w:t>Approve or decline application in accordance with organisational policy</w:t>
            </w:r>
          </w:p>
        </w:tc>
      </w:tr>
      <w:tr w:rsidTr="003F6D5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List"/>
              <w:rPr>
                <w:lang w:val="en-NZ"/>
              </w:rPr>
            </w:pPr>
            <w:r w:rsidRPr="009F7CDF">
              <w:t>2.</w:t>
            </w:r>
            <w:r w:rsidRPr="009F7CDF">
              <w:tab/>
              <w:t>Decline credit application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List2"/>
            </w:pPr>
            <w:r w:rsidRPr="009F7CDF">
              <w:t>2.1.</w:t>
            </w:r>
            <w:r w:rsidRPr="009F7CDF">
              <w:tab/>
              <w:t>Explain the decision to decline credit application to the customer</w:t>
            </w:r>
          </w:p>
          <w:p w:rsidR="00000000" w:rsidRPr="009F7CDF" w:rsidP="009F7CDF">
            <w:pPr>
              <w:pStyle w:val="List2"/>
            </w:pPr>
            <w:r w:rsidRPr="009F7CDF">
              <w:t>2.2.</w:t>
            </w:r>
            <w:r w:rsidRPr="009F7CDF">
              <w:tab/>
              <w:t>Offer and discuss alternative arrangements as necessary</w:t>
            </w:r>
          </w:p>
          <w:p w:rsidR="00000000" w:rsidP="009F7CDF">
            <w:pPr>
              <w:pStyle w:val="List2"/>
              <w:rPr>
                <w:lang w:val="en-NZ"/>
              </w:rPr>
            </w:pPr>
            <w:r w:rsidRPr="009F7CDF">
              <w:t>2.3.</w:t>
            </w:r>
            <w:r w:rsidRPr="009F7CDF">
              <w:tab/>
              <w:t>Advise customer of appeal rights where appeal provisions exist</w:t>
            </w:r>
          </w:p>
        </w:tc>
      </w:tr>
      <w:tr w:rsidTr="003F6D5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List"/>
              <w:rPr>
                <w:lang w:val="en-NZ"/>
              </w:rPr>
            </w:pPr>
            <w:r w:rsidRPr="009F7CDF">
              <w:t>3.</w:t>
            </w:r>
            <w:r w:rsidRPr="009F7CDF">
              <w:tab/>
              <w:t>Negotiate credit applic</w:t>
            </w:r>
            <w:r w:rsidRPr="009F7CDF">
              <w:t>ation details with customer</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List2"/>
            </w:pPr>
            <w:r w:rsidRPr="009F7CDF">
              <w:t>3.1.</w:t>
            </w:r>
            <w:r w:rsidRPr="009F7CDF">
              <w:tab/>
              <w:t xml:space="preserve">Negotiate and agree </w:t>
            </w:r>
            <w:r w:rsidRPr="009F7CDF">
              <w:rPr>
                <w:rStyle w:val="BoldandItalics"/>
              </w:rPr>
              <w:t>payment arrangements</w:t>
            </w:r>
            <w:r w:rsidRPr="009F7CDF">
              <w:t xml:space="preserve"> with customer where approval granted</w:t>
            </w:r>
          </w:p>
          <w:p w:rsidR="00000000" w:rsidP="009F7CDF">
            <w:pPr>
              <w:pStyle w:val="List2"/>
              <w:rPr>
                <w:lang w:val="en-NZ"/>
              </w:rPr>
            </w:pPr>
            <w:r w:rsidRPr="009F7CDF">
              <w:t>3.2.</w:t>
            </w:r>
            <w:r w:rsidRPr="009F7CDF">
              <w:tab/>
              <w:t>Escalate difficulties experienced in customer negotiations in accordance with enterprise policy</w:t>
            </w:r>
          </w:p>
        </w:tc>
      </w:tr>
      <w:tr w:rsidTr="003F6D5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List"/>
              <w:rPr>
                <w:lang w:val="en-NZ"/>
              </w:rPr>
            </w:pPr>
            <w:r w:rsidRPr="009F7CDF">
              <w:t>4.</w:t>
            </w:r>
            <w:r w:rsidRPr="009F7CDF">
              <w:tab/>
              <w:t>Complete administrative arrangements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List2"/>
            </w:pPr>
            <w:r w:rsidRPr="009F7CDF">
              <w:t>4.1.</w:t>
            </w:r>
            <w:r w:rsidRPr="009F7CDF">
              <w:tab/>
              <w:t>Complete and forward appropriate documentation to customer</w:t>
            </w:r>
          </w:p>
          <w:p w:rsidR="00000000" w:rsidRPr="009F7CDF" w:rsidP="009F7CDF">
            <w:pPr>
              <w:pStyle w:val="List2"/>
            </w:pPr>
            <w:r w:rsidRPr="009F7CDF">
              <w:t>4.2.</w:t>
            </w:r>
            <w:r w:rsidRPr="009F7CDF">
              <w:tab/>
              <w:t>Organise credit arrangements and record details in accordance with enterprise policy and legislative requirements</w:t>
            </w:r>
          </w:p>
          <w:p w:rsidR="00000000" w:rsidRPr="009F7CDF" w:rsidP="009F7CDF">
            <w:pPr>
              <w:pStyle w:val="List2"/>
            </w:pPr>
            <w:r w:rsidRPr="009F7CDF">
              <w:t>4.3.</w:t>
            </w:r>
            <w:r w:rsidRPr="009F7CDF">
              <w:tab/>
              <w:t>Clearly notify customer of payment arrangements in accordance with e</w:t>
            </w:r>
            <w:r w:rsidRPr="009F7CDF">
              <w:t>nterprise procedures</w:t>
            </w:r>
          </w:p>
          <w:p w:rsidR="00000000" w:rsidRPr="009F7CDF" w:rsidP="009F7CDF">
            <w:pPr>
              <w:pStyle w:val="List2"/>
            </w:pPr>
            <w:r w:rsidRPr="009F7CDF">
              <w:t>4.4.</w:t>
            </w:r>
            <w:r w:rsidRPr="009F7CDF">
              <w:tab/>
              <w:t>Regularly monitor and follow-up customer commitments</w:t>
            </w:r>
          </w:p>
          <w:p w:rsidR="00000000" w:rsidRPr="009F7CDF" w:rsidP="009F7CDF">
            <w:pPr>
              <w:pStyle w:val="List2"/>
            </w:pPr>
            <w:r w:rsidRPr="009F7CDF">
              <w:t>4.5.</w:t>
            </w:r>
            <w:r w:rsidRPr="009F7CDF">
              <w:tab/>
              <w:t>Resolve any outstanding issues relating to credit application in an efficient and timely manner</w:t>
            </w: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9" w:name="O_62819"/>
      <w:bookmarkEnd w:id="9"/>
      <w:r w:rsidRPr="009F7CDF">
        <w:t>Required Skills and Knowledge</w:t>
      </w:r>
    </w:p>
    <w:tbl>
      <w:tblPr>
        <w:tblW w:w="0" w:type="auto"/>
        <w:tblLayout w:type="fixed"/>
        <w:tblCellMar>
          <w:left w:w="62" w:type="dxa"/>
          <w:right w:w="62" w:type="dxa"/>
        </w:tblCellMar>
        <w:tblLook w:val="0000"/>
      </w:tblPr>
      <w:tblGrid>
        <w:gridCol w:w="8522"/>
      </w:tblGrid>
      <w:tr w:rsidTr="003F6D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REQUIRED SKILLS AND KNOWLEDGE</w:t>
            </w:r>
          </w:p>
        </w:tc>
      </w:tr>
      <w:tr w:rsidTr="003F6D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t>This section describes the skills and knowledge required for this unit.</w:t>
            </w:r>
          </w:p>
        </w:tc>
      </w:tr>
      <w:tr w:rsidTr="003F6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Required skills</w:t>
            </w:r>
          </w:p>
        </w:tc>
      </w:tr>
      <w:tr w:rsidTr="003F6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ListBullet"/>
            </w:pPr>
            <w:r w:rsidRPr="009F7CDF">
              <w:t>communication and negotiation skills to effectively and clearly communicate with customers at all levels</w:t>
            </w:r>
          </w:p>
          <w:p w:rsidR="00000000" w:rsidRPr="009F7CDF" w:rsidP="009F7CDF">
            <w:pPr>
              <w:pStyle w:val="ListBullet"/>
            </w:pPr>
            <w:r w:rsidRPr="009F7CDF">
              <w:t>conflict resolution skills to effectively and calmly manage and resolve conflict situations</w:t>
            </w:r>
          </w:p>
          <w:p w:rsidR="00000000" w:rsidRPr="009F7CDF" w:rsidP="009F7CDF">
            <w:pPr>
              <w:pStyle w:val="ListBullet"/>
            </w:pPr>
            <w:r w:rsidRPr="009F7CDF">
              <w:t>culturally appropriate communication skills to relate to people from diverse backgrounds and people with diverse abilities</w:t>
            </w:r>
          </w:p>
          <w:p w:rsidR="00000000" w:rsidRPr="009F7CDF" w:rsidP="009F7CDF">
            <w:pPr>
              <w:pStyle w:val="ListBullet"/>
            </w:pPr>
            <w:r w:rsidRPr="009F7CDF">
              <w:t>listening and questioning skills to under</w:t>
            </w:r>
            <w:r w:rsidRPr="009F7CDF">
              <w:t>stand and clarify the needs of internal and external customers</w:t>
            </w:r>
          </w:p>
          <w:p w:rsidR="00000000" w:rsidRPr="009F7CDF" w:rsidP="009F7CDF">
            <w:pPr>
              <w:pStyle w:val="ListBullet"/>
            </w:pPr>
            <w:r w:rsidRPr="009F7CDF">
              <w:t xml:space="preserve">literacy skills to clearly articulate information and advice via all contact media </w:t>
            </w:r>
          </w:p>
          <w:p w:rsidR="00000000" w:rsidRPr="009F7CDF" w:rsidP="009F7CDF">
            <w:pPr>
              <w:pStyle w:val="ListBullet"/>
            </w:pPr>
            <w:r w:rsidRPr="009F7CDF">
              <w:t>numeracy skills including budgeting and financial management skills to solve credit issues and problems</w:t>
            </w:r>
          </w:p>
          <w:p w:rsidR="00000000" w:rsidRPr="009F7CDF" w:rsidP="009F7CDF">
            <w:pPr>
              <w:pStyle w:val="ListBullet"/>
            </w:pPr>
            <w:r w:rsidRPr="009F7CDF">
              <w:t>probl</w:t>
            </w:r>
            <w:r w:rsidRPr="009F7CDF">
              <w:t>em-solving skills applying a range of strategies</w:t>
            </w:r>
          </w:p>
          <w:p w:rsidR="00000000" w:rsidP="009F7CDF">
            <w:pPr>
              <w:pStyle w:val="ListBullet"/>
              <w:rPr>
                <w:lang w:val="en-NZ"/>
              </w:rPr>
            </w:pPr>
            <w:r w:rsidRPr="009F7CDF">
              <w:t>self-management skills to effectively manage personal stress during difficult customer contact.</w:t>
            </w:r>
          </w:p>
        </w:tc>
      </w:tr>
      <w:tr w:rsidTr="003F6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Required knowledge</w:t>
            </w:r>
          </w:p>
        </w:tc>
      </w:tr>
      <w:tr w:rsidTr="003F6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ListBullet"/>
            </w:pPr>
            <w:r w:rsidRPr="009F7CDF">
              <w:t>conflict resolution and negotiation techniques</w:t>
            </w:r>
          </w:p>
          <w:p w:rsidR="00000000" w:rsidRPr="009F7CDF" w:rsidP="009F7CDF">
            <w:pPr>
              <w:pStyle w:val="ListBullet"/>
            </w:pPr>
            <w:r w:rsidRPr="009F7CDF">
              <w:t>credit and debt recovery principles and te</w:t>
            </w:r>
            <w:r w:rsidRPr="009F7CDF">
              <w:t>chniques</w:t>
            </w:r>
          </w:p>
          <w:p w:rsidR="00000000" w:rsidRPr="009F7CDF" w:rsidP="009F7CDF">
            <w:pPr>
              <w:pStyle w:val="ListBullet"/>
            </w:pPr>
            <w:r w:rsidRPr="009F7CDF">
              <w:t xml:space="preserve">financial delegations and limits applied within organisation and specific to role </w:t>
            </w:r>
          </w:p>
          <w:p w:rsidR="00000000" w:rsidRPr="009F7CDF" w:rsidP="009F7CDF">
            <w:pPr>
              <w:pStyle w:val="ListBullet"/>
            </w:pPr>
            <w:r w:rsidRPr="009F7CDF">
              <w:t>legislative , regulatory and industry code requirements</w:t>
            </w:r>
          </w:p>
          <w:p w:rsidR="00000000" w:rsidRPr="009F7CDF" w:rsidP="009F7CDF">
            <w:pPr>
              <w:pStyle w:val="ListBullet"/>
            </w:pPr>
            <w:r w:rsidRPr="009F7CDF">
              <w:t xml:space="preserve">organisational credit management policies and procedures </w:t>
            </w:r>
          </w:p>
          <w:p w:rsidR="00000000" w:rsidRPr="009F7CDF" w:rsidP="009F7CDF">
            <w:pPr>
              <w:pStyle w:val="ListBullet"/>
            </w:pPr>
            <w:r w:rsidRPr="009F7CDF">
              <w:t>stress management techniques.</w:t>
            </w: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10" w:name="O_62820"/>
      <w:bookmarkEnd w:id="10"/>
      <w:r w:rsidRPr="009F7CDF">
        <w:t>Evidence Guide</w:t>
      </w:r>
    </w:p>
    <w:tbl>
      <w:tblPr>
        <w:tblW w:w="9570" w:type="dxa"/>
        <w:tblLayout w:type="fixed"/>
        <w:tblCellMar>
          <w:left w:w="62" w:type="dxa"/>
          <w:right w:w="62" w:type="dxa"/>
        </w:tblCellMar>
        <w:tblLook w:val="0000"/>
      </w:tblPr>
      <w:tblGrid>
        <w:gridCol w:w="3908"/>
        <w:gridCol w:w="5662"/>
      </w:tblGrid>
      <w:tr w:rsidTr="003F6D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EVIDENCE GUIDE</w:t>
            </w:r>
          </w:p>
        </w:tc>
      </w:tr>
      <w:tr w:rsidTr="003F6D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t>The Evidence Guide provides advice on assessment and must be read in conjunction with the performance criteria, required skills and knowledge, range statement and the Assessment Guidelines for the Training Package.</w:t>
            </w:r>
          </w:p>
        </w:tc>
      </w:tr>
      <w:tr w:rsidTr="003F6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p>
        </w:tc>
      </w:tr>
      <w:tr w:rsidTr="003F6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t>Evidence of the following is essential:</w:t>
            </w:r>
          </w:p>
          <w:p w:rsidR="00000000" w:rsidRPr="009F7CDF" w:rsidP="009F7CDF">
            <w:pPr>
              <w:pStyle w:val="ListBullet"/>
            </w:pPr>
            <w:r w:rsidRPr="009F7CDF">
              <w:t>application of enterprise credit procedures</w:t>
            </w:r>
          </w:p>
          <w:p w:rsidR="00000000" w:rsidRPr="009F7CDF" w:rsidP="009F7CDF">
            <w:pPr>
              <w:pStyle w:val="ListBullet"/>
            </w:pPr>
            <w:r w:rsidRPr="009F7CDF">
              <w:t>determination of customer capacity to pay</w:t>
            </w:r>
          </w:p>
          <w:p w:rsidR="00000000" w:rsidRPr="009F7CDF" w:rsidP="009F7CDF">
            <w:pPr>
              <w:pStyle w:val="ListBullet"/>
            </w:pPr>
            <w:r w:rsidRPr="009F7CDF">
              <w:t>discussion and explanation to customer of non-approval</w:t>
            </w:r>
          </w:p>
          <w:p w:rsidR="00000000" w:rsidRPr="009F7CDF" w:rsidP="009F7CDF">
            <w:pPr>
              <w:pStyle w:val="ListBullet"/>
            </w:pPr>
            <w:r w:rsidRPr="009F7CDF">
              <w:t>negotiation of credit terms and payment arrangements with customers</w:t>
            </w:r>
          </w:p>
          <w:p w:rsidR="00000000" w:rsidP="009F7CDF">
            <w:pPr>
              <w:pStyle w:val="ListBullet"/>
              <w:rPr>
                <w:lang w:val="en-NZ"/>
              </w:rPr>
            </w:pPr>
            <w:r w:rsidRPr="009F7CDF">
              <w:t>knowledge of legislative , regulatory and industry code requirements.</w:t>
            </w:r>
          </w:p>
        </w:tc>
      </w:tr>
      <w:tr w:rsidTr="003F6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t>Assessment mu</w:t>
            </w:r>
            <w:r w:rsidRPr="009F7CDF">
              <w:t>st ensure:</w:t>
            </w:r>
          </w:p>
          <w:p w:rsidR="00000000" w:rsidRPr="009F7CDF" w:rsidP="009F7CDF">
            <w:pPr>
              <w:pStyle w:val="ListBullet"/>
            </w:pPr>
            <w:r w:rsidRPr="009F7CDF">
              <w:t>access to enterprise credit policies and standard operating procedures</w:t>
            </w:r>
          </w:p>
          <w:p w:rsidR="00000000" w:rsidRPr="009F7CDF" w:rsidP="009F7CDF">
            <w:pPr>
              <w:pStyle w:val="ListBullet"/>
            </w:pPr>
            <w:r w:rsidRPr="009F7CDF">
              <w:t>access to workplace information and data</w:t>
            </w:r>
          </w:p>
          <w:p w:rsidR="00000000" w:rsidP="009F7CDF">
            <w:pPr>
              <w:pStyle w:val="ListBullet"/>
              <w:rPr>
                <w:lang w:val="en-NZ"/>
              </w:rPr>
            </w:pPr>
            <w:r w:rsidRPr="009F7CDF">
              <w:t>access to relevant information on legislation, regulations, codes of practice, hardship programs, standards.</w:t>
            </w:r>
          </w:p>
        </w:tc>
      </w:tr>
      <w:tr w:rsidTr="003F6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t>A</w:t>
            </w:r>
            <w:r w:rsidRPr="009F7CDF">
              <w:t xml:space="preserve"> range of assessment methods should be used to assess practical skills and knowledge. The following examples are appropriate for this unit:</w:t>
            </w:r>
          </w:p>
          <w:p w:rsidR="00000000" w:rsidRPr="009F7CDF" w:rsidP="009F7CDF">
            <w:pPr>
              <w:pStyle w:val="ListBullet"/>
            </w:pPr>
            <w:r w:rsidRPr="009F7CDF">
              <w:t>direct questioning combined with review of portfolios of evidence and third party workplace reports of on-the-job p</w:t>
            </w:r>
            <w:r w:rsidRPr="009F7CDF">
              <w:t xml:space="preserve">erformance by the candidate </w:t>
            </w:r>
          </w:p>
          <w:p w:rsidR="00000000" w:rsidRPr="009F7CDF" w:rsidP="009F7CDF">
            <w:pPr>
              <w:pStyle w:val="ListBullet"/>
            </w:pPr>
            <w:r w:rsidRPr="009F7CDF">
              <w:t>oral and/or written questioning to assess knowledge of credit policies and procedures</w:t>
            </w:r>
          </w:p>
          <w:p w:rsidR="00000000" w:rsidRPr="009F7CDF" w:rsidP="009F7CDF">
            <w:pPr>
              <w:pStyle w:val="ListBullet"/>
            </w:pPr>
            <w:r w:rsidRPr="009F7CDF">
              <w:t>review of calculations of capacity to pay and payment arrangements</w:t>
            </w:r>
          </w:p>
          <w:p w:rsidR="00000000" w:rsidRPr="009F7CDF" w:rsidP="009F7CDF">
            <w:pPr>
              <w:pStyle w:val="ListBullet"/>
            </w:pPr>
            <w:r w:rsidRPr="009F7CDF">
              <w:t>review of quality assurance and performance management records</w:t>
            </w:r>
          </w:p>
          <w:p w:rsidR="00000000" w:rsidRPr="009F7CDF" w:rsidP="009F7CDF">
            <w:pPr>
              <w:pStyle w:val="ListBullet"/>
            </w:pPr>
            <w:r w:rsidRPr="009F7CDF">
              <w:t>review of notes on accounts</w:t>
            </w:r>
          </w:p>
          <w:p w:rsidR="00000000" w:rsidRPr="009F7CDF" w:rsidP="009F7CDF">
            <w:pPr>
              <w:pStyle w:val="ListBullet"/>
            </w:pPr>
            <w:r w:rsidRPr="009F7CDF">
              <w:t>review of customer's adherence to payment arrangements or arrears history</w:t>
            </w:r>
          </w:p>
          <w:p w:rsidR="00000000" w:rsidP="009F7CDF">
            <w:pPr>
              <w:pStyle w:val="ListBullet"/>
              <w:rPr>
                <w:lang w:val="en-NZ"/>
              </w:rPr>
            </w:pPr>
            <w:r w:rsidRPr="009F7CDF">
              <w:t>direct observation during credit application contact.</w:t>
            </w:r>
          </w:p>
        </w:tc>
      </w:tr>
      <w:tr w:rsidTr="003F6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t>Holistic assessment with other units relevant to the industry s</w:t>
            </w:r>
            <w:r w:rsidRPr="009F7CDF">
              <w:t>ector, workplace and job role is recommended, for example:</w:t>
            </w:r>
          </w:p>
          <w:p w:rsidR="00000000" w:rsidRPr="009F7CDF" w:rsidP="009F7CDF">
            <w:pPr>
              <w:pStyle w:val="ListBullet"/>
            </w:pPr>
            <w:r w:rsidRPr="009F7CDF">
              <w:t>BSBCUS301ADeliver and monitor a service to customers</w:t>
            </w:r>
          </w:p>
          <w:p w:rsidR="00000000" w:rsidRPr="009F7CDF" w:rsidP="009F7CDF">
            <w:pPr>
              <w:pStyle w:val="ListBullet"/>
            </w:pPr>
            <w:r w:rsidRPr="009F7CDF">
              <w:t>BSBWOR201AManage personal stress in the workplace.</w:t>
            </w: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11" w:name="O_62821"/>
      <w:bookmarkEnd w:id="11"/>
      <w:r w:rsidRPr="009F7CDF">
        <w:t>Range Statement</w:t>
      </w:r>
    </w:p>
    <w:tbl>
      <w:tblPr>
        <w:tblW w:w="0" w:type="auto"/>
        <w:tblLayout w:type="fixed"/>
        <w:tblCellMar>
          <w:left w:w="62" w:type="dxa"/>
          <w:right w:w="62" w:type="dxa"/>
        </w:tblCellMar>
        <w:tblLook w:val="0000"/>
      </w:tblPr>
      <w:tblGrid>
        <w:gridCol w:w="3511"/>
        <w:gridCol w:w="5011"/>
      </w:tblGrid>
      <w:tr w:rsidTr="003F6D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RANGE STATEMENT</w:t>
            </w:r>
          </w:p>
        </w:tc>
      </w:tr>
      <w:tr w:rsidTr="003F6D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t>The range statement relates to the unit of competency as a whole. It allows for different work environments and situations that may affect performance. Bold italicised wording, if used in the performance criteria, is detailed below. Essential operating con</w:t>
            </w:r>
            <w:r w:rsidRPr="009F7CDF">
              <w:t>ditions that may be present with training and assessment (depending on the work situation, needs of the candidate, accessibility of the item, and local industry and regional contexts) may also be included.</w:t>
            </w:r>
          </w:p>
        </w:tc>
      </w:tr>
      <w:tr w:rsidTr="003F6D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BoldandItalics"/>
              </w:rPr>
              <w:t>Credit management procedures</w:t>
            </w:r>
            <w:r w:rsidRPr="009F7CDF">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ListBullet"/>
            </w:pPr>
            <w:r w:rsidRPr="009F7CDF">
              <w:t>call</w:t>
            </w:r>
            <w:r w:rsidRPr="009F7CDF">
              <w:t xml:space="preserve"> handling processes</w:t>
            </w:r>
          </w:p>
          <w:p w:rsidR="00000000" w:rsidRPr="009F7CDF" w:rsidP="009F7CDF">
            <w:pPr>
              <w:pStyle w:val="ListBullet"/>
            </w:pPr>
            <w:r w:rsidRPr="009F7CDF">
              <w:t>escalation process</w:t>
            </w:r>
          </w:p>
          <w:p w:rsidR="00000000" w:rsidRPr="009F7CDF" w:rsidP="009F7CDF">
            <w:pPr>
              <w:pStyle w:val="ListBullet"/>
            </w:pPr>
            <w:r w:rsidRPr="009F7CDF">
              <w:t>financial delegation and authorisation limits</w:t>
            </w:r>
          </w:p>
          <w:p w:rsidR="00000000" w:rsidRPr="009F7CDF" w:rsidP="009F7CDF">
            <w:pPr>
              <w:pStyle w:val="ListBullet"/>
            </w:pPr>
            <w:r w:rsidRPr="009F7CDF">
              <w:t xml:space="preserve">hardship policies </w:t>
            </w:r>
          </w:p>
          <w:p w:rsidR="00000000" w:rsidRPr="009F7CDF" w:rsidP="009F7CDF">
            <w:pPr>
              <w:pStyle w:val="ListBullet"/>
            </w:pPr>
            <w:r w:rsidRPr="009F7CDF">
              <w:t>internally developed guidelines</w:t>
            </w:r>
          </w:p>
          <w:p w:rsidR="00000000" w:rsidP="009F7CDF">
            <w:pPr>
              <w:pStyle w:val="ListBullet"/>
              <w:rPr>
                <w:lang w:val="en-NZ"/>
              </w:rPr>
            </w:pPr>
            <w:r w:rsidRPr="009F7CDF">
              <w:t>referral to specialist group</w:t>
            </w:r>
          </w:p>
        </w:tc>
      </w:tr>
      <w:tr w:rsidTr="003F6D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BoldandItalics"/>
              </w:rPr>
              <w:t>Relevant legislation</w:t>
            </w:r>
            <w:r w:rsidRPr="009F7CDF">
              <w:t xml:space="preserve">, </w:t>
            </w:r>
            <w:r w:rsidRPr="009F7CDF">
              <w:rPr>
                <w:rStyle w:val="BoldandItalics"/>
              </w:rPr>
              <w:t>codes</w:t>
            </w:r>
            <w:r w:rsidRPr="009F7CDF">
              <w:t xml:space="preserve">, </w:t>
            </w:r>
            <w:r w:rsidRPr="009F7CDF">
              <w:rPr>
                <w:rStyle w:val="BoldandItalics"/>
              </w:rPr>
              <w:t>regulations and standards</w:t>
            </w:r>
            <w:r w:rsidRPr="009F7CD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ListBullet"/>
            </w:pPr>
            <w:r w:rsidRPr="009F7CDF">
              <w:t>credit and finance acts and codes</w:t>
            </w:r>
          </w:p>
          <w:p w:rsidR="00000000" w:rsidRPr="009F7CDF" w:rsidP="009F7CDF">
            <w:pPr>
              <w:pStyle w:val="ListBullet"/>
            </w:pPr>
            <w:r w:rsidRPr="009F7CDF">
              <w:t>Consumer Credit Code</w:t>
            </w:r>
          </w:p>
          <w:p w:rsidR="00000000" w:rsidRPr="009F7CDF" w:rsidP="009F7CDF">
            <w:pPr>
              <w:pStyle w:val="ListBullet"/>
            </w:pPr>
            <w:r w:rsidRPr="009F7CDF">
              <w:t>Do Not Call Register</w:t>
            </w:r>
          </w:p>
          <w:p w:rsidR="00000000" w:rsidRPr="009F7CDF" w:rsidP="009F7CDF">
            <w:pPr>
              <w:pStyle w:val="ListBullet"/>
            </w:pPr>
            <w:r w:rsidRPr="009F7CDF">
              <w:t>equal employment opportunity and anti-discrimination legislation</w:t>
            </w:r>
          </w:p>
          <w:p w:rsidR="00000000" w:rsidRPr="009F7CDF" w:rsidP="009F7CDF">
            <w:pPr>
              <w:pStyle w:val="ListBullet"/>
            </w:pPr>
            <w:r w:rsidRPr="009F7CDF">
              <w:t>Freedom of Information</w:t>
            </w:r>
          </w:p>
          <w:p w:rsidR="00000000" w:rsidRPr="009F7CDF" w:rsidP="009F7CDF">
            <w:pPr>
              <w:pStyle w:val="ListBullet"/>
            </w:pPr>
            <w:r w:rsidRPr="009F7CDF">
              <w:t>hardship policies</w:t>
            </w:r>
          </w:p>
          <w:p w:rsidR="00000000" w:rsidRPr="009F7CDF" w:rsidP="009F7CDF">
            <w:pPr>
              <w:pStyle w:val="ListBullet"/>
            </w:pPr>
            <w:r w:rsidRPr="009F7CDF">
              <w:t xml:space="preserve">industry specific codes, regulations and legislation </w:t>
            </w:r>
          </w:p>
          <w:p w:rsidR="00000000" w:rsidRPr="009F7CDF" w:rsidP="009F7CDF">
            <w:pPr>
              <w:pStyle w:val="ListBullet"/>
            </w:pPr>
            <w:r w:rsidRPr="009F7CDF">
              <w:t xml:space="preserve">occupational health </w:t>
            </w:r>
            <w:r w:rsidRPr="009F7CDF">
              <w:t>and safety legislation</w:t>
            </w:r>
          </w:p>
          <w:p w:rsidR="00000000" w:rsidRPr="009F7CDF" w:rsidP="009F7CDF">
            <w:pPr>
              <w:pStyle w:val="ListBullet"/>
            </w:pPr>
            <w:r w:rsidRPr="009F7CDF">
              <w:t>Privacy Act</w:t>
            </w:r>
          </w:p>
          <w:p w:rsidR="00000000" w:rsidP="009F7CDF">
            <w:pPr>
              <w:pStyle w:val="ListBullet"/>
              <w:rPr>
                <w:lang w:val="en-NZ"/>
              </w:rPr>
            </w:pPr>
            <w:r w:rsidRPr="009F7CDF">
              <w:t>Trade Practices Act</w:t>
            </w:r>
          </w:p>
        </w:tc>
      </w:tr>
      <w:tr w:rsidTr="003F6D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BoldandItalics"/>
              </w:rPr>
              <w:t>Payment arrangements</w:t>
            </w:r>
            <w:r w:rsidRPr="009F7CD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ListBullet"/>
            </w:pPr>
            <w:r w:rsidRPr="009F7CDF">
              <w:t>agreed instalments</w:t>
            </w:r>
          </w:p>
          <w:p w:rsidR="00000000" w:rsidRPr="009F7CDF" w:rsidP="009F7CDF">
            <w:pPr>
              <w:pStyle w:val="ListBullet"/>
            </w:pPr>
            <w:r w:rsidRPr="009F7CDF">
              <w:t>cash</w:t>
            </w:r>
          </w:p>
          <w:p w:rsidR="00000000" w:rsidRPr="009F7CDF" w:rsidP="009F7CDF">
            <w:pPr>
              <w:pStyle w:val="ListBullet"/>
            </w:pPr>
            <w:r w:rsidRPr="009F7CDF">
              <w:t>cheque</w:t>
            </w:r>
          </w:p>
          <w:p w:rsidR="00000000" w:rsidRPr="009F7CDF" w:rsidP="009F7CDF">
            <w:pPr>
              <w:pStyle w:val="ListBullet"/>
            </w:pPr>
            <w:r w:rsidRPr="009F7CDF">
              <w:t>credit card</w:t>
            </w:r>
          </w:p>
          <w:p w:rsidR="00000000" w:rsidRPr="009F7CDF" w:rsidP="009F7CDF">
            <w:pPr>
              <w:pStyle w:val="ListBullet"/>
            </w:pPr>
            <w:r w:rsidRPr="009F7CDF">
              <w:t>direct debit</w:t>
            </w:r>
          </w:p>
          <w:p w:rsidR="00000000" w:rsidRPr="009F7CDF" w:rsidP="009F7CDF">
            <w:pPr>
              <w:pStyle w:val="ListBullet"/>
            </w:pPr>
            <w:r w:rsidRPr="009F7CDF">
              <w:t>EFTPOS</w:t>
            </w:r>
          </w:p>
          <w:p w:rsidR="00000000" w:rsidRPr="009F7CDF" w:rsidP="009F7CDF">
            <w:pPr>
              <w:pStyle w:val="ListBullet"/>
            </w:pPr>
            <w:r w:rsidRPr="009F7CDF">
              <w:t>electronic payment (e.g. Bpay)</w:t>
            </w:r>
          </w:p>
        </w:tc>
      </w:tr>
    </w:tbl>
    <w:p w:rsidR="003F6D58" w:rsidP="009F7CDF">
      <w:pPr>
        <w:pStyle w:val="BodyText"/>
      </w:pPr>
    </w:p>
    <w:p w:rsidR="003F6D58" w:rsidP="009F7CDF">
      <w:pPr>
        <w:pStyle w:val="BodyText"/>
      </w:pPr>
    </w:p>
    <w:p w:rsidR="00000000" w:rsidRPr="009F7CDF" w:rsidP="009F7CDF">
      <w:pPr>
        <w:pStyle w:val="Heading1"/>
      </w:pPr>
      <w:bookmarkStart w:id="12" w:name="O_62822"/>
      <w:bookmarkEnd w:id="12"/>
      <w:r w:rsidRPr="009F7CDF">
        <w:t>Unit Sector(s)</w:t>
      </w:r>
    </w:p>
    <w:tbl>
      <w:tblPr>
        <w:tblW w:w="0" w:type="auto"/>
        <w:tblLayout w:type="fixed"/>
        <w:tblCellMar>
          <w:left w:w="62" w:type="dxa"/>
          <w:right w:w="62" w:type="dxa"/>
        </w:tblCellMar>
        <w:tblLook w:val="0000"/>
      </w:tblPr>
      <w:tblGrid>
        <w:gridCol w:w="2654"/>
        <w:gridCol w:w="5868"/>
      </w:tblGrid>
      <w:tr w:rsidTr="003F6D5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13" w:name="O_153761"/>
      <w:bookmarkEnd w:id="13"/>
      <w:r w:rsidRPr="009F7CDF">
        <w:t>Competency field</w:t>
      </w:r>
    </w:p>
    <w:tbl>
      <w:tblPr>
        <w:tblW w:w="0" w:type="auto"/>
        <w:tblLayout w:type="fixed"/>
        <w:tblCellMar>
          <w:left w:w="62" w:type="dxa"/>
          <w:right w:w="62" w:type="dxa"/>
        </w:tblCellMar>
        <w:tblLook w:val="0000"/>
      </w:tblPr>
      <w:tblGrid>
        <w:gridCol w:w="2775"/>
        <w:gridCol w:w="5747"/>
      </w:tblGrid>
      <w:tr w:rsidTr="003F6D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r w:rsidRPr="009F7CDF">
              <w:t>Stakeholder Relations - Contact Centre Operations</w:t>
            </w:r>
          </w:p>
        </w:tc>
      </w:tr>
    </w:tbl>
    <w:p w:rsidR="00000000" w:rsidRPr="009F7CDF" w:rsidP="009F7CDF">
      <w:pPr>
        <w:pStyle w:val="BodyText"/>
      </w:pPr>
    </w:p>
    <w:p w:rsidR="00000000" w:rsidRPr="009F7CDF" w:rsidP="009F7CDF">
      <w:pPr>
        <w:pStyle w:val="AllowPageBreak"/>
      </w:pPr>
    </w:p>
    <w:p w:rsidR="00000000" w:rsidRPr="009F7CDF" w:rsidP="009F7CDF">
      <w:pPr>
        <w:pStyle w:val="Heading1"/>
      </w:pPr>
      <w:bookmarkStart w:id="14" w:name="O_153760"/>
      <w:bookmarkEnd w:id="14"/>
      <w:r w:rsidRPr="009F7CDF">
        <w:t>Co-requisite units</w:t>
      </w:r>
    </w:p>
    <w:tbl>
      <w:tblPr>
        <w:tblW w:w="0" w:type="auto"/>
        <w:tblLayout w:type="fixed"/>
        <w:tblCellMar>
          <w:left w:w="62" w:type="dxa"/>
          <w:right w:w="62" w:type="dxa"/>
        </w:tblCellMar>
        <w:tblLook w:val="0000"/>
      </w:tblPr>
      <w:tblGrid>
        <w:gridCol w:w="2641"/>
        <w:gridCol w:w="1322"/>
        <w:gridCol w:w="4559"/>
      </w:tblGrid>
      <w:tr w:rsidTr="003F6D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r w:rsidRPr="009F7C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p>
        </w:tc>
      </w:tr>
      <w:tr w:rsidTr="003F6D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CDF">
            <w:pPr>
              <w:pStyle w:val="BodyText"/>
              <w:rPr>
                <w:lang w:val="en-NZ"/>
              </w:rPr>
            </w:pPr>
          </w:p>
        </w:tc>
      </w:tr>
      <w:tr w:rsidTr="003F6D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CDF" w:rsidP="009F7CDF">
            <w:pPr>
              <w:pStyle w:val="BodyText"/>
            </w:pPr>
          </w:p>
        </w:tc>
      </w:tr>
    </w:tbl>
    <w:p w:rsidR="00000000" w:rsidRPr="009F7CDF" w:rsidP="009F7CDF">
      <w:pPr>
        <w:pStyle w:val="BodyText"/>
      </w:pPr>
    </w:p>
    <w:p w:rsidR="00000000" w:rsidRPr="009F7CDF" w:rsidP="009F7CDF"/>
    <w:sectPr w:rsidSect="009F7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D58" w:rsidP="003F6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58" w:rsidP="009F7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6D58" w:rsidP="009F7C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6D58" w:rsidP="009F7C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D58" w:rsidP="003F6D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58" w:rsidP="009F7CDF">
    <w:pPr>
      <w:pStyle w:val="Header"/>
      <w:framePr w:wrap="around"/>
    </w:pPr>
    <w:r>
      <w:fldChar w:fldCharType="begin"/>
    </w:r>
    <w:r>
      <w:instrText xml:space="preserve"> TITLE   \* MERGEFORMAT </w:instrText>
    </w:r>
    <w:r>
      <w:fldChar w:fldCharType="separate"/>
    </w:r>
    <w:r>
      <w:t>BSBCCO305A Process credit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6D58" w:rsidP="009F7C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7003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3A8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C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7CDF"/>
    <w:pPr>
      <w:spacing w:before="360" w:after="60"/>
      <w:outlineLvl w:val="0"/>
    </w:pPr>
    <w:rPr>
      <w:sz w:val="32"/>
    </w:rPr>
  </w:style>
  <w:style w:type="paragraph" w:styleId="Heading2">
    <w:name w:val="heading 2"/>
    <w:basedOn w:val="HeadingBase"/>
    <w:next w:val="BodyText"/>
    <w:link w:val="Heading2Char"/>
    <w:qFormat/>
    <w:rsid w:val="009F7CDF"/>
    <w:pPr>
      <w:keepLines/>
      <w:spacing w:before="240" w:after="120"/>
      <w:outlineLvl w:val="1"/>
    </w:pPr>
    <w:rPr>
      <w:sz w:val="28"/>
      <w:szCs w:val="40"/>
    </w:rPr>
  </w:style>
  <w:style w:type="paragraph" w:styleId="Heading3">
    <w:name w:val="heading 3"/>
    <w:basedOn w:val="HeadingBase"/>
    <w:next w:val="BodyText"/>
    <w:link w:val="Heading3Char"/>
    <w:qFormat/>
    <w:rsid w:val="009F7CDF"/>
    <w:pPr>
      <w:spacing w:before="180" w:after="120"/>
      <w:outlineLvl w:val="2"/>
    </w:pPr>
    <w:rPr>
      <w:spacing w:val="-10"/>
      <w:kern w:val="32"/>
    </w:rPr>
  </w:style>
  <w:style w:type="paragraph" w:styleId="Heading4">
    <w:name w:val="heading 4"/>
    <w:basedOn w:val="HeadingBase"/>
    <w:next w:val="BodyText"/>
    <w:link w:val="Heading4Char"/>
    <w:qFormat/>
    <w:rsid w:val="009F7CDF"/>
    <w:pPr>
      <w:spacing w:before="160" w:after="120"/>
      <w:outlineLvl w:val="3"/>
    </w:pPr>
    <w:rPr>
      <w:sz w:val="22"/>
    </w:rPr>
  </w:style>
  <w:style w:type="paragraph" w:styleId="Heading5">
    <w:name w:val="heading 5"/>
    <w:basedOn w:val="HeadingBase"/>
    <w:next w:val="Normal"/>
    <w:link w:val="Heading5Char"/>
    <w:qFormat/>
    <w:rsid w:val="009F7CDF"/>
    <w:pPr>
      <w:spacing w:before="80"/>
      <w:outlineLvl w:val="4"/>
    </w:pPr>
    <w:rPr>
      <w:color w:val="918585"/>
      <w:sz w:val="20"/>
    </w:rPr>
  </w:style>
  <w:style w:type="paragraph" w:styleId="Heading6">
    <w:name w:val="heading 6"/>
    <w:basedOn w:val="HeadingBase"/>
    <w:next w:val="Normal"/>
    <w:link w:val="Heading6Char"/>
    <w:qFormat/>
    <w:rsid w:val="009F7CDF"/>
    <w:pPr>
      <w:spacing w:before="60"/>
      <w:outlineLvl w:val="5"/>
    </w:pPr>
    <w:rPr>
      <w:color w:val="918585"/>
      <w:sz w:val="20"/>
    </w:rPr>
  </w:style>
  <w:style w:type="paragraph" w:styleId="Heading7">
    <w:name w:val="heading 7"/>
    <w:basedOn w:val="Normal"/>
    <w:next w:val="Normal"/>
    <w:link w:val="Heading7Char"/>
    <w:qFormat/>
    <w:rsid w:val="009F7CDF"/>
    <w:pPr>
      <w:ind w:left="720"/>
      <w:outlineLvl w:val="6"/>
    </w:pPr>
    <w:rPr>
      <w:i/>
    </w:rPr>
  </w:style>
  <w:style w:type="paragraph" w:styleId="Heading8">
    <w:name w:val="heading 8"/>
    <w:basedOn w:val="Normal"/>
    <w:next w:val="Normal"/>
    <w:link w:val="Heading8Char"/>
    <w:qFormat/>
    <w:rsid w:val="009F7CDF"/>
    <w:pPr>
      <w:ind w:left="720"/>
      <w:outlineLvl w:val="7"/>
    </w:pPr>
    <w:rPr>
      <w:i/>
    </w:rPr>
  </w:style>
  <w:style w:type="paragraph" w:styleId="Heading9">
    <w:name w:val="heading 9"/>
    <w:basedOn w:val="Normal"/>
    <w:next w:val="Normal"/>
    <w:link w:val="Heading9Char"/>
    <w:qFormat/>
    <w:rsid w:val="009F7CDF"/>
    <w:pPr>
      <w:ind w:left="720"/>
      <w:outlineLvl w:val="8"/>
    </w:pPr>
    <w:rPr>
      <w:i/>
    </w:rPr>
  </w:style>
  <w:style w:type="character" w:default="1" w:styleId="DefaultParagraphFont">
    <w:name w:val="Default Paragraph Font"/>
    <w:uiPriority w:val="1"/>
    <w:unhideWhenUsed/>
    <w:rsid w:val="009F7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CDF"/>
  </w:style>
  <w:style w:type="character" w:customStyle="1" w:styleId="Heading1Char">
    <w:name w:val="Heading 1 Char"/>
    <w:link w:val="Heading1"/>
    <w:rsid w:val="009F7CDF"/>
    <w:rPr>
      <w:rFonts w:ascii="Times New Roman" w:eastAsia="Times New Roman" w:hAnsi="Times New Roman" w:cs="Times New Roman"/>
      <w:b/>
      <w:sz w:val="32"/>
      <w:szCs w:val="20"/>
      <w:lang w:eastAsia="en-US"/>
    </w:rPr>
  </w:style>
  <w:style w:type="paragraph" w:styleId="BodyText">
    <w:name w:val="Body Text"/>
    <w:basedOn w:val="Normal"/>
    <w:link w:val="BodyTextChar"/>
    <w:rsid w:val="009F7CDF"/>
    <w:pPr>
      <w:spacing w:before="120" w:after="120"/>
      <w:contextualSpacing/>
    </w:pPr>
    <w:rPr>
      <w:rFonts w:ascii="Times New Roman" w:hAnsi="Times New Roman"/>
      <w:sz w:val="24"/>
      <w:szCs w:val="22"/>
    </w:rPr>
  </w:style>
  <w:style w:type="character" w:customStyle="1" w:styleId="BodyTextChar">
    <w:name w:val="Body Text Char"/>
    <w:link w:val="BodyText"/>
    <w:rsid w:val="009F7CDF"/>
    <w:rPr>
      <w:rFonts w:ascii="Times New Roman" w:eastAsia="Times New Roman" w:hAnsi="Times New Roman" w:cs="Times New Roman"/>
      <w:sz w:val="24"/>
      <w:lang w:val="en-US" w:eastAsia="en-US"/>
    </w:rPr>
  </w:style>
  <w:style w:type="paragraph" w:styleId="Footer">
    <w:name w:val="footer"/>
    <w:basedOn w:val="Normal"/>
    <w:link w:val="FooterChar"/>
    <w:rsid w:val="009F7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7CDF"/>
    <w:rPr>
      <w:rFonts w:ascii="Times New Roman" w:eastAsia="Times New Roman" w:hAnsi="Times New Roman" w:cs="Times New Roman"/>
      <w:sz w:val="16"/>
      <w:lang w:val="en-US" w:eastAsia="en-US"/>
    </w:rPr>
  </w:style>
  <w:style w:type="paragraph" w:styleId="List">
    <w:name w:val="List"/>
    <w:basedOn w:val="BodyText"/>
    <w:next w:val="BodyText"/>
    <w:rsid w:val="009F7CDF"/>
    <w:pPr>
      <w:tabs>
        <w:tab w:val="left" w:pos="340"/>
      </w:tabs>
      <w:spacing w:before="60" w:after="60"/>
      <w:ind w:left="340" w:hanging="340"/>
    </w:pPr>
  </w:style>
  <w:style w:type="paragraph" w:styleId="ListBullet">
    <w:name w:val="List Bullet"/>
    <w:basedOn w:val="List"/>
    <w:rsid w:val="009F7CDF"/>
    <w:pPr>
      <w:numPr>
        <w:numId w:val="12"/>
      </w:numPr>
      <w:tabs>
        <w:tab w:val="clear" w:pos="340"/>
      </w:tabs>
      <w:spacing w:before="40" w:after="40"/>
    </w:pPr>
  </w:style>
  <w:style w:type="character" w:customStyle="1" w:styleId="SpecialBold">
    <w:name w:val="Special Bold"/>
    <w:rsid w:val="009F7CDF"/>
    <w:rPr>
      <w:b/>
      <w:spacing w:val="0"/>
    </w:rPr>
  </w:style>
  <w:style w:type="paragraph" w:styleId="Header">
    <w:name w:val="header"/>
    <w:basedOn w:val="Normal"/>
    <w:link w:val="HeaderChar"/>
    <w:rsid w:val="009F7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7C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7CDF"/>
    <w:pPr>
      <w:spacing w:before="240" w:after="120"/>
      <w:outlineLvl w:val="0"/>
    </w:pPr>
    <w:rPr>
      <w:rFonts w:ascii="Times New Roman" w:hAnsi="Times New Roman"/>
      <w:b/>
      <w:sz w:val="28"/>
    </w:rPr>
  </w:style>
  <w:style w:type="paragraph" w:customStyle="1" w:styleId="AllowPageBreak">
    <w:name w:val="AllowPageBreak"/>
    <w:rsid w:val="009F7C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7CDF"/>
    <w:pPr>
      <w:tabs>
        <w:tab w:val="left" w:pos="680"/>
      </w:tabs>
      <w:spacing w:before="60" w:after="60"/>
      <w:ind w:left="680" w:hanging="340"/>
    </w:pPr>
  </w:style>
  <w:style w:type="character" w:customStyle="1" w:styleId="BoldandItalics">
    <w:name w:val="Bold and Italics"/>
    <w:qFormat/>
    <w:rsid w:val="009F7CDF"/>
    <w:rPr>
      <w:b/>
      <w:i/>
      <w:u w:val="none"/>
    </w:rPr>
  </w:style>
  <w:style w:type="character" w:customStyle="1" w:styleId="Heading2Char">
    <w:name w:val="Heading 2 Char"/>
    <w:link w:val="Heading2"/>
    <w:rsid w:val="009F7CDF"/>
    <w:rPr>
      <w:rFonts w:ascii="Times New Roman" w:eastAsia="Times New Roman" w:hAnsi="Times New Roman" w:cs="Times New Roman"/>
      <w:b/>
      <w:sz w:val="28"/>
      <w:szCs w:val="40"/>
      <w:lang w:eastAsia="en-US"/>
    </w:rPr>
  </w:style>
  <w:style w:type="character" w:customStyle="1" w:styleId="Heading3Char">
    <w:name w:val="Heading 3 Char"/>
    <w:link w:val="Heading3"/>
    <w:rsid w:val="009F7C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7CDF"/>
    <w:rPr>
      <w:rFonts w:ascii="Times New Roman" w:eastAsia="Times New Roman" w:hAnsi="Times New Roman" w:cs="Times New Roman"/>
      <w:b/>
      <w:szCs w:val="20"/>
      <w:lang w:eastAsia="en-US"/>
    </w:rPr>
  </w:style>
  <w:style w:type="character" w:customStyle="1" w:styleId="Heading5Char">
    <w:name w:val="Heading 5 Char"/>
    <w:link w:val="Heading5"/>
    <w:rsid w:val="009F7C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7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C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7C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7CDF"/>
    <w:rPr>
      <w:rFonts w:ascii="Courier New" w:eastAsia="Times New Roman" w:hAnsi="Courier New" w:cs="Times New Roman"/>
      <w:i/>
      <w:szCs w:val="20"/>
      <w:lang w:val="en-US" w:eastAsia="en-US"/>
    </w:rPr>
  </w:style>
  <w:style w:type="paragraph" w:customStyle="1" w:styleId="HeadingBase">
    <w:name w:val="Heading Base"/>
    <w:rsid w:val="009F7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CDF"/>
    <w:pPr>
      <w:tabs>
        <w:tab w:val="right" w:leader="dot" w:pos="9072"/>
      </w:tabs>
      <w:ind w:left="567"/>
    </w:pPr>
    <w:rPr>
      <w:szCs w:val="22"/>
    </w:rPr>
  </w:style>
  <w:style w:type="paragraph" w:customStyle="1" w:styleId="TOCBase">
    <w:name w:val="TOC Base"/>
    <w:rsid w:val="009F7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CDF"/>
    <w:pPr>
      <w:tabs>
        <w:tab w:val="right" w:leader="dot" w:pos="9072"/>
      </w:tabs>
      <w:spacing w:before="40" w:after="40"/>
      <w:ind w:left="284"/>
    </w:pPr>
    <w:rPr>
      <w:rFonts w:ascii="Times New Roman" w:hAnsi="Times New Roman"/>
    </w:rPr>
  </w:style>
  <w:style w:type="paragraph" w:styleId="TOC1">
    <w:name w:val="toc 1"/>
    <w:basedOn w:val="TOCBase"/>
    <w:next w:val="Normal"/>
    <w:rsid w:val="009F7C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7CDF"/>
    <w:pPr>
      <w:spacing w:before="5040"/>
      <w:jc w:val="center"/>
    </w:pPr>
    <w:rPr>
      <w:sz w:val="48"/>
      <w:szCs w:val="72"/>
      <w:lang w:val="en-US"/>
    </w:rPr>
  </w:style>
  <w:style w:type="character" w:customStyle="1" w:styleId="TitleChar">
    <w:name w:val="Title Char"/>
    <w:link w:val="Title"/>
    <w:rsid w:val="009F7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CDF"/>
    <w:pPr>
      <w:tabs>
        <w:tab w:val="left" w:pos="3600"/>
        <w:tab w:val="left" w:pos="3958"/>
      </w:tabs>
    </w:pPr>
  </w:style>
  <w:style w:type="paragraph" w:customStyle="1" w:styleId="Note">
    <w:name w:val="Note"/>
    <w:basedOn w:val="BodyText"/>
    <w:rsid w:val="009F7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CDF"/>
    <w:pPr>
      <w:framePr w:wrap="auto" w:hAnchor="text" w:y="6049"/>
    </w:pPr>
    <w:rPr>
      <w:color w:val="000000"/>
      <w:sz w:val="40"/>
    </w:rPr>
  </w:style>
  <w:style w:type="paragraph" w:customStyle="1" w:styleId="TOCTitle">
    <w:name w:val="TOCTitle"/>
    <w:basedOn w:val="Heading1"/>
    <w:rsid w:val="009F7CDF"/>
    <w:pPr>
      <w:spacing w:after="240"/>
      <w:jc w:val="center"/>
      <w:outlineLvl w:val="9"/>
    </w:pPr>
    <w:rPr>
      <w:caps/>
    </w:rPr>
  </w:style>
  <w:style w:type="paragraph" w:customStyle="1" w:styleId="Version">
    <w:name w:val="Version"/>
    <w:rsid w:val="009F7C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7CDF"/>
    <w:pPr>
      <w:numPr>
        <w:numId w:val="13"/>
      </w:numPr>
      <w:tabs>
        <w:tab w:val="clear" w:pos="680"/>
      </w:tabs>
    </w:pPr>
  </w:style>
  <w:style w:type="paragraph" w:styleId="Index1">
    <w:name w:val="index 1"/>
    <w:basedOn w:val="Normal"/>
    <w:next w:val="Normal"/>
    <w:semiHidden/>
    <w:rsid w:val="009F7CDF"/>
    <w:pPr>
      <w:keepNext w:val="0"/>
      <w:tabs>
        <w:tab w:val="right" w:pos="4176"/>
      </w:tabs>
      <w:ind w:left="198" w:hanging="198"/>
    </w:pPr>
    <w:rPr>
      <w:rFonts w:ascii="Garamond" w:hAnsi="Garamond"/>
    </w:rPr>
  </w:style>
  <w:style w:type="paragraph" w:styleId="IndexHeading">
    <w:name w:val="index heading"/>
    <w:basedOn w:val="Normal"/>
    <w:next w:val="Index1"/>
    <w:semiHidden/>
    <w:rsid w:val="009F7CDF"/>
    <w:pPr>
      <w:spacing w:before="120" w:after="120"/>
    </w:pPr>
    <w:rPr>
      <w:rFonts w:ascii="Arial" w:hAnsi="Arial"/>
      <w:b/>
      <w:color w:val="918585"/>
      <w:sz w:val="24"/>
    </w:rPr>
  </w:style>
  <w:style w:type="paragraph" w:customStyle="1" w:styleId="Chapter">
    <w:name w:val="Chapter"/>
    <w:basedOn w:val="Normal"/>
    <w:rsid w:val="009F7CDF"/>
    <w:pPr>
      <w:spacing w:before="240"/>
    </w:pPr>
    <w:rPr>
      <w:rFonts w:ascii="Times New Roman" w:hAnsi="Times New Roman"/>
      <w:smallCaps/>
      <w:spacing w:val="80"/>
      <w:sz w:val="28"/>
    </w:rPr>
  </w:style>
  <w:style w:type="paragraph" w:customStyle="1" w:styleId="InChapter">
    <w:name w:val="InChapter"/>
    <w:basedOn w:val="Heading3"/>
    <w:rsid w:val="009F7CDF"/>
    <w:pPr>
      <w:spacing w:after="240"/>
      <w:outlineLvl w:val="9"/>
    </w:pPr>
    <w:rPr>
      <w:noProof/>
    </w:rPr>
  </w:style>
  <w:style w:type="paragraph" w:styleId="Index2">
    <w:name w:val="index 2"/>
    <w:basedOn w:val="Normal"/>
    <w:next w:val="Normal"/>
    <w:semiHidden/>
    <w:rsid w:val="009F7CDF"/>
    <w:pPr>
      <w:tabs>
        <w:tab w:val="right" w:pos="4176"/>
      </w:tabs>
      <w:ind w:left="568" w:hanging="284"/>
    </w:pPr>
    <w:rPr>
      <w:rFonts w:ascii="Garamond" w:hAnsi="Garamond"/>
    </w:rPr>
  </w:style>
  <w:style w:type="paragraph" w:customStyle="1" w:styleId="Byline">
    <w:name w:val="Byline"/>
    <w:rsid w:val="009F7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CDF"/>
    <w:pPr>
      <w:tabs>
        <w:tab w:val="clear" w:pos="3600"/>
        <w:tab w:val="clear" w:pos="3958"/>
      </w:tabs>
      <w:jc w:val="right"/>
    </w:pPr>
  </w:style>
  <w:style w:type="character" w:styleId="Emphasis">
    <w:name w:val="Emphasis"/>
    <w:qFormat/>
    <w:rsid w:val="009F7CDF"/>
    <w:rPr>
      <w:i/>
    </w:rPr>
  </w:style>
  <w:style w:type="paragraph" w:styleId="Caption">
    <w:name w:val="caption"/>
    <w:basedOn w:val="BodyText"/>
    <w:next w:val="Normal"/>
    <w:qFormat/>
    <w:rsid w:val="009F7CDF"/>
    <w:pPr>
      <w:framePr w:w="2268" w:hSpace="181" w:vSpace="181" w:wrap="around" w:vAnchor="text" w:hAnchor="page" w:x="1135" w:y="285" w:anchorLock="1"/>
    </w:pPr>
    <w:rPr>
      <w:i/>
    </w:rPr>
  </w:style>
  <w:style w:type="paragraph" w:customStyle="1" w:styleId="MiniTOCTitle">
    <w:name w:val="MiniTOCTitle"/>
    <w:basedOn w:val="Heading4"/>
    <w:rsid w:val="009F7CDF"/>
    <w:pPr>
      <w:spacing w:before="240"/>
      <w:outlineLvl w:val="9"/>
    </w:pPr>
    <w:rPr>
      <w:noProof/>
      <w:sz w:val="24"/>
    </w:rPr>
  </w:style>
  <w:style w:type="paragraph" w:customStyle="1" w:styleId="MiniTOCItem">
    <w:name w:val="MiniTOCItem"/>
    <w:basedOn w:val="ListBullet"/>
    <w:rsid w:val="009F7CDF"/>
    <w:pPr>
      <w:numPr>
        <w:numId w:val="0"/>
      </w:numPr>
      <w:tabs>
        <w:tab w:val="right" w:leader="dot" w:pos="6521"/>
      </w:tabs>
      <w:spacing w:before="0" w:after="0"/>
    </w:pPr>
  </w:style>
  <w:style w:type="paragraph" w:customStyle="1" w:styleId="TOFTitle">
    <w:name w:val="TOFTitle"/>
    <w:basedOn w:val="TOCTitle"/>
    <w:rsid w:val="009F7CDF"/>
  </w:style>
  <w:style w:type="paragraph" w:styleId="TableofFigures">
    <w:name w:val="table of figures"/>
    <w:basedOn w:val="Normal"/>
    <w:next w:val="Normal"/>
    <w:semiHidden/>
    <w:rsid w:val="009F7CDF"/>
    <w:pPr>
      <w:tabs>
        <w:tab w:val="right" w:leader="dot" w:pos="9072"/>
      </w:tabs>
      <w:ind w:left="970" w:hanging="403"/>
    </w:pPr>
    <w:rPr>
      <w:rFonts w:ascii="Times New Roman" w:hAnsi="Times New Roman"/>
      <w:b/>
    </w:rPr>
  </w:style>
  <w:style w:type="paragraph" w:styleId="ListNumber">
    <w:name w:val="List Number"/>
    <w:basedOn w:val="List"/>
    <w:rsid w:val="009F7CDF"/>
    <w:pPr>
      <w:numPr>
        <w:numId w:val="10"/>
      </w:numPr>
    </w:pPr>
  </w:style>
  <w:style w:type="character" w:customStyle="1" w:styleId="WingdingSymbols">
    <w:name w:val="Wingding Symbols"/>
    <w:rsid w:val="009F7CDF"/>
    <w:rPr>
      <w:rFonts w:ascii="Wingdings" w:hAnsi="Wingdings"/>
    </w:rPr>
  </w:style>
  <w:style w:type="paragraph" w:customStyle="1" w:styleId="TableHeading">
    <w:name w:val="Table Heading"/>
    <w:basedOn w:val="HeadingBase"/>
    <w:rsid w:val="009F7CDF"/>
    <w:pPr>
      <w:keepLines/>
      <w:pBdr>
        <w:bottom w:val="single" w:sz="6" w:space="1" w:color="918585"/>
      </w:pBdr>
      <w:spacing w:before="240"/>
    </w:pPr>
  </w:style>
  <w:style w:type="character" w:customStyle="1" w:styleId="HotSpot">
    <w:name w:val="HotSpot"/>
    <w:rsid w:val="009F7CDF"/>
    <w:rPr>
      <w:color w:val="0033CC"/>
      <w:u w:val="none"/>
    </w:rPr>
  </w:style>
  <w:style w:type="paragraph" w:customStyle="1" w:styleId="BodyTextRight">
    <w:name w:val="Body Text Right"/>
    <w:basedOn w:val="BodyText"/>
    <w:rsid w:val="009F7CDF"/>
    <w:pPr>
      <w:spacing w:before="0" w:after="0"/>
      <w:jc w:val="right"/>
    </w:pPr>
  </w:style>
  <w:style w:type="paragraph" w:styleId="Index3">
    <w:name w:val="index 3"/>
    <w:basedOn w:val="ListNumber2"/>
    <w:next w:val="Normal"/>
    <w:semiHidden/>
    <w:rsid w:val="009F7CDF"/>
    <w:pPr>
      <w:numPr>
        <w:numId w:val="0"/>
      </w:numPr>
      <w:tabs>
        <w:tab w:val="right" w:leader="dot" w:pos="4176"/>
      </w:tabs>
    </w:pPr>
  </w:style>
  <w:style w:type="paragraph" w:styleId="ListNumber2">
    <w:name w:val="List Number 2"/>
    <w:basedOn w:val="List2"/>
    <w:rsid w:val="009F7CDF"/>
    <w:pPr>
      <w:numPr>
        <w:numId w:val="9"/>
      </w:numPr>
      <w:tabs>
        <w:tab w:val="clear" w:pos="1060"/>
      </w:tabs>
    </w:pPr>
  </w:style>
  <w:style w:type="paragraph" w:customStyle="1" w:styleId="MarginNote">
    <w:name w:val="Margin Note"/>
    <w:basedOn w:val="BodyText"/>
    <w:rsid w:val="009F7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7C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7CDF"/>
    <w:rPr>
      <w:sz w:val="32"/>
    </w:rPr>
  </w:style>
  <w:style w:type="paragraph" w:customStyle="1" w:styleId="HeadingProcedure">
    <w:name w:val="Heading Procedure"/>
    <w:basedOn w:val="HeadingBase"/>
    <w:next w:val="Normal"/>
    <w:rsid w:val="009F7CDF"/>
    <w:pPr>
      <w:tabs>
        <w:tab w:val="left" w:pos="0"/>
      </w:tabs>
      <w:spacing w:before="120" w:after="60"/>
    </w:pPr>
    <w:rPr>
      <w:i/>
      <w:color w:val="918585"/>
      <w:sz w:val="22"/>
    </w:rPr>
  </w:style>
  <w:style w:type="paragraph" w:customStyle="1" w:styleId="TableBodyText">
    <w:name w:val="Table Body Text"/>
    <w:basedOn w:val="BodyText"/>
    <w:rsid w:val="009F7CDF"/>
    <w:pPr>
      <w:spacing w:before="60" w:after="60"/>
    </w:pPr>
  </w:style>
  <w:style w:type="paragraph" w:styleId="ListContinue">
    <w:name w:val="List Continue"/>
    <w:basedOn w:val="List"/>
    <w:rsid w:val="009F7CDF"/>
    <w:pPr>
      <w:ind w:firstLine="0"/>
    </w:pPr>
  </w:style>
  <w:style w:type="paragraph" w:customStyle="1" w:styleId="ListNote">
    <w:name w:val="List Note"/>
    <w:basedOn w:val="List"/>
    <w:rsid w:val="009F7CDF"/>
    <w:pPr>
      <w:pBdr>
        <w:top w:val="single" w:sz="6" w:space="2" w:color="918585"/>
        <w:bottom w:val="single" w:sz="6" w:space="2" w:color="918585"/>
      </w:pBdr>
      <w:tabs>
        <w:tab w:val="left" w:pos="1021"/>
      </w:tabs>
      <w:ind w:firstLine="0"/>
    </w:pPr>
  </w:style>
  <w:style w:type="paragraph" w:customStyle="1" w:styleId="Warning">
    <w:name w:val="Warning"/>
    <w:basedOn w:val="BodyText"/>
    <w:rsid w:val="009F7CDF"/>
    <w:pPr>
      <w:shd w:val="clear" w:color="auto" w:fill="D9D9D9"/>
      <w:tabs>
        <w:tab w:val="left" w:pos="992"/>
      </w:tabs>
      <w:ind w:left="119" w:right="119"/>
    </w:pPr>
    <w:rPr>
      <w:sz w:val="20"/>
    </w:rPr>
  </w:style>
  <w:style w:type="paragraph" w:customStyle="1" w:styleId="MarginIcons">
    <w:name w:val="Margin Icons"/>
    <w:basedOn w:val="BodyText"/>
    <w:rsid w:val="009F7C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7CDF"/>
    <w:rPr>
      <w:rFonts w:ascii="Courier New" w:hAnsi="Courier New"/>
    </w:rPr>
  </w:style>
  <w:style w:type="paragraph" w:customStyle="1" w:styleId="NoteBullet">
    <w:name w:val="Note Bullet"/>
    <w:basedOn w:val="Note"/>
    <w:rsid w:val="009F7CDF"/>
    <w:pPr>
      <w:tabs>
        <w:tab w:val="clear" w:pos="680"/>
      </w:tabs>
      <w:spacing w:before="60" w:after="60"/>
    </w:pPr>
  </w:style>
  <w:style w:type="paragraph" w:customStyle="1" w:styleId="SubHeading2">
    <w:name w:val="SubHeading2"/>
    <w:basedOn w:val="HeadingBase"/>
    <w:rsid w:val="009F7CDF"/>
    <w:pPr>
      <w:spacing w:before="240" w:after="60"/>
    </w:pPr>
    <w:rPr>
      <w:sz w:val="20"/>
    </w:rPr>
  </w:style>
  <w:style w:type="paragraph" w:customStyle="1" w:styleId="SubHeading1">
    <w:name w:val="SubHeading1"/>
    <w:basedOn w:val="HeadingBase"/>
    <w:rsid w:val="009F7CDF"/>
    <w:pPr>
      <w:spacing w:before="240" w:after="60"/>
    </w:pPr>
    <w:rPr>
      <w:color w:val="918585"/>
      <w:sz w:val="22"/>
    </w:rPr>
  </w:style>
  <w:style w:type="paragraph" w:customStyle="1" w:styleId="SideHeading">
    <w:name w:val="Side Heading"/>
    <w:basedOn w:val="HeadingBase"/>
    <w:rsid w:val="009F7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CDF"/>
    <w:pPr>
      <w:tabs>
        <w:tab w:val="num" w:pos="360"/>
      </w:tabs>
    </w:pPr>
  </w:style>
  <w:style w:type="paragraph" w:styleId="PlainText">
    <w:name w:val="Plain Text"/>
    <w:basedOn w:val="Normal"/>
    <w:link w:val="PlainTextChar"/>
    <w:rsid w:val="009F7CDF"/>
    <w:rPr>
      <w:sz w:val="20"/>
    </w:rPr>
  </w:style>
  <w:style w:type="character" w:customStyle="1" w:styleId="PlainTextChar">
    <w:name w:val="Plain Text Char"/>
    <w:basedOn w:val="DefaultParagraphFont"/>
    <w:link w:val="PlainText"/>
    <w:rsid w:val="009F7CDF"/>
    <w:rPr>
      <w:rFonts w:ascii="Courier New" w:eastAsia="Times New Roman" w:hAnsi="Courier New" w:cs="Times New Roman"/>
      <w:sz w:val="20"/>
      <w:szCs w:val="20"/>
      <w:lang w:val="en-US" w:eastAsia="en-US"/>
    </w:rPr>
  </w:style>
  <w:style w:type="character" w:customStyle="1" w:styleId="MenuOption">
    <w:name w:val="Menu Option"/>
    <w:rsid w:val="009F7CDF"/>
    <w:rPr>
      <w:b/>
      <w:smallCaps/>
    </w:rPr>
  </w:style>
  <w:style w:type="paragraph" w:customStyle="1" w:styleId="TableListNumber">
    <w:name w:val="Table List Number"/>
    <w:basedOn w:val="ListNumber"/>
    <w:rsid w:val="009F7CDF"/>
    <w:pPr>
      <w:numPr>
        <w:numId w:val="0"/>
      </w:numPr>
    </w:pPr>
  </w:style>
  <w:style w:type="paragraph" w:styleId="TOC4">
    <w:name w:val="toc 4"/>
    <w:basedOn w:val="TOCBase"/>
    <w:next w:val="Normal"/>
    <w:semiHidden/>
    <w:rsid w:val="009F7CDF"/>
    <w:pPr>
      <w:tabs>
        <w:tab w:val="right" w:leader="dot" w:pos="9071"/>
      </w:tabs>
      <w:ind w:left="1701"/>
    </w:pPr>
  </w:style>
  <w:style w:type="paragraph" w:customStyle="1" w:styleId="ListAlpha">
    <w:name w:val="List Alpha"/>
    <w:basedOn w:val="List"/>
    <w:rsid w:val="009F7CDF"/>
    <w:pPr>
      <w:numPr>
        <w:numId w:val="8"/>
      </w:numPr>
    </w:pPr>
  </w:style>
  <w:style w:type="paragraph" w:customStyle="1" w:styleId="ListAlpha2">
    <w:name w:val="List Alpha 2"/>
    <w:basedOn w:val="List2"/>
    <w:rsid w:val="009F7CDF"/>
    <w:pPr>
      <w:numPr>
        <w:numId w:val="7"/>
      </w:numPr>
    </w:pPr>
  </w:style>
  <w:style w:type="paragraph" w:styleId="List3">
    <w:name w:val="List 3"/>
    <w:basedOn w:val="BodyText"/>
    <w:rsid w:val="009F7CDF"/>
    <w:pPr>
      <w:tabs>
        <w:tab w:val="left" w:pos="1021"/>
      </w:tabs>
      <w:spacing w:before="60" w:after="60"/>
      <w:ind w:left="1020" w:hanging="340"/>
    </w:pPr>
  </w:style>
  <w:style w:type="paragraph" w:styleId="List4">
    <w:name w:val="List 4"/>
    <w:basedOn w:val="BodyText"/>
    <w:rsid w:val="009F7CDF"/>
    <w:pPr>
      <w:tabs>
        <w:tab w:val="left" w:pos="1361"/>
      </w:tabs>
      <w:spacing w:before="60" w:after="60"/>
      <w:ind w:left="1361" w:hanging="340"/>
    </w:pPr>
  </w:style>
  <w:style w:type="paragraph" w:styleId="List5">
    <w:name w:val="List 5"/>
    <w:basedOn w:val="BodyText"/>
    <w:rsid w:val="009F7CDF"/>
    <w:pPr>
      <w:tabs>
        <w:tab w:val="left" w:pos="1701"/>
      </w:tabs>
      <w:spacing w:before="60" w:after="60"/>
      <w:ind w:left="1701" w:hanging="340"/>
    </w:pPr>
  </w:style>
  <w:style w:type="paragraph" w:styleId="ListBullet3">
    <w:name w:val="List Bullet 3"/>
    <w:basedOn w:val="List3"/>
    <w:rsid w:val="009F7CDF"/>
    <w:pPr>
      <w:numPr>
        <w:numId w:val="14"/>
      </w:numPr>
      <w:tabs>
        <w:tab w:val="clear" w:pos="1021"/>
      </w:tabs>
      <w:ind w:left="1037" w:hanging="357"/>
    </w:pPr>
  </w:style>
  <w:style w:type="paragraph" w:styleId="ListBullet4">
    <w:name w:val="List Bullet 4"/>
    <w:basedOn w:val="List4"/>
    <w:rsid w:val="009F7CDF"/>
    <w:pPr>
      <w:numPr>
        <w:numId w:val="2"/>
      </w:numPr>
    </w:pPr>
  </w:style>
  <w:style w:type="paragraph" w:styleId="ListBullet5">
    <w:name w:val="List Bullet 5"/>
    <w:basedOn w:val="List5"/>
    <w:rsid w:val="009F7CDF"/>
    <w:pPr>
      <w:numPr>
        <w:numId w:val="3"/>
      </w:numPr>
    </w:pPr>
  </w:style>
  <w:style w:type="paragraph" w:styleId="ListContinue2">
    <w:name w:val="List Continue 2"/>
    <w:basedOn w:val="List2"/>
    <w:rsid w:val="009F7CDF"/>
    <w:pPr>
      <w:ind w:firstLine="0"/>
    </w:pPr>
  </w:style>
  <w:style w:type="paragraph" w:styleId="ListContinue3">
    <w:name w:val="List Continue 3"/>
    <w:basedOn w:val="List3"/>
    <w:rsid w:val="009F7CDF"/>
    <w:pPr>
      <w:ind w:left="1021" w:firstLine="0"/>
    </w:pPr>
  </w:style>
  <w:style w:type="paragraph" w:styleId="ListContinue4">
    <w:name w:val="List Continue 4"/>
    <w:basedOn w:val="List4"/>
    <w:rsid w:val="009F7CDF"/>
    <w:pPr>
      <w:ind w:firstLine="0"/>
    </w:pPr>
  </w:style>
  <w:style w:type="paragraph" w:styleId="ListContinue5">
    <w:name w:val="List Continue 5"/>
    <w:basedOn w:val="List5"/>
    <w:rsid w:val="009F7CDF"/>
    <w:pPr>
      <w:ind w:firstLine="0"/>
    </w:pPr>
  </w:style>
  <w:style w:type="paragraph" w:styleId="ListNumber3">
    <w:name w:val="List Number 3"/>
    <w:basedOn w:val="List3"/>
    <w:rsid w:val="009F7CDF"/>
    <w:pPr>
      <w:numPr>
        <w:numId w:val="4"/>
      </w:numPr>
    </w:pPr>
  </w:style>
  <w:style w:type="paragraph" w:styleId="ListNumber4">
    <w:name w:val="List Number 4"/>
    <w:basedOn w:val="List4"/>
    <w:rsid w:val="009F7CDF"/>
    <w:pPr>
      <w:numPr>
        <w:numId w:val="5"/>
      </w:numPr>
    </w:pPr>
  </w:style>
  <w:style w:type="paragraph" w:styleId="ListNumber5">
    <w:name w:val="List Number 5"/>
    <w:basedOn w:val="List5"/>
    <w:rsid w:val="009F7CDF"/>
    <w:pPr>
      <w:numPr>
        <w:numId w:val="6"/>
      </w:numPr>
    </w:pPr>
  </w:style>
  <w:style w:type="paragraph" w:styleId="BlockText">
    <w:name w:val="Block Text"/>
    <w:basedOn w:val="Normal"/>
    <w:rsid w:val="009F7CDF"/>
    <w:pPr>
      <w:spacing w:after="120"/>
      <w:ind w:left="1440" w:right="1440"/>
    </w:pPr>
  </w:style>
  <w:style w:type="character" w:customStyle="1" w:styleId="Subscript">
    <w:name w:val="Subscript"/>
    <w:rsid w:val="009F7CDF"/>
    <w:rPr>
      <w:sz w:val="16"/>
      <w:vertAlign w:val="subscript"/>
    </w:rPr>
  </w:style>
  <w:style w:type="character" w:customStyle="1" w:styleId="Superscript">
    <w:name w:val="Superscript"/>
    <w:rsid w:val="009F7CDF"/>
    <w:rPr>
      <w:sz w:val="16"/>
      <w:vertAlign w:val="superscript"/>
    </w:rPr>
  </w:style>
  <w:style w:type="character" w:customStyle="1" w:styleId="Symbols">
    <w:name w:val="Symbols"/>
    <w:rsid w:val="009F7CDF"/>
    <w:rPr>
      <w:rFonts w:ascii="Symbol" w:hAnsi="Symbol"/>
    </w:rPr>
  </w:style>
  <w:style w:type="character" w:customStyle="1" w:styleId="MenuOptions">
    <w:name w:val="Menu Options"/>
    <w:rsid w:val="009F7CDF"/>
    <w:rPr>
      <w:rFonts w:ascii="Arial Narrow" w:hAnsi="Arial Narrow"/>
      <w:smallCaps/>
    </w:rPr>
  </w:style>
  <w:style w:type="character" w:customStyle="1" w:styleId="Buttons">
    <w:name w:val="Buttons"/>
    <w:rsid w:val="009F7CDF"/>
    <w:rPr>
      <w:b/>
    </w:rPr>
  </w:style>
  <w:style w:type="character" w:customStyle="1" w:styleId="Underlined">
    <w:name w:val="Underlined"/>
    <w:rsid w:val="009F7CDF"/>
    <w:rPr>
      <w:u w:val="single"/>
    </w:rPr>
  </w:style>
  <w:style w:type="paragraph" w:customStyle="1" w:styleId="TableBodyTextRight">
    <w:name w:val="Table Body Text Right"/>
    <w:basedOn w:val="TableBodyText"/>
    <w:rsid w:val="009F7CDF"/>
    <w:pPr>
      <w:widowControl w:val="0"/>
      <w:autoSpaceDE w:val="0"/>
      <w:autoSpaceDN w:val="0"/>
      <w:adjustRightInd w:val="0"/>
      <w:jc w:val="right"/>
    </w:pPr>
    <w:rPr>
      <w:rFonts w:cs="Arial"/>
      <w:szCs w:val="18"/>
    </w:rPr>
  </w:style>
  <w:style w:type="paragraph" w:customStyle="1" w:styleId="CopyrightText">
    <w:name w:val="Copyright Text"/>
    <w:basedOn w:val="BodyText"/>
    <w:rsid w:val="009F7CDF"/>
    <w:rPr>
      <w:sz w:val="18"/>
    </w:rPr>
  </w:style>
  <w:style w:type="paragraph" w:customStyle="1" w:styleId="BodySmallRight">
    <w:name w:val="Body Small Right"/>
    <w:basedOn w:val="BodyTextRight"/>
    <w:rsid w:val="009F7CDF"/>
    <w:rPr>
      <w:sz w:val="18"/>
      <w:szCs w:val="18"/>
    </w:rPr>
  </w:style>
  <w:style w:type="paragraph" w:customStyle="1" w:styleId="MarginEdition">
    <w:name w:val="Margin Edition"/>
    <w:basedOn w:val="MarginNote"/>
    <w:rsid w:val="009F7CDF"/>
    <w:pPr>
      <w:spacing w:before="0" w:after="0"/>
    </w:pPr>
    <w:rPr>
      <w:rFonts w:ascii="Times New Roman" w:hAnsi="Times New Roman"/>
      <w:color w:val="999999"/>
    </w:rPr>
  </w:style>
  <w:style w:type="paragraph" w:customStyle="1" w:styleId="Spacer">
    <w:name w:val="Spacer"/>
    <w:basedOn w:val="Normal"/>
    <w:rsid w:val="009F7CDF"/>
    <w:rPr>
      <w:sz w:val="2"/>
      <w:szCs w:val="2"/>
    </w:rPr>
  </w:style>
  <w:style w:type="character" w:customStyle="1" w:styleId="Small">
    <w:name w:val="Small"/>
    <w:rsid w:val="009F7CDF"/>
    <w:rPr>
      <w:sz w:val="16"/>
    </w:rPr>
  </w:style>
  <w:style w:type="paragraph" w:customStyle="1" w:styleId="WideTable">
    <w:name w:val="Wide Table"/>
    <w:basedOn w:val="Normal"/>
    <w:rsid w:val="009F7CDF"/>
    <w:pPr>
      <w:ind w:left="-1418"/>
    </w:pPr>
    <w:rPr>
      <w:sz w:val="2"/>
      <w:szCs w:val="2"/>
    </w:rPr>
  </w:style>
  <w:style w:type="character" w:styleId="PageNumber">
    <w:name w:val="page number"/>
    <w:rsid w:val="009F7CDF"/>
  </w:style>
  <w:style w:type="paragraph" w:styleId="Quote">
    <w:name w:val="Quote"/>
    <w:basedOn w:val="Heading1"/>
    <w:link w:val="QuoteChar"/>
    <w:qFormat/>
    <w:rsid w:val="009F7CDF"/>
    <w:rPr>
      <w:b w:val="0"/>
      <w:sz w:val="72"/>
      <w:szCs w:val="72"/>
      <w:lang w:val="en-NZ"/>
    </w:rPr>
  </w:style>
  <w:style w:type="character" w:customStyle="1" w:styleId="QuoteChar">
    <w:name w:val="Quote Char"/>
    <w:link w:val="Quote"/>
    <w:rsid w:val="009F7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CDF"/>
    <w:pPr>
      <w:pageBreakBefore/>
    </w:pPr>
  </w:style>
  <w:style w:type="paragraph" w:customStyle="1" w:styleId="Border">
    <w:name w:val="Border"/>
    <w:basedOn w:val="Normal"/>
    <w:qFormat/>
    <w:rsid w:val="009F7CDF"/>
    <w:pPr>
      <w:pBdr>
        <w:top w:val="single" w:sz="18" w:space="1" w:color="auto"/>
      </w:pBdr>
    </w:pPr>
    <w:rPr>
      <w:rFonts w:ascii="Times New Roman" w:hAnsi="Times New Roman"/>
      <w:color w:val="FFFFFF"/>
      <w:sz w:val="2"/>
    </w:rPr>
  </w:style>
  <w:style w:type="character" w:styleId="IntenseEmphasis">
    <w:name w:val="Intense Emphasis"/>
    <w:uiPriority w:val="21"/>
    <w:qFormat/>
    <w:rsid w:val="009F7CDF"/>
    <w:rPr>
      <w:b/>
      <w:bCs/>
      <w:i/>
      <w:iCs/>
      <w:color w:val="auto"/>
    </w:rPr>
  </w:style>
  <w:style w:type="paragraph" w:styleId="IntenseQuote">
    <w:name w:val="Intense Quote"/>
    <w:basedOn w:val="Normal"/>
    <w:next w:val="Normal"/>
    <w:link w:val="IntenseQuoteChar"/>
    <w:uiPriority w:val="30"/>
    <w:qFormat/>
    <w:rsid w:val="009F7C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7CDF"/>
    <w:rPr>
      <w:rFonts w:ascii="Courier New" w:eastAsia="Times New Roman" w:hAnsi="Courier New" w:cs="Times New Roman"/>
      <w:b/>
      <w:bCs/>
      <w:i/>
      <w:iCs/>
      <w:szCs w:val="20"/>
      <w:lang w:val="en-US" w:eastAsia="en-US"/>
    </w:rPr>
  </w:style>
  <w:style w:type="character" w:styleId="SubtleReference">
    <w:name w:val="Subtle Reference"/>
    <w:uiPriority w:val="31"/>
    <w:qFormat/>
    <w:rsid w:val="009F7CDF"/>
    <w:rPr>
      <w:smallCaps/>
      <w:color w:val="auto"/>
      <w:u w:val="single"/>
    </w:rPr>
  </w:style>
  <w:style w:type="character" w:styleId="IntenseReference">
    <w:name w:val="Intense Reference"/>
    <w:uiPriority w:val="32"/>
    <w:qFormat/>
    <w:rsid w:val="009F7CDF"/>
    <w:rPr>
      <w:b/>
      <w:bCs/>
      <w:smallCaps/>
      <w:color w:val="auto"/>
      <w:spacing w:val="5"/>
      <w:u w:val="single"/>
    </w:rPr>
  </w:style>
  <w:style w:type="paragraph" w:customStyle="1" w:styleId="2ColumnHeading">
    <w:name w:val="2Column Heading"/>
    <w:basedOn w:val="BodyText"/>
    <w:qFormat/>
    <w:rsid w:val="009F7CDF"/>
    <w:pPr>
      <w:spacing w:after="60"/>
      <w:ind w:left="-2268"/>
    </w:pPr>
    <w:rPr>
      <w:b/>
    </w:rPr>
  </w:style>
  <w:style w:type="paragraph" w:customStyle="1" w:styleId="Heading1TOC">
    <w:name w:val="Heading1 TOC"/>
    <w:basedOn w:val="Normal"/>
    <w:qFormat/>
    <w:rsid w:val="009F7CDF"/>
    <w:pPr>
      <w:spacing w:before="240" w:after="120"/>
    </w:pPr>
    <w:rPr>
      <w:rFonts w:ascii="Times New Roman" w:hAnsi="Times New Roman"/>
      <w:b/>
      <w:sz w:val="32"/>
    </w:rPr>
  </w:style>
  <w:style w:type="paragraph" w:customStyle="1" w:styleId="Heading2TOC">
    <w:name w:val="Heading2 TOC"/>
    <w:basedOn w:val="Normal"/>
    <w:qFormat/>
    <w:rsid w:val="009F7CDF"/>
    <w:pPr>
      <w:spacing w:before="240" w:after="60"/>
    </w:pPr>
    <w:rPr>
      <w:rFonts w:ascii="Times New Roman" w:hAnsi="Times New Roman"/>
      <w:b/>
      <w:sz w:val="28"/>
    </w:rPr>
  </w:style>
  <w:style w:type="character" w:customStyle="1" w:styleId="Underline">
    <w:name w:val="Underline"/>
    <w:qFormat/>
    <w:rsid w:val="009F7CDF"/>
    <w:rPr>
      <w:u w:val="single"/>
    </w:rPr>
  </w:style>
  <w:style w:type="paragraph" w:styleId="BalloonText">
    <w:name w:val="Balloon Text"/>
    <w:basedOn w:val="Normal"/>
    <w:link w:val="BalloonTextChar"/>
    <w:rsid w:val="009F7CDF"/>
    <w:rPr>
      <w:rFonts w:ascii="Tahoma" w:hAnsi="Tahoma" w:cs="Tahoma"/>
      <w:sz w:val="16"/>
      <w:szCs w:val="16"/>
    </w:rPr>
  </w:style>
  <w:style w:type="character" w:customStyle="1" w:styleId="BalloonTextChar">
    <w:name w:val="Balloon Text Char"/>
    <w:link w:val="BalloonText"/>
    <w:rsid w:val="009F7C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7C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7C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1027</Words>
  <Characters>6670</Characters>
  <Application>Microsoft Office Word</Application>
  <DocSecurity>0</DocSecurity>
  <Lines>256</Lines>
  <Paragraphs>131</Paragraphs>
  <ScaleCrop>false</ScaleCrop>
  <Company>Author-it Software Corporation Ltd.</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BSBCCO305A Process credit applications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2012-05-26T13:37:00Z</dcterms:created>
  <dcterms:modified xsi:type="dcterms:W3CDTF">2012-05-26T13:37:00Z</dcterms:modified>
</cp:coreProperties>
</file>