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6F1D" w:rsidP="00B66F1D">
      <w:pPr>
        <w:pStyle w:val="Title"/>
      </w:pPr>
      <w:r>
        <w:fldChar w:fldCharType="begin"/>
      </w:r>
      <w:r>
        <w:instrText xml:space="preserve"> TITLE   \* MERGEFORMAT </w:instrText>
      </w:r>
      <w:r>
        <w:fldChar w:fldCharType="separate"/>
      </w:r>
      <w:r>
        <w:t>BSBCCO303B Conduct a telemarketing campaign</w:t>
      </w:r>
      <w:r>
        <w:fldChar w:fldCharType="end"/>
      </w:r>
    </w:p>
    <w:p w:rsidR="00B66F1D" w:rsidP="00B66F1D">
      <w:pPr>
        <w:pStyle w:val="Version"/>
        <w:sectPr w:rsidSect="00F63A2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3A25" w:rsidP="00F63A25">
      <w:pPr>
        <w:pStyle w:val="SuperHeading"/>
      </w:pPr>
      <w:r w:rsidRPr="00F63A25">
        <w:t>BSBCCO303B Conduct a telemarketing campaign</w:t>
      </w:r>
    </w:p>
    <w:p w:rsidR="00000000" w:rsidRPr="00F63A25" w:rsidP="00F63A25">
      <w:pPr>
        <w:pStyle w:val="Heading1"/>
      </w:pPr>
      <w:bookmarkStart w:id="1" w:name="O_359532"/>
      <w:bookmarkEnd w:id="1"/>
      <w:r w:rsidRPr="00F63A25">
        <w:t>Modification History</w:t>
      </w:r>
    </w:p>
    <w:tbl>
      <w:tblPr>
        <w:tblW w:w="0" w:type="auto"/>
        <w:tblLayout w:type="fixed"/>
        <w:tblCellMar>
          <w:left w:w="62" w:type="dxa"/>
          <w:right w:w="62" w:type="dxa"/>
        </w:tblCellMar>
        <w:tblLook w:val="0000"/>
      </w:tblPr>
      <w:tblGrid>
        <w:gridCol w:w="3153"/>
        <w:gridCol w:w="5873"/>
      </w:tblGrid>
      <w:tr w:rsidTr="00F63A25">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3A25" w:rsidP="00F63A25">
            <w:pPr>
              <w:pStyle w:val="BodyText"/>
            </w:pPr>
            <w:r w:rsidRPr="00F63A25">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A25">
            <w:pPr>
              <w:pStyle w:val="BodyText"/>
              <w:rPr>
                <w:lang w:val="en-NZ"/>
              </w:rPr>
            </w:pPr>
            <w:r w:rsidRPr="00F63A25">
              <w:rPr>
                <w:rStyle w:val="SpecialBold"/>
              </w:rPr>
              <w:t>Comments</w:t>
            </w:r>
          </w:p>
        </w:tc>
      </w:tr>
      <w:tr w:rsidTr="00F63A25">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A25">
            <w:pPr>
              <w:pStyle w:val="BodyText"/>
              <w:rPr>
                <w:lang w:val="en-NZ"/>
              </w:rPr>
            </w:pPr>
            <w:r w:rsidRPr="00F63A25">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3A25" w:rsidP="00F63A25">
            <w:pPr>
              <w:pStyle w:val="BodyText"/>
            </w:pPr>
            <w:r w:rsidRPr="00F63A25">
              <w:t xml:space="preserve">This version first released with </w:t>
            </w:r>
            <w:r w:rsidRPr="00F63A25">
              <w:rPr>
                <w:rStyle w:val="Emphasis"/>
              </w:rPr>
              <w:t>BSB07 Business Training Package version 6.0</w:t>
            </w:r>
          </w:p>
          <w:p w:rsidR="00000000" w:rsidRPr="00F63A25" w:rsidP="00F63A25">
            <w:pPr>
              <w:pStyle w:val="BodyText"/>
            </w:pPr>
            <w:r w:rsidRPr="00F63A25">
              <w:t>Revised unit. Required skills updated to focus on learning and development practices and compliance with policy and procedures.</w:t>
            </w:r>
          </w:p>
          <w:p w:rsidR="00000000" w:rsidRPr="00F63A25" w:rsidP="00F63A25">
            <w:pPr>
              <w:pStyle w:val="BodyText"/>
            </w:pPr>
            <w:r w:rsidRPr="00F63A25">
              <w:t>Replaces BSBCCO303A Conduct a telemarketing campaign .</w:t>
            </w:r>
          </w:p>
        </w:tc>
      </w:tr>
    </w:tbl>
    <w:p w:rsidR="00000000" w:rsidRPr="00F63A25" w:rsidP="00F63A25">
      <w:pPr>
        <w:pStyle w:val="BodyText"/>
      </w:pPr>
    </w:p>
    <w:p w:rsidR="00000000" w:rsidRPr="00F63A25" w:rsidP="00F63A25">
      <w:pPr>
        <w:pStyle w:val="AllowPageBreak"/>
      </w:pPr>
    </w:p>
    <w:p w:rsidR="00000000" w:rsidRPr="00F63A25" w:rsidP="00F63A25">
      <w:pPr>
        <w:pStyle w:val="Heading1"/>
      </w:pPr>
      <w:bookmarkStart w:id="2" w:name="O_359533"/>
      <w:bookmarkEnd w:id="2"/>
      <w:r w:rsidRPr="00F63A25">
        <w:t>Unit Descriptor</w:t>
      </w:r>
    </w:p>
    <w:p w:rsidR="00000000" w:rsidRPr="00F63A25" w:rsidP="00F63A25">
      <w:pPr>
        <w:pStyle w:val="BodyText"/>
      </w:pPr>
      <w:r w:rsidRPr="00F63A25">
        <w:t>This unit describes the performance ou</w:t>
      </w:r>
      <w:r w:rsidRPr="00F63A25">
        <w:t>tcomes, skills and knowledge required to undertake a telemarketing campaign, which may involve both inbound and outbound calling.</w:t>
      </w:r>
    </w:p>
    <w:p w:rsidR="00000000" w:rsidRPr="00F63A25" w:rsidP="00F63A25">
      <w:pPr>
        <w:pStyle w:val="BodyText"/>
      </w:pPr>
      <w:r w:rsidRPr="00F63A25">
        <w:t>Competence in this unit requires preparing, conducting and reviewing the performance of a telemarketing campaign, including ma</w:t>
      </w:r>
      <w:r w:rsidRPr="00F63A25">
        <w:t>naging negative or difficult contacts and completing the sales process.</w:t>
      </w:r>
    </w:p>
    <w:p w:rsidR="00000000" w:rsidRPr="00F63A25" w:rsidP="00F63A25">
      <w:pPr>
        <w:pStyle w:val="AllowPageBreak"/>
      </w:pPr>
    </w:p>
    <w:p w:rsidR="00000000" w:rsidRPr="00F63A25" w:rsidP="00F63A25">
      <w:pPr>
        <w:pStyle w:val="Heading1"/>
      </w:pPr>
      <w:bookmarkStart w:id="3" w:name="O_359534"/>
      <w:bookmarkEnd w:id="3"/>
      <w:r w:rsidRPr="00F63A25">
        <w:t>Application of the Unit</w:t>
      </w:r>
    </w:p>
    <w:p w:rsidR="00000000" w:rsidRPr="00F63A25" w:rsidP="00F63A25">
      <w:pPr>
        <w:pStyle w:val="BodyText"/>
      </w:pPr>
      <w:r w:rsidRPr="00F63A25">
        <w:t>This unit applies in customer contact environments with a focus on sales, using varying levels of technology.</w:t>
      </w:r>
    </w:p>
    <w:p w:rsidR="00000000" w:rsidRPr="00F63A25" w:rsidP="00F63A25">
      <w:pPr>
        <w:pStyle w:val="BodyText"/>
      </w:pPr>
      <w:r w:rsidRPr="00F63A25">
        <w:t>This work is undertaken with some supervision and guidance.</w:t>
      </w:r>
    </w:p>
    <w:p w:rsidR="00000000" w:rsidRPr="00F63A25" w:rsidP="00F63A25">
      <w:pPr>
        <w:pStyle w:val="AllowPageBreak"/>
      </w:pPr>
    </w:p>
    <w:p w:rsidR="00000000" w:rsidRPr="00F63A25" w:rsidP="00F63A25">
      <w:pPr>
        <w:pStyle w:val="Heading1"/>
      </w:pPr>
      <w:bookmarkStart w:id="4" w:name="O_359535"/>
      <w:bookmarkEnd w:id="4"/>
      <w:r w:rsidRPr="00F63A25">
        <w:t>Licensing/Regulatory Information</w:t>
      </w:r>
    </w:p>
    <w:p w:rsidR="00000000" w:rsidRPr="00F63A25" w:rsidP="00F63A25">
      <w:pPr>
        <w:pStyle w:val="BodyText"/>
      </w:pPr>
      <w:r w:rsidRPr="00F63A25">
        <w:t>No licensing, legislative, regulatory or certification requirements apply to this unit at the time of endorsement.</w:t>
      </w:r>
    </w:p>
    <w:p w:rsidR="00000000" w:rsidRPr="00F63A25" w:rsidP="00F63A25">
      <w:pPr>
        <w:pStyle w:val="AllowPageBreak"/>
      </w:pPr>
    </w:p>
    <w:p w:rsidR="00000000" w:rsidRPr="00F63A25" w:rsidP="00F63A25">
      <w:pPr>
        <w:pStyle w:val="Heading1"/>
      </w:pPr>
      <w:bookmarkStart w:id="5" w:name="O_359536"/>
      <w:bookmarkEnd w:id="5"/>
      <w:r w:rsidRPr="00F63A25">
        <w:t>Pre-Requisites</w:t>
      </w:r>
    </w:p>
    <w:p w:rsidR="00000000" w:rsidRPr="00F63A25" w:rsidP="00F63A25">
      <w:pPr>
        <w:pStyle w:val="BodyText"/>
      </w:pPr>
      <w:r w:rsidRPr="00F63A25">
        <w:t>Not applicable.</w:t>
      </w:r>
    </w:p>
    <w:p w:rsidR="00000000" w:rsidRPr="00F63A25" w:rsidP="00F63A25">
      <w:pPr>
        <w:pStyle w:val="AllowPageBreak"/>
      </w:pPr>
    </w:p>
    <w:p w:rsidR="00000000" w:rsidRPr="00F63A25" w:rsidP="00F63A25">
      <w:pPr>
        <w:pStyle w:val="Heading1"/>
      </w:pPr>
      <w:bookmarkStart w:id="6" w:name="O_359537"/>
      <w:bookmarkEnd w:id="6"/>
      <w:r w:rsidRPr="00F63A25">
        <w:t>Employability Skills Information</w:t>
      </w:r>
    </w:p>
    <w:p w:rsidR="00000000" w:rsidRPr="00F63A25" w:rsidP="00F63A25">
      <w:pPr>
        <w:pStyle w:val="BodyText"/>
      </w:pPr>
      <w:r w:rsidRPr="00F63A25">
        <w:t>This unit contains employability skills.</w:t>
      </w:r>
    </w:p>
    <w:p w:rsidR="00000000" w:rsidRPr="00F63A25" w:rsidP="00F63A25">
      <w:pPr>
        <w:pStyle w:val="AllowPageBreak"/>
      </w:pPr>
    </w:p>
    <w:p w:rsidR="00000000" w:rsidRPr="00F63A25" w:rsidP="00F63A25">
      <w:pPr>
        <w:pStyle w:val="Heading1"/>
      </w:pPr>
      <w:bookmarkStart w:id="7" w:name="O_359538"/>
      <w:bookmarkEnd w:id="7"/>
      <w:r w:rsidRPr="00F63A25">
        <w:t>Elements and Performance Criteria Pre-Content</w:t>
      </w:r>
    </w:p>
    <w:tbl>
      <w:tblPr>
        <w:tblW w:w="0" w:type="auto"/>
        <w:tblLayout w:type="fixed"/>
        <w:tblCellMar>
          <w:left w:w="62" w:type="dxa"/>
          <w:right w:w="62" w:type="dxa"/>
        </w:tblCellMar>
        <w:tblLook w:val="0000"/>
      </w:tblPr>
      <w:tblGrid>
        <w:gridCol w:w="2532"/>
        <w:gridCol w:w="6528"/>
      </w:tblGrid>
      <w:tr w:rsidTr="00F63A25">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F63A25" w:rsidP="00F63A25">
            <w:pPr>
              <w:pStyle w:val="BodyText"/>
            </w:pPr>
            <w:r w:rsidRPr="00F63A25">
              <w:rPr>
                <w:rStyle w:val="SpecialBold"/>
              </w:rPr>
              <w:t>Element</w:t>
            </w:r>
          </w:p>
        </w:tc>
        <w:tc>
          <w:tcPr>
            <w:tcW w:w="6528"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F63A25">
            <w:pPr>
              <w:pStyle w:val="BodyText"/>
              <w:rPr>
                <w:lang w:val="en-NZ"/>
              </w:rPr>
            </w:pPr>
            <w:r w:rsidRPr="00F63A25">
              <w:rPr>
                <w:rStyle w:val="SpecialBold"/>
              </w:rPr>
              <w:t>Performance Criteria</w:t>
            </w:r>
          </w:p>
        </w:tc>
      </w:tr>
      <w:tr w:rsidTr="00F63A25">
        <w:tblPrEx>
          <w:tblW w:w="0" w:type="auto"/>
          <w:tblLayout w:type="fixed"/>
          <w:tblCellMar>
            <w:left w:w="62" w:type="dxa"/>
            <w:right w:w="62" w:type="dxa"/>
          </w:tblCellMar>
          <w:tblLook w:val="0000"/>
        </w:tblPrEx>
        <w:tc>
          <w:tcPr>
            <w:tcW w:w="253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F63A25" w:rsidP="00F63A25">
            <w:pPr>
              <w:pStyle w:val="BodyText"/>
            </w:pPr>
            <w:r w:rsidRPr="00F63A25">
              <w:rPr>
                <w:rStyle w:val="Emphasis"/>
              </w:rPr>
              <w:t>Elements describe the essential outcomes of a unit of competency.</w:t>
            </w:r>
          </w:p>
        </w:tc>
        <w:tc>
          <w:tcPr>
            <w:tcW w:w="6528"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F63A25" w:rsidP="00F63A25">
            <w:pPr>
              <w:pStyle w:val="BodyText"/>
            </w:pPr>
            <w:r w:rsidRPr="00F63A25">
              <w:rPr>
                <w:rStyle w:val="Emphasis"/>
              </w:rPr>
              <w:t>Performance criteria describe the performance needed to demonstrate achievement of the element. Where bold italicised text is used, further information is detailed in the required skills and</w:t>
            </w:r>
            <w:r w:rsidRPr="00F63A25">
              <w:rPr>
                <w:rStyle w:val="Emphasis"/>
              </w:rPr>
              <w:t xml:space="preserve"> knowledge section and the range statement. Assessment of performance is to be consistent with the evidence guide.</w:t>
            </w:r>
          </w:p>
        </w:tc>
      </w:tr>
    </w:tbl>
    <w:p w:rsidR="00000000" w:rsidRPr="00F63A25" w:rsidP="00F63A25">
      <w:pPr>
        <w:pStyle w:val="BodyText"/>
      </w:pPr>
    </w:p>
    <w:p w:rsidR="00000000" w:rsidRPr="00F63A25" w:rsidP="00F63A25">
      <w:pPr>
        <w:pStyle w:val="AllowPageBreak"/>
      </w:pPr>
    </w:p>
    <w:p w:rsidR="00000000" w:rsidRPr="00F63A25" w:rsidP="00F63A25">
      <w:pPr>
        <w:pStyle w:val="Heading1"/>
      </w:pPr>
      <w:bookmarkStart w:id="8" w:name="O_359539"/>
      <w:bookmarkEnd w:id="8"/>
      <w:r w:rsidRPr="00F63A25">
        <w:t>Elements and Performance Criteria</w:t>
      </w:r>
    </w:p>
    <w:tbl>
      <w:tblPr>
        <w:tblW w:w="0" w:type="auto"/>
        <w:tblLayout w:type="fixed"/>
        <w:tblCellMar>
          <w:left w:w="62" w:type="dxa"/>
          <w:right w:w="62" w:type="dxa"/>
        </w:tblCellMar>
        <w:tblLook w:val="0000"/>
      </w:tblPr>
      <w:tblGrid>
        <w:gridCol w:w="2557"/>
        <w:gridCol w:w="6503"/>
      </w:tblGrid>
      <w:tr w:rsidTr="00F63A25">
        <w:tblPrEx>
          <w:tblW w:w="0" w:type="auto"/>
          <w:tblLayout w:type="fixed"/>
          <w:tblCellMar>
            <w:left w:w="62" w:type="dxa"/>
            <w:right w:w="62" w:type="dxa"/>
          </w:tblCellMar>
          <w:tblLook w:val="0000"/>
        </w:tblPrEx>
        <w:tc>
          <w:tcPr>
            <w:tcW w:w="2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A25">
            <w:pPr>
              <w:pStyle w:val="BodyText"/>
              <w:rPr>
                <w:lang w:val="en-NZ"/>
              </w:rPr>
            </w:pPr>
            <w:r w:rsidRPr="00F63A25">
              <w:t>1. Prepare for telemarketing campaign</w:t>
            </w:r>
          </w:p>
        </w:tc>
        <w:tc>
          <w:tcPr>
            <w:tcW w:w="6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3A25" w:rsidP="00F63A25">
            <w:pPr>
              <w:pStyle w:val="BodyText"/>
            </w:pPr>
            <w:r w:rsidRPr="00F63A25">
              <w:t>1.1 Study and clarify campaign details with team m</w:t>
            </w:r>
            <w:r w:rsidRPr="00F63A25">
              <w:t xml:space="preserve">embers, and prepare </w:t>
            </w:r>
            <w:r w:rsidRPr="00F63A25">
              <w:rPr>
                <w:rStyle w:val="BoldandItalics"/>
              </w:rPr>
              <w:t>contact guides</w:t>
            </w:r>
            <w:r w:rsidRPr="00F63A25">
              <w:t xml:space="preserve"> for </w:t>
            </w:r>
            <w:r w:rsidRPr="00F63A25">
              <w:rPr>
                <w:rStyle w:val="BoldandItalics"/>
              </w:rPr>
              <w:t>telemarketing campaign</w:t>
            </w:r>
          </w:p>
          <w:p w:rsidR="00000000" w:rsidRPr="00F63A25" w:rsidP="00F63A25">
            <w:pPr>
              <w:pStyle w:val="BodyText"/>
            </w:pPr>
            <w:r w:rsidRPr="00F63A25">
              <w:t xml:space="preserve">1.2 Learn the features of the </w:t>
            </w:r>
            <w:r w:rsidRPr="00F63A25">
              <w:rPr>
                <w:rStyle w:val="BoldandItalics"/>
              </w:rPr>
              <w:t>product or service</w:t>
            </w:r>
            <w:r w:rsidRPr="00F63A25">
              <w:t xml:space="preserve"> to be marketed</w:t>
            </w:r>
          </w:p>
          <w:p w:rsidR="00000000" w:rsidRPr="00F63A25" w:rsidP="00F63A25">
            <w:pPr>
              <w:pStyle w:val="BodyText"/>
            </w:pPr>
            <w:r w:rsidRPr="00F63A25">
              <w:t xml:space="preserve">1.3 Discuss </w:t>
            </w:r>
            <w:r w:rsidRPr="00F63A25">
              <w:rPr>
                <w:rStyle w:val="BoldandItalics"/>
              </w:rPr>
              <w:t>operational boundaries</w:t>
            </w:r>
            <w:r w:rsidRPr="00F63A25">
              <w:t xml:space="preserve"> and targets with relevant personnel</w:t>
            </w:r>
          </w:p>
          <w:p w:rsidR="00000000" w:rsidRPr="00F63A25" w:rsidP="00F63A25">
            <w:pPr>
              <w:pStyle w:val="BodyText"/>
            </w:pPr>
            <w:r w:rsidRPr="00F63A25">
              <w:t xml:space="preserve">1.4 Develop proficiency in the use of relevant </w:t>
            </w:r>
            <w:r w:rsidRPr="00F63A25">
              <w:rPr>
                <w:rStyle w:val="BoldandItalics"/>
              </w:rPr>
              <w:t>technology</w:t>
            </w:r>
          </w:p>
          <w:p w:rsidR="00000000" w:rsidRPr="00F63A25" w:rsidP="00F63A25">
            <w:pPr>
              <w:pStyle w:val="BodyText"/>
            </w:pPr>
            <w:r w:rsidRPr="00F63A25">
              <w:t xml:space="preserve">1.5 Develop strategies to achieve </w:t>
            </w:r>
            <w:r w:rsidRPr="00F63A25">
              <w:rPr>
                <w:rStyle w:val="BoldandItalics"/>
              </w:rPr>
              <w:t>sales targets</w:t>
            </w:r>
          </w:p>
          <w:p w:rsidR="00000000" w:rsidRPr="00F63A25" w:rsidP="00F63A25">
            <w:pPr>
              <w:pStyle w:val="BodyText"/>
            </w:pPr>
            <w:r w:rsidRPr="00F63A25">
              <w:t>1.6 Identify and develop a clear understanding of fulfilment processes</w:t>
            </w:r>
          </w:p>
          <w:p w:rsidR="00000000" w:rsidP="00F63A25">
            <w:pPr>
              <w:pStyle w:val="BodyText"/>
              <w:rPr>
                <w:lang w:val="en-NZ"/>
              </w:rPr>
            </w:pPr>
            <w:r w:rsidRPr="00F63A25">
              <w:t xml:space="preserve">1.7 Ensure campaign and contact guides meet </w:t>
            </w:r>
            <w:r w:rsidRPr="00F63A25">
              <w:rPr>
                <w:rStyle w:val="BoldandItalics"/>
              </w:rPr>
              <w:t>relevant legislation, codes, regulations and standards</w:t>
            </w:r>
          </w:p>
        </w:tc>
      </w:tr>
      <w:tr w:rsidTr="00F63A25">
        <w:tblPrEx>
          <w:tblW w:w="0" w:type="auto"/>
          <w:tblLayout w:type="fixed"/>
          <w:tblCellMar>
            <w:left w:w="62" w:type="dxa"/>
            <w:right w:w="62" w:type="dxa"/>
          </w:tblCellMar>
          <w:tblLook w:val="0000"/>
        </w:tblPrEx>
        <w:tc>
          <w:tcPr>
            <w:tcW w:w="2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A25">
            <w:pPr>
              <w:pStyle w:val="BodyText"/>
              <w:rPr>
                <w:lang w:val="en-NZ"/>
              </w:rPr>
            </w:pPr>
            <w:r w:rsidRPr="00F63A25">
              <w:t>2. Conduct planned telemarketing acti</w:t>
            </w:r>
            <w:r w:rsidRPr="00F63A25">
              <w:t>vity</w:t>
            </w:r>
          </w:p>
        </w:tc>
        <w:tc>
          <w:tcPr>
            <w:tcW w:w="6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3A25" w:rsidP="00F63A25">
            <w:pPr>
              <w:pStyle w:val="BodyText"/>
            </w:pPr>
            <w:r w:rsidRPr="00F63A25">
              <w:t>2.1 Make customer contact in the most efficient manner possible</w:t>
            </w:r>
          </w:p>
          <w:p w:rsidR="00000000" w:rsidRPr="00F63A25" w:rsidP="00F63A25">
            <w:pPr>
              <w:pStyle w:val="BodyText"/>
            </w:pPr>
            <w:r w:rsidRPr="00F63A25">
              <w:t>2.2 Conduct contact according to contact guide, and enterprise policies and procedures</w:t>
            </w:r>
          </w:p>
          <w:p w:rsidR="00000000" w:rsidRPr="00F63A25" w:rsidP="00F63A25">
            <w:pPr>
              <w:pStyle w:val="BodyText"/>
            </w:pPr>
            <w:r w:rsidRPr="00F63A25">
              <w:t>2.3 Answer customer queries with professional responses, using active listening techniques</w:t>
            </w:r>
          </w:p>
          <w:p w:rsidR="00000000" w:rsidRPr="00F63A25" w:rsidP="00F63A25">
            <w:pPr>
              <w:pStyle w:val="BodyText"/>
            </w:pPr>
            <w:r w:rsidRPr="00F63A25">
              <w:t>2.4 Expla</w:t>
            </w:r>
            <w:r w:rsidRPr="00F63A25">
              <w:t>in features and benefits of products or services to customers, where appropriate</w:t>
            </w:r>
          </w:p>
          <w:p w:rsidR="00000000" w:rsidRPr="00F63A25" w:rsidP="00F63A25">
            <w:pPr>
              <w:pStyle w:val="BodyText"/>
            </w:pPr>
            <w:r w:rsidRPr="00F63A25">
              <w:t>2.5 Improvise on contact guide content to suit customer needs</w:t>
            </w:r>
          </w:p>
          <w:p w:rsidR="00000000" w:rsidRPr="00F63A25" w:rsidP="00F63A25">
            <w:pPr>
              <w:pStyle w:val="BodyText"/>
            </w:pPr>
            <w:r w:rsidRPr="00F63A25">
              <w:t>2.6 Identify positive sales responses from customers and develop them into sales opportunities</w:t>
            </w:r>
          </w:p>
          <w:p w:rsidR="00000000" w:rsidRPr="00F63A25" w:rsidP="00F63A25">
            <w:pPr>
              <w:pStyle w:val="BodyText"/>
            </w:pPr>
            <w:r w:rsidRPr="00F63A25">
              <w:t>2.7 Close sales ef</w:t>
            </w:r>
            <w:r w:rsidRPr="00F63A25">
              <w:t>ficiently</w:t>
            </w:r>
          </w:p>
          <w:p w:rsidR="00000000" w:rsidP="00F63A25">
            <w:pPr>
              <w:pStyle w:val="BodyText"/>
              <w:rPr>
                <w:lang w:val="en-NZ"/>
              </w:rPr>
            </w:pPr>
            <w:r w:rsidRPr="00F63A25">
              <w:t>2.8 Escalate customer queries that cannot be satisfied, according to enterprise policy</w:t>
            </w:r>
          </w:p>
        </w:tc>
      </w:tr>
      <w:tr w:rsidTr="00F63A25">
        <w:tblPrEx>
          <w:tblW w:w="0" w:type="auto"/>
          <w:tblLayout w:type="fixed"/>
          <w:tblCellMar>
            <w:left w:w="62" w:type="dxa"/>
            <w:right w:w="62" w:type="dxa"/>
          </w:tblCellMar>
          <w:tblLook w:val="0000"/>
        </w:tblPrEx>
        <w:tc>
          <w:tcPr>
            <w:tcW w:w="2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A25">
            <w:pPr>
              <w:pStyle w:val="BodyText"/>
              <w:rPr>
                <w:lang w:val="en-NZ"/>
              </w:rPr>
            </w:pPr>
            <w:r w:rsidRPr="00F63A25">
              <w:t>3. Manage negative customer responses</w:t>
            </w:r>
          </w:p>
        </w:tc>
        <w:tc>
          <w:tcPr>
            <w:tcW w:w="6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3A25" w:rsidP="00F63A25">
            <w:pPr>
              <w:pStyle w:val="BodyText"/>
            </w:pPr>
            <w:r w:rsidRPr="00F63A25">
              <w:t xml:space="preserve">3.1 Counter </w:t>
            </w:r>
            <w:r w:rsidRPr="00F63A25">
              <w:rPr>
                <w:rStyle w:val="BoldandItalics"/>
              </w:rPr>
              <w:t>negative customer responses</w:t>
            </w:r>
            <w:r w:rsidRPr="00F63A25">
              <w:t xml:space="preserve"> to the product, service or organisation with positive features and benefits</w:t>
            </w:r>
          </w:p>
          <w:p w:rsidR="00000000" w:rsidRPr="00F63A25" w:rsidP="00F63A25">
            <w:pPr>
              <w:pStyle w:val="BodyText"/>
            </w:pPr>
            <w:r w:rsidRPr="00F63A25">
              <w:t xml:space="preserve">3.2 </w:t>
            </w:r>
            <w:r w:rsidRPr="00F63A25">
              <w:t>Respond politely to personal or irrelevant negative customer responses</w:t>
            </w:r>
          </w:p>
          <w:p w:rsidR="00000000" w:rsidRPr="00F63A25" w:rsidP="00F63A25">
            <w:pPr>
              <w:pStyle w:val="BodyText"/>
            </w:pPr>
            <w:r w:rsidRPr="00F63A25">
              <w:t>3.3 Identify limits of the organisation’s tolerance to negatively responding customers and end negative customer contact accordingly</w:t>
            </w:r>
          </w:p>
          <w:p w:rsidR="00000000" w:rsidRPr="00F63A25" w:rsidP="00F63A25">
            <w:pPr>
              <w:pStyle w:val="BodyText"/>
            </w:pPr>
            <w:r w:rsidRPr="00F63A25">
              <w:t>3.4 Escalate negative customer responses appropriate</w:t>
            </w:r>
            <w:r w:rsidRPr="00F63A25">
              <w:t>ly</w:t>
            </w:r>
          </w:p>
          <w:p w:rsidR="00000000" w:rsidP="00F63A25">
            <w:pPr>
              <w:pStyle w:val="BodyText"/>
              <w:rPr>
                <w:lang w:val="en-NZ"/>
              </w:rPr>
            </w:pPr>
            <w:r w:rsidRPr="00F63A25">
              <w:t>3.5 Develop strategies to recover from negative customer responses and remain positive for next contacts</w:t>
            </w:r>
          </w:p>
        </w:tc>
      </w:tr>
      <w:tr w:rsidTr="00F63A25">
        <w:tblPrEx>
          <w:tblW w:w="0" w:type="auto"/>
          <w:tblLayout w:type="fixed"/>
          <w:tblCellMar>
            <w:left w:w="62" w:type="dxa"/>
            <w:right w:w="62" w:type="dxa"/>
          </w:tblCellMar>
          <w:tblLook w:val="0000"/>
        </w:tblPrEx>
        <w:tc>
          <w:tcPr>
            <w:tcW w:w="2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A25">
            <w:pPr>
              <w:pStyle w:val="BodyText"/>
              <w:rPr>
                <w:lang w:val="en-NZ"/>
              </w:rPr>
            </w:pPr>
            <w:r w:rsidRPr="00F63A25">
              <w:t>4. Complete sales</w:t>
            </w:r>
          </w:p>
        </w:tc>
        <w:tc>
          <w:tcPr>
            <w:tcW w:w="6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3A25" w:rsidP="00F63A25">
            <w:pPr>
              <w:pStyle w:val="BodyText"/>
            </w:pPr>
            <w:r w:rsidRPr="00F63A25">
              <w:t>4.1 Record details of sale according to procedures</w:t>
            </w:r>
          </w:p>
          <w:p w:rsidR="00000000" w:rsidRPr="00F63A25" w:rsidP="00F63A25">
            <w:pPr>
              <w:pStyle w:val="BodyText"/>
            </w:pPr>
            <w:r w:rsidRPr="00F63A25">
              <w:t xml:space="preserve">4.2 Discuss and agree </w:t>
            </w:r>
            <w:r w:rsidRPr="00F63A25">
              <w:rPr>
                <w:rStyle w:val="BoldandItalics"/>
              </w:rPr>
              <w:t>payment arrangements</w:t>
            </w:r>
            <w:r w:rsidRPr="00F63A25">
              <w:t xml:space="preserve"> with customer and </w:t>
            </w:r>
            <w:r w:rsidRPr="00F63A25">
              <w:t>action according to organisational policy</w:t>
            </w:r>
          </w:p>
          <w:p w:rsidR="00000000" w:rsidRPr="00F63A25" w:rsidP="00F63A25">
            <w:pPr>
              <w:pStyle w:val="BodyText"/>
            </w:pPr>
            <w:r w:rsidRPr="00F63A25">
              <w:t>4.3 Advise customer of payment procedures</w:t>
            </w:r>
          </w:p>
          <w:p w:rsidR="00000000" w:rsidRPr="00F63A25" w:rsidP="00F63A25">
            <w:pPr>
              <w:pStyle w:val="BodyText"/>
            </w:pPr>
            <w:r w:rsidRPr="00F63A25">
              <w:t xml:space="preserve">4.4 Record and verify </w:t>
            </w:r>
            <w:r w:rsidRPr="00F63A25">
              <w:rPr>
                <w:rStyle w:val="BoldandItalics"/>
              </w:rPr>
              <w:t>credit card details</w:t>
            </w:r>
            <w:r w:rsidRPr="00F63A25">
              <w:t xml:space="preserve"> with customer where appropriate and according to organisational protocols</w:t>
            </w:r>
          </w:p>
          <w:p w:rsidR="00000000" w:rsidRPr="00F63A25" w:rsidP="00F63A25">
            <w:pPr>
              <w:pStyle w:val="BodyText"/>
            </w:pPr>
            <w:r w:rsidRPr="00F63A25">
              <w:t>4.5 Discuss and agree delivery arrangements with customer and record and action, where applicable</w:t>
            </w:r>
          </w:p>
          <w:p w:rsidR="00000000" w:rsidRPr="00F63A25" w:rsidP="00F63A25">
            <w:pPr>
              <w:pStyle w:val="BodyText"/>
            </w:pPr>
            <w:r w:rsidRPr="00F63A25">
              <w:t>4.6 Activate the fulfilment processes necessary to complete the sale</w:t>
            </w:r>
          </w:p>
          <w:p w:rsidR="00000000" w:rsidP="00F63A25">
            <w:pPr>
              <w:pStyle w:val="BodyText"/>
              <w:rPr>
                <w:lang w:val="en-NZ"/>
              </w:rPr>
            </w:pPr>
            <w:r w:rsidRPr="00F63A25">
              <w:t>4.7 Apply privacy requirements during the transaction</w:t>
            </w:r>
          </w:p>
        </w:tc>
      </w:tr>
      <w:tr w:rsidTr="00F63A25">
        <w:tblPrEx>
          <w:tblW w:w="0" w:type="auto"/>
          <w:tblLayout w:type="fixed"/>
          <w:tblCellMar>
            <w:left w:w="62" w:type="dxa"/>
            <w:right w:w="62" w:type="dxa"/>
          </w:tblCellMar>
          <w:tblLook w:val="0000"/>
        </w:tblPrEx>
        <w:tc>
          <w:tcPr>
            <w:tcW w:w="2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A25">
            <w:pPr>
              <w:pStyle w:val="BodyText"/>
              <w:rPr>
                <w:lang w:val="en-NZ"/>
              </w:rPr>
            </w:pPr>
            <w:r w:rsidRPr="00F63A25">
              <w:t>5. Record campaign results</w:t>
            </w:r>
          </w:p>
        </w:tc>
        <w:tc>
          <w:tcPr>
            <w:tcW w:w="6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3A25" w:rsidP="00F63A25">
            <w:pPr>
              <w:pStyle w:val="BodyText"/>
            </w:pPr>
            <w:r w:rsidRPr="00F63A25">
              <w:t>5.1 Col</w:t>
            </w:r>
            <w:r w:rsidRPr="00F63A25">
              <w:t>late and present contact records according to organisational policy</w:t>
            </w:r>
          </w:p>
          <w:p w:rsidR="00000000" w:rsidRPr="00F63A25" w:rsidP="00F63A25">
            <w:pPr>
              <w:pStyle w:val="BodyText"/>
            </w:pPr>
            <w:r w:rsidRPr="00F63A25">
              <w:t>5.2 Record and report difficulties not escalated</w:t>
            </w:r>
          </w:p>
          <w:p w:rsidR="00000000" w:rsidRPr="00F63A25" w:rsidP="00F63A25">
            <w:pPr>
              <w:pStyle w:val="BodyText"/>
            </w:pPr>
            <w:r w:rsidRPr="00F63A25">
              <w:t>5.3 Analyse performance against agreed targets to identify future improvements</w:t>
            </w:r>
          </w:p>
          <w:p w:rsidR="00000000" w:rsidRPr="00F63A25" w:rsidP="00F63A25">
            <w:pPr>
              <w:pStyle w:val="BodyText"/>
            </w:pPr>
            <w:r w:rsidRPr="00F63A25">
              <w:t xml:space="preserve">5.4 Amend errors and omissions in </w:t>
            </w:r>
            <w:r w:rsidRPr="00F63A25">
              <w:rPr>
                <w:rStyle w:val="BoldandItalics"/>
              </w:rPr>
              <w:t>databases</w:t>
            </w:r>
          </w:p>
        </w:tc>
      </w:tr>
    </w:tbl>
    <w:p w:rsidR="00000000" w:rsidRPr="00F63A25" w:rsidP="00F63A25">
      <w:pPr>
        <w:pStyle w:val="BodyText"/>
      </w:pPr>
    </w:p>
    <w:p w:rsidR="00000000" w:rsidRPr="00F63A25" w:rsidP="00F63A25">
      <w:pPr>
        <w:pStyle w:val="AllowPageBreak"/>
      </w:pPr>
    </w:p>
    <w:p w:rsidR="00000000" w:rsidRPr="00F63A25" w:rsidP="00F63A25">
      <w:pPr>
        <w:pStyle w:val="Heading1"/>
      </w:pPr>
      <w:bookmarkStart w:id="9" w:name="O_359540"/>
      <w:bookmarkEnd w:id="9"/>
      <w:r w:rsidRPr="00F63A25">
        <w:t>Required Skills and Knowledge</w:t>
      </w:r>
    </w:p>
    <w:p w:rsidR="00000000" w:rsidRPr="00F63A25" w:rsidP="00F63A25">
      <w:pPr>
        <w:pStyle w:val="BodyText"/>
      </w:pPr>
      <w:r w:rsidRPr="00F63A25">
        <w:rPr>
          <w:rStyle w:val="Emphasis"/>
        </w:rPr>
        <w:t>This section describes the skills and knowledge required for this unit.</w:t>
      </w:r>
    </w:p>
    <w:p w:rsidR="00000000" w:rsidRPr="00F63A25" w:rsidP="00F63A25">
      <w:pPr>
        <w:pStyle w:val="BodyText"/>
      </w:pPr>
    </w:p>
    <w:p w:rsidR="00000000" w:rsidRPr="00F63A25" w:rsidP="00F63A25">
      <w:pPr>
        <w:pStyle w:val="BodyText"/>
      </w:pPr>
      <w:r w:rsidRPr="00F63A25">
        <w:rPr>
          <w:rStyle w:val="SpecialBold"/>
        </w:rPr>
        <w:t>Required skills</w:t>
      </w:r>
    </w:p>
    <w:p w:rsidR="00000000" w:rsidRPr="00F63A25" w:rsidP="00F63A25">
      <w:pPr>
        <w:pStyle w:val="ListBullet"/>
      </w:pPr>
      <w:r w:rsidRPr="00F63A25">
        <w:t>customer service skills to deliver professional customer service and sales support</w:t>
      </w:r>
    </w:p>
    <w:p w:rsidR="00000000" w:rsidRPr="00F63A25" w:rsidP="00F63A25">
      <w:pPr>
        <w:pStyle w:val="ListBullet"/>
      </w:pPr>
      <w:r w:rsidRPr="00F63A25">
        <w:t>interpersonal skills to establish rapport and build relationships with customers</w:t>
      </w:r>
    </w:p>
    <w:p w:rsidR="00000000" w:rsidRPr="00F63A25" w:rsidP="00F63A25">
      <w:pPr>
        <w:pStyle w:val="ListBullet"/>
      </w:pPr>
      <w:r w:rsidRPr="00F63A25">
        <w:t>literacy skills to communicate and articulate information and advice effectively</w:t>
      </w:r>
    </w:p>
    <w:p w:rsidR="00000000" w:rsidRPr="00F63A25" w:rsidP="00F63A25">
      <w:pPr>
        <w:pStyle w:val="ListBullet"/>
      </w:pPr>
      <w:r w:rsidRPr="00F63A25">
        <w:t>numeracy skills to analyse, calculate and validate data</w:t>
      </w:r>
    </w:p>
    <w:p w:rsidR="00000000" w:rsidRPr="00F63A25" w:rsidP="00F63A25">
      <w:pPr>
        <w:pStyle w:val="ListBullet"/>
      </w:pPr>
      <w:r w:rsidRPr="00F63A25">
        <w:t>problem-solving skills to undertake cr</w:t>
      </w:r>
      <w:r w:rsidRPr="00F63A25">
        <w:t>edit risk evaluations that meet organisational credit policy requirements</w:t>
      </w:r>
    </w:p>
    <w:p w:rsidR="00000000" w:rsidRPr="00F63A25" w:rsidP="00F63A25">
      <w:pPr>
        <w:pStyle w:val="ListBullet"/>
      </w:pPr>
      <w:r w:rsidRPr="00F63A25">
        <w:t>sales skills to maximise every contact and sales result</w:t>
      </w:r>
    </w:p>
    <w:p w:rsidR="00000000" w:rsidRPr="00F63A25" w:rsidP="00F63A25">
      <w:pPr>
        <w:pStyle w:val="ListBullet"/>
      </w:pPr>
      <w:r w:rsidRPr="00F63A25">
        <w:t>self</w:t>
      </w:r>
      <w:r w:rsidRPr="00F63A25">
        <w:noBreakHyphen/>
        <w:t>management skills to:</w:t>
      </w:r>
    </w:p>
    <w:p w:rsidR="00000000" w:rsidRPr="00F63A25" w:rsidP="00F63A25">
      <w:pPr>
        <w:pStyle w:val="ListBullet2"/>
      </w:pPr>
      <w:r w:rsidRPr="00F63A25">
        <w:t>conduct activity in a positive and result-focused manner</w:t>
      </w:r>
    </w:p>
    <w:p w:rsidR="00000000" w:rsidRPr="00F63A25" w:rsidP="00F63A25">
      <w:pPr>
        <w:pStyle w:val="ListBullet2"/>
      </w:pPr>
      <w:r w:rsidRPr="00F63A25">
        <w:t>comply with policies and procedures</w:t>
      </w:r>
    </w:p>
    <w:p w:rsidR="00000000" w:rsidRPr="00F63A25" w:rsidP="00F63A25">
      <w:pPr>
        <w:pStyle w:val="ListBullet2"/>
      </w:pPr>
      <w:r w:rsidRPr="00F63A25">
        <w:t>manag</w:t>
      </w:r>
      <w:r w:rsidRPr="00F63A25">
        <w:t>e stress</w:t>
      </w:r>
    </w:p>
    <w:p w:rsidR="00000000" w:rsidRPr="00F63A25" w:rsidP="00F63A25">
      <w:pPr>
        <w:pStyle w:val="ListBullet2"/>
      </w:pPr>
      <w:r w:rsidRPr="00F63A25">
        <w:t>remain calm when under pressure</w:t>
      </w:r>
    </w:p>
    <w:p w:rsidR="00000000" w:rsidRPr="00F63A25" w:rsidP="00F63A25">
      <w:pPr>
        <w:pStyle w:val="ListBullet2"/>
      </w:pPr>
      <w:r w:rsidRPr="00F63A25">
        <w:t>seek learning and development opportunities</w:t>
      </w:r>
    </w:p>
    <w:p w:rsidR="00000000" w:rsidRPr="00F63A25" w:rsidP="00F63A25">
      <w:pPr>
        <w:pStyle w:val="ListBullet2"/>
      </w:pPr>
      <w:r w:rsidRPr="00F63A25">
        <w:t>work in a team environment.</w:t>
      </w:r>
    </w:p>
    <w:p w:rsidR="00000000" w:rsidRPr="00F63A25" w:rsidP="00F63A25">
      <w:pPr>
        <w:pStyle w:val="BodyText"/>
      </w:pPr>
    </w:p>
    <w:p w:rsidR="00000000" w:rsidRPr="00F63A25" w:rsidP="00F63A25">
      <w:pPr>
        <w:pStyle w:val="BodyText"/>
      </w:pPr>
      <w:r w:rsidRPr="00F63A25">
        <w:rPr>
          <w:rStyle w:val="SpecialBold"/>
        </w:rPr>
        <w:t>Required knowledge</w:t>
      </w:r>
    </w:p>
    <w:p w:rsidR="00000000" w:rsidRPr="00F63A25" w:rsidP="00F63A25">
      <w:pPr>
        <w:pStyle w:val="ListBullet"/>
      </w:pPr>
      <w:r w:rsidRPr="00F63A25">
        <w:t>legislative and regulatory codes and requirements relating to conducting a telemarketing campaign</w:t>
      </w:r>
    </w:p>
    <w:p w:rsidR="00000000" w:rsidRPr="00F63A25" w:rsidP="00F63A25">
      <w:pPr>
        <w:pStyle w:val="ListBullet"/>
      </w:pPr>
      <w:r w:rsidRPr="00F63A25">
        <w:t>marketing principles and practice</w:t>
      </w:r>
    </w:p>
    <w:p w:rsidR="00000000" w:rsidRPr="00F63A25" w:rsidP="00F63A25">
      <w:pPr>
        <w:pStyle w:val="ListBullet"/>
      </w:pPr>
      <w:r w:rsidRPr="00F63A25">
        <w:t>operational environment:</w:t>
      </w:r>
    </w:p>
    <w:p w:rsidR="00000000" w:rsidRPr="00F63A25" w:rsidP="00F63A25">
      <w:pPr>
        <w:pStyle w:val="ListBullet2"/>
      </w:pPr>
      <w:r w:rsidRPr="00F63A25">
        <w:t>customer base</w:t>
      </w:r>
    </w:p>
    <w:p w:rsidR="00000000" w:rsidRPr="00F63A25" w:rsidP="00F63A25">
      <w:pPr>
        <w:pStyle w:val="ListBullet2"/>
      </w:pPr>
      <w:r w:rsidRPr="00F63A25">
        <w:t>company products and services</w:t>
      </w:r>
    </w:p>
    <w:p w:rsidR="00000000" w:rsidRPr="00F63A25" w:rsidP="00F63A25">
      <w:pPr>
        <w:pStyle w:val="ListBullet"/>
      </w:pPr>
      <w:r w:rsidRPr="00F63A25">
        <w:t>organisational policies and protocols associated with customer service and sales</w:t>
      </w:r>
    </w:p>
    <w:p w:rsidR="00000000" w:rsidRPr="00F63A25" w:rsidP="00F63A25">
      <w:pPr>
        <w:pStyle w:val="ListBullet"/>
      </w:pPr>
      <w:r w:rsidRPr="00F63A25">
        <w:t>sales techniques</w:t>
      </w:r>
    </w:p>
    <w:p w:rsidR="00000000" w:rsidRPr="00F63A25" w:rsidP="00F63A25">
      <w:pPr>
        <w:pStyle w:val="ListBullet"/>
      </w:pPr>
      <w:r w:rsidRPr="00F63A25">
        <w:t>fulfilment processes</w:t>
      </w:r>
    </w:p>
    <w:p w:rsidR="00000000" w:rsidRPr="00F63A25" w:rsidP="00F63A25">
      <w:pPr>
        <w:pStyle w:val="ListBullet"/>
      </w:pPr>
      <w:r w:rsidRPr="00F63A25">
        <w:t>technology and systems employed.</w:t>
      </w:r>
    </w:p>
    <w:p w:rsidR="00000000" w:rsidRPr="00F63A25" w:rsidP="00F63A25">
      <w:pPr>
        <w:pStyle w:val="AllowPageBreak"/>
      </w:pPr>
    </w:p>
    <w:p w:rsidR="00000000" w:rsidRPr="00F63A25" w:rsidP="00F63A25">
      <w:pPr>
        <w:pStyle w:val="Heading1"/>
      </w:pPr>
      <w:bookmarkStart w:id="10" w:name="O_359541"/>
      <w:bookmarkEnd w:id="10"/>
      <w:r w:rsidRPr="00F63A25">
        <w:t>Evidence Guide</w:t>
      </w:r>
    </w:p>
    <w:p w:rsidR="00000000" w:rsidRPr="00F63A25" w:rsidP="00F63A25">
      <w:pPr>
        <w:pStyle w:val="BodyText"/>
      </w:pPr>
      <w:r w:rsidRPr="00F63A25">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F63A25" w:rsidP="00F63A25">
      <w:pPr>
        <w:pStyle w:val="BodyText"/>
      </w:pPr>
    </w:p>
    <w:tbl>
      <w:tblPr>
        <w:tblW w:w="0" w:type="auto"/>
        <w:tblLayout w:type="fixed"/>
        <w:tblCellMar>
          <w:left w:w="62" w:type="dxa"/>
          <w:right w:w="62" w:type="dxa"/>
        </w:tblCellMar>
        <w:tblLook w:val="0000"/>
      </w:tblPr>
      <w:tblGrid>
        <w:gridCol w:w="2540"/>
        <w:gridCol w:w="6520"/>
      </w:tblGrid>
      <w:tr w:rsidTr="00F63A25">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A25">
            <w:pPr>
              <w:pStyle w:val="BodyText"/>
              <w:rPr>
                <w:lang w:val="en-NZ"/>
              </w:rPr>
            </w:pPr>
            <w:r w:rsidRPr="00F63A25">
              <w:rPr>
                <w:rStyle w:val="SpecialBold"/>
              </w:rPr>
              <w:t>Overview of assessment</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A25">
            <w:pPr>
              <w:pStyle w:val="BodyText"/>
              <w:rPr>
                <w:lang w:val="en-NZ"/>
              </w:rPr>
            </w:pPr>
          </w:p>
        </w:tc>
      </w:tr>
      <w:tr w:rsidTr="00F63A25">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A25">
            <w:pPr>
              <w:pStyle w:val="BodyText"/>
              <w:rPr>
                <w:lang w:val="en-NZ"/>
              </w:rPr>
            </w:pPr>
            <w:r w:rsidRPr="00F63A25">
              <w:rPr>
                <w:rStyle w:val="SpecialBold"/>
              </w:rPr>
              <w:t>Critical aspects for assessment and evidence required to demonstrate competency in this unit</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3A25" w:rsidP="00F63A25">
            <w:pPr>
              <w:pStyle w:val="BodyText"/>
            </w:pPr>
            <w:r w:rsidRPr="00F63A25">
              <w:t>Evidence of the ability to:</w:t>
            </w:r>
          </w:p>
          <w:p w:rsidR="00000000" w:rsidRPr="00F63A25" w:rsidP="00F63A25">
            <w:pPr>
              <w:pStyle w:val="ListBullet"/>
            </w:pPr>
            <w:r w:rsidRPr="00F63A25">
              <w:t>meet agreed contact and sales ratios</w:t>
            </w:r>
          </w:p>
          <w:p w:rsidR="00000000" w:rsidRPr="00F63A25" w:rsidP="00F63A25">
            <w:pPr>
              <w:pStyle w:val="ListBullet"/>
            </w:pPr>
            <w:r w:rsidRPr="00F63A25">
              <w:t>achieve sales targets</w:t>
            </w:r>
          </w:p>
          <w:p w:rsidR="00000000" w:rsidRPr="00F63A25" w:rsidP="00F63A25">
            <w:pPr>
              <w:pStyle w:val="ListBullet"/>
            </w:pPr>
            <w:r w:rsidRPr="00F63A25">
              <w:t>apply pre</w:t>
            </w:r>
            <w:r w:rsidRPr="00F63A25">
              <w:noBreakHyphen/>
              <w:t>prepared contact guide</w:t>
            </w:r>
          </w:p>
          <w:p w:rsidR="00000000" w:rsidRPr="00F63A25" w:rsidP="00F63A25">
            <w:pPr>
              <w:pStyle w:val="ListBullet"/>
            </w:pPr>
            <w:r w:rsidRPr="00F63A25">
              <w:t>manage negative c</w:t>
            </w:r>
            <w:r w:rsidRPr="00F63A25">
              <w:t>ustomer contact without disrupting operations</w:t>
            </w:r>
          </w:p>
          <w:p w:rsidR="00000000" w:rsidRPr="00F63A25" w:rsidP="00F63A25">
            <w:pPr>
              <w:pStyle w:val="ListBullet"/>
            </w:pPr>
            <w:r w:rsidRPr="00F63A25">
              <w:t>record sales, payments and delivery arrangements</w:t>
            </w:r>
          </w:p>
          <w:p w:rsidR="00000000" w:rsidRPr="00F63A25" w:rsidP="00F63A25">
            <w:pPr>
              <w:pStyle w:val="ListBullet"/>
            </w:pPr>
            <w:r w:rsidRPr="00F63A25">
              <w:t>successfully handle difficulties incurred during campaign</w:t>
            </w:r>
          </w:p>
          <w:p w:rsidR="00000000" w:rsidP="00F63A25">
            <w:pPr>
              <w:pStyle w:val="ListBullet"/>
              <w:rPr>
                <w:lang w:val="en-NZ"/>
              </w:rPr>
            </w:pPr>
            <w:r w:rsidRPr="00F63A25">
              <w:t>demonstrate knowledge of legislative and regulatory codes and requirements.</w:t>
            </w:r>
          </w:p>
        </w:tc>
      </w:tr>
      <w:tr w:rsidTr="00F63A25">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A25">
            <w:pPr>
              <w:pStyle w:val="BodyText"/>
              <w:rPr>
                <w:lang w:val="en-NZ"/>
              </w:rPr>
            </w:pPr>
            <w:r w:rsidRPr="00F63A25">
              <w:rPr>
                <w:rStyle w:val="SpecialBold"/>
              </w:rPr>
              <w:t>Context o</w:t>
            </w:r>
            <w:r w:rsidRPr="00F63A25">
              <w:rPr>
                <w:rStyle w:val="SpecialBold"/>
              </w:rPr>
              <w:t>f and specific resources for assessment</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3A25" w:rsidP="00F63A25">
            <w:pPr>
              <w:pStyle w:val="BodyText"/>
            </w:pPr>
            <w:r w:rsidRPr="00F63A25">
              <w:t>Assessment must ensure access to:</w:t>
            </w:r>
          </w:p>
          <w:p w:rsidR="00000000" w:rsidRPr="00F63A25" w:rsidP="00F63A25">
            <w:pPr>
              <w:pStyle w:val="ListBullet"/>
            </w:pPr>
            <w:r w:rsidRPr="00F63A25">
              <w:t>workplace information and data, including call/contact guides</w:t>
            </w:r>
          </w:p>
          <w:p w:rsidR="00000000" w:rsidRPr="00F63A25" w:rsidP="00F63A25">
            <w:pPr>
              <w:pStyle w:val="ListBullet"/>
            </w:pPr>
            <w:r w:rsidRPr="00F63A25">
              <w:t>performance management, sales performance and quality assurance documentation and records</w:t>
            </w:r>
          </w:p>
          <w:p w:rsidR="00000000" w:rsidP="00F63A25">
            <w:pPr>
              <w:pStyle w:val="ListBullet"/>
              <w:rPr>
                <w:lang w:val="en-NZ"/>
              </w:rPr>
            </w:pPr>
            <w:r w:rsidRPr="00F63A25">
              <w:t>relevant legislation, regulat</w:t>
            </w:r>
            <w:r w:rsidRPr="00F63A25">
              <w:t>ory requirements, organisational standards and guidelines.</w:t>
            </w:r>
          </w:p>
        </w:tc>
      </w:tr>
      <w:tr w:rsidTr="00F63A25">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A25">
            <w:pPr>
              <w:pStyle w:val="BodyText"/>
              <w:rPr>
                <w:lang w:val="en-NZ"/>
              </w:rPr>
            </w:pPr>
            <w:r w:rsidRPr="00F63A25">
              <w:rPr>
                <w:rStyle w:val="SpecialBold"/>
              </w:rPr>
              <w:t>Method of assessment</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3A25" w:rsidP="00F63A25">
            <w:pPr>
              <w:pStyle w:val="BodyText"/>
            </w:pPr>
            <w:r w:rsidRPr="00F63A25">
              <w:t>A range of assessment methods should be used to assess practical skills and knowledge. The following examples are appropriate for this unit:</w:t>
            </w:r>
          </w:p>
          <w:p w:rsidR="00000000" w:rsidRPr="00F63A25" w:rsidP="00F63A25">
            <w:pPr>
              <w:pStyle w:val="ListBullet"/>
            </w:pPr>
            <w:r w:rsidRPr="00F63A25">
              <w:t xml:space="preserve">direct questioning combined with </w:t>
            </w:r>
            <w:r w:rsidRPr="00F63A25">
              <w:t>review of portfolios of evidence and third-party workplace reports of on</w:t>
            </w:r>
            <w:r w:rsidRPr="00F63A25">
              <w:noBreakHyphen/>
              <w:t>the</w:t>
            </w:r>
            <w:r w:rsidRPr="00F63A25">
              <w:noBreakHyphen/>
              <w:t>job performance by the candidate</w:t>
            </w:r>
          </w:p>
          <w:p w:rsidR="00000000" w:rsidRPr="00F63A25" w:rsidP="00F63A25">
            <w:pPr>
              <w:pStyle w:val="ListBullet"/>
            </w:pPr>
            <w:r w:rsidRPr="00F63A25">
              <w:t>review of performance and sales results</w:t>
            </w:r>
          </w:p>
          <w:p w:rsidR="00000000" w:rsidRPr="00F63A25" w:rsidP="00F63A25">
            <w:pPr>
              <w:pStyle w:val="ListBullet"/>
            </w:pPr>
            <w:r w:rsidRPr="00F63A25">
              <w:t>direct observation during sales process, including negative customer contacts</w:t>
            </w:r>
          </w:p>
          <w:p w:rsidR="00000000" w:rsidRPr="00F63A25" w:rsidP="00F63A25">
            <w:pPr>
              <w:pStyle w:val="ListBullet"/>
            </w:pPr>
            <w:r w:rsidRPr="00F63A25">
              <w:t>oral and/or written question</w:t>
            </w:r>
            <w:r w:rsidRPr="00F63A25">
              <w:t>ing to assess knowledge of sales techniques, and legislative and regulatory requirements</w:t>
            </w:r>
          </w:p>
          <w:p w:rsidR="00000000" w:rsidRPr="00F63A25" w:rsidP="00F63A25">
            <w:pPr>
              <w:pStyle w:val="ListBullet"/>
            </w:pPr>
            <w:r w:rsidRPr="00F63A25">
              <w:t>review of quality assurance records</w:t>
            </w:r>
          </w:p>
          <w:p w:rsidR="00000000" w:rsidP="00F63A25">
            <w:pPr>
              <w:pStyle w:val="ListBullet"/>
              <w:rPr>
                <w:lang w:val="en-NZ"/>
              </w:rPr>
            </w:pPr>
            <w:r w:rsidRPr="00F63A25">
              <w:t>audit of customer and sales records.</w:t>
            </w:r>
          </w:p>
        </w:tc>
      </w:tr>
      <w:tr w:rsidTr="00F63A25">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A25">
            <w:pPr>
              <w:pStyle w:val="BodyText"/>
              <w:rPr>
                <w:lang w:val="en-NZ"/>
              </w:rPr>
            </w:pPr>
            <w:r w:rsidRPr="00F63A25">
              <w:rPr>
                <w:rStyle w:val="SpecialBold"/>
              </w:rPr>
              <w:t>Guidance information for assessment</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3A25" w:rsidP="00F63A25">
            <w:pPr>
              <w:pStyle w:val="BodyText"/>
            </w:pPr>
            <w:r w:rsidRPr="00F63A25">
              <w:t>Holistic assessment with other units relevant to the industry sector, workplace and job role is recommended, for example:</w:t>
            </w:r>
          </w:p>
          <w:p w:rsidR="00000000" w:rsidRPr="00F63A25" w:rsidP="00F63A25">
            <w:pPr>
              <w:pStyle w:val="ListBullet"/>
            </w:pPr>
            <w:r w:rsidRPr="00F63A25">
              <w:t>BSBCCO304C Provide sales solutions to customers</w:t>
            </w:r>
          </w:p>
          <w:p w:rsidR="00000000" w:rsidRPr="00F63A25" w:rsidP="00F63A25">
            <w:pPr>
              <w:pStyle w:val="ListBullet"/>
            </w:pPr>
            <w:r w:rsidRPr="00F63A25">
              <w:t>BSBCUS301B Deliver and monitor a service to customers.</w:t>
            </w:r>
          </w:p>
        </w:tc>
      </w:tr>
    </w:tbl>
    <w:p w:rsidR="00000000" w:rsidRPr="00F63A25" w:rsidP="00F63A25">
      <w:pPr>
        <w:pStyle w:val="BodyText"/>
      </w:pPr>
    </w:p>
    <w:p w:rsidR="00000000" w:rsidRPr="00F63A25" w:rsidP="00F63A25">
      <w:pPr>
        <w:pStyle w:val="AllowPageBreak"/>
      </w:pPr>
    </w:p>
    <w:p w:rsidR="00000000" w:rsidRPr="00F63A25" w:rsidP="00F63A25">
      <w:pPr>
        <w:pStyle w:val="Heading1"/>
      </w:pPr>
      <w:bookmarkStart w:id="11" w:name="O_359542"/>
      <w:bookmarkEnd w:id="11"/>
      <w:r w:rsidRPr="00F63A25">
        <w:t>Range State</w:t>
      </w:r>
      <w:r w:rsidRPr="00F63A25">
        <w:t>ment</w:t>
      </w:r>
    </w:p>
    <w:p w:rsidR="00000000" w:rsidRPr="00F63A25" w:rsidP="00F63A25">
      <w:pPr>
        <w:pStyle w:val="BodyText"/>
      </w:pPr>
      <w:r w:rsidRPr="00F63A25">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w:t>
      </w:r>
      <w:r w:rsidRPr="00F63A25">
        <w:rPr>
          <w:rStyle w:val="Emphasis"/>
        </w:rPr>
        <w:t>g conditions that may be present with training and assessment (depending on the work situation, needs of the candidate, accessibility of the item, and local industry and regional contexts) may also be included.</w:t>
      </w:r>
    </w:p>
    <w:p w:rsidR="00000000" w:rsidRPr="00F63A25" w:rsidP="00F63A25">
      <w:pPr>
        <w:pStyle w:val="BodyText"/>
      </w:pPr>
    </w:p>
    <w:tbl>
      <w:tblPr>
        <w:tblW w:w="0" w:type="auto"/>
        <w:tblLayout w:type="fixed"/>
        <w:tblCellMar>
          <w:left w:w="62" w:type="dxa"/>
          <w:right w:w="62" w:type="dxa"/>
        </w:tblCellMar>
        <w:tblLook w:val="0000"/>
      </w:tblPr>
      <w:tblGrid>
        <w:gridCol w:w="2541"/>
        <w:gridCol w:w="6519"/>
      </w:tblGrid>
      <w:tr w:rsidTr="00F63A25">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A25">
            <w:pPr>
              <w:pStyle w:val="BodyText"/>
              <w:rPr>
                <w:lang w:val="en-NZ"/>
              </w:rPr>
            </w:pPr>
            <w:r w:rsidRPr="00F63A25">
              <w:rPr>
                <w:rStyle w:val="BoldandItalics"/>
              </w:rPr>
              <w:t>Contact guides</w:t>
            </w:r>
            <w:r w:rsidRPr="00F63A25">
              <w:t xml:space="preserve"> may include:</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3A25" w:rsidP="00F63A25">
            <w:pPr>
              <w:pStyle w:val="ListBullet"/>
            </w:pPr>
            <w:r w:rsidRPr="00F63A25">
              <w:t>contact-closing</w:t>
            </w:r>
            <w:r w:rsidRPr="00F63A25">
              <w:t xml:space="preserve"> techniques</w:t>
            </w:r>
          </w:p>
          <w:p w:rsidR="00000000" w:rsidRPr="00F63A25" w:rsidP="00F63A25">
            <w:pPr>
              <w:pStyle w:val="ListBullet"/>
            </w:pPr>
            <w:r w:rsidRPr="00F63A25">
              <w:t>contact flow</w:t>
            </w:r>
          </w:p>
          <w:p w:rsidR="00000000" w:rsidRPr="00F63A25" w:rsidP="00F63A25">
            <w:pPr>
              <w:pStyle w:val="ListBullet"/>
            </w:pPr>
            <w:r w:rsidRPr="00F63A25">
              <w:t>escalating policy</w:t>
            </w:r>
          </w:p>
          <w:p w:rsidR="00000000" w:rsidRPr="00F63A25" w:rsidP="00F63A25">
            <w:pPr>
              <w:pStyle w:val="ListBullet"/>
            </w:pPr>
            <w:r w:rsidRPr="00F63A25">
              <w:t>features and benefits of product or service</w:t>
            </w:r>
          </w:p>
          <w:p w:rsidR="00000000" w:rsidRPr="00F63A25" w:rsidP="00F63A25">
            <w:pPr>
              <w:pStyle w:val="ListBullet"/>
            </w:pPr>
            <w:r w:rsidRPr="00F63A25">
              <w:t>greeting etiquette</w:t>
            </w:r>
          </w:p>
          <w:p w:rsidR="00000000" w:rsidRPr="00F63A25" w:rsidP="00F63A25">
            <w:pPr>
              <w:pStyle w:val="ListBullet"/>
            </w:pPr>
            <w:r w:rsidRPr="00F63A25">
              <w:t>pricing</w:t>
            </w:r>
          </w:p>
          <w:p w:rsidR="00000000" w:rsidP="00F63A25">
            <w:pPr>
              <w:pStyle w:val="ListBullet"/>
              <w:rPr>
                <w:lang w:val="en-NZ"/>
              </w:rPr>
            </w:pPr>
            <w:r w:rsidRPr="00F63A25">
              <w:t>regulatory, legislative and organisational requirements.</w:t>
            </w:r>
          </w:p>
        </w:tc>
      </w:tr>
      <w:tr w:rsidTr="00F63A25">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A25">
            <w:pPr>
              <w:pStyle w:val="BodyText"/>
              <w:rPr>
                <w:lang w:val="en-NZ"/>
              </w:rPr>
            </w:pPr>
            <w:r w:rsidRPr="00F63A25">
              <w:rPr>
                <w:rStyle w:val="BoldandItalics"/>
              </w:rPr>
              <w:t>Telemarketing campaigns</w:t>
            </w:r>
            <w:r w:rsidRPr="00F63A25">
              <w:t xml:space="preserve"> may include:</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3A25" w:rsidP="00F63A25">
            <w:pPr>
              <w:pStyle w:val="ListBullet"/>
            </w:pPr>
            <w:r w:rsidRPr="00F63A25">
              <w:t>customer retention activities, such as re</w:t>
            </w:r>
            <w:r w:rsidRPr="00F63A25">
              <w:noBreakHyphen/>
            </w:r>
            <w:r w:rsidRPr="00F63A25">
              <w:t>contracting, loyalty and incentive programs and offering value-added services</w:t>
            </w:r>
          </w:p>
          <w:p w:rsidR="00000000" w:rsidRPr="00F63A25" w:rsidP="00F63A25">
            <w:pPr>
              <w:pStyle w:val="ListBullet"/>
            </w:pPr>
            <w:r w:rsidRPr="00F63A25">
              <w:t>fundraising</w:t>
            </w:r>
          </w:p>
          <w:p w:rsidR="00000000" w:rsidRPr="00F63A25" w:rsidP="00F63A25">
            <w:pPr>
              <w:pStyle w:val="ListBullet"/>
            </w:pPr>
            <w:r w:rsidRPr="00F63A25">
              <w:t>product sales</w:t>
            </w:r>
          </w:p>
          <w:p w:rsidR="00000000" w:rsidRPr="00F63A25" w:rsidP="00F63A25">
            <w:pPr>
              <w:pStyle w:val="ListBullet"/>
            </w:pPr>
            <w:r w:rsidRPr="00F63A25">
              <w:t>service sales</w:t>
            </w:r>
          </w:p>
          <w:p w:rsidR="00000000" w:rsidP="00F63A25">
            <w:pPr>
              <w:pStyle w:val="ListBullet"/>
              <w:rPr>
                <w:lang w:val="en-NZ"/>
              </w:rPr>
            </w:pPr>
            <w:r w:rsidRPr="00F63A25">
              <w:t>up selling and cross selling.</w:t>
            </w:r>
          </w:p>
        </w:tc>
      </w:tr>
      <w:tr w:rsidTr="00F63A25">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A25">
            <w:pPr>
              <w:pStyle w:val="BodyText"/>
              <w:rPr>
                <w:lang w:val="en-NZ"/>
              </w:rPr>
            </w:pPr>
            <w:r w:rsidRPr="00F63A25">
              <w:rPr>
                <w:rStyle w:val="BoldandItalics"/>
              </w:rPr>
              <w:t>Product or services</w:t>
            </w:r>
            <w:r w:rsidRPr="00F63A25">
              <w:t xml:space="preserve"> may include:</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3A25" w:rsidP="00F63A25">
            <w:pPr>
              <w:pStyle w:val="ListBullet"/>
            </w:pPr>
            <w:r w:rsidRPr="00F63A25">
              <w:t>goods</w:t>
            </w:r>
          </w:p>
          <w:p w:rsidR="00000000" w:rsidRPr="00F63A25" w:rsidP="00F63A25">
            <w:pPr>
              <w:pStyle w:val="ListBullet"/>
            </w:pPr>
            <w:r w:rsidRPr="00F63A25">
              <w:t>ideas</w:t>
            </w:r>
          </w:p>
          <w:p w:rsidR="00000000" w:rsidRPr="00F63A25" w:rsidP="00F63A25">
            <w:pPr>
              <w:pStyle w:val="ListBullet"/>
            </w:pPr>
            <w:r w:rsidRPr="00F63A25">
              <w:t xml:space="preserve">infrastructure </w:t>
            </w:r>
          </w:p>
          <w:p w:rsidR="00000000" w:rsidP="00F63A25">
            <w:pPr>
              <w:pStyle w:val="ListBullet"/>
              <w:rPr>
                <w:lang w:val="en-NZ"/>
              </w:rPr>
            </w:pPr>
            <w:r w:rsidRPr="00F63A25">
              <w:t>private and public sets of benefits.</w:t>
            </w:r>
          </w:p>
        </w:tc>
      </w:tr>
      <w:tr w:rsidTr="00F63A25">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A25">
            <w:pPr>
              <w:pStyle w:val="BodyText"/>
              <w:rPr>
                <w:lang w:val="en-NZ"/>
              </w:rPr>
            </w:pPr>
            <w:r w:rsidRPr="00F63A25">
              <w:rPr>
                <w:rStyle w:val="BoldandItalics"/>
              </w:rPr>
              <w:t>Operational boundaries</w:t>
            </w:r>
            <w:r w:rsidRPr="00F63A25">
              <w:t xml:space="preserve"> may include:</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3A25" w:rsidP="00F63A25">
            <w:pPr>
              <w:pStyle w:val="ListBullet"/>
            </w:pPr>
            <w:r w:rsidRPr="00F63A25">
              <w:t>discretion to deviate from the call/contact guide</w:t>
            </w:r>
          </w:p>
          <w:p w:rsidR="00000000" w:rsidRPr="00F63A25" w:rsidP="00F63A25">
            <w:pPr>
              <w:pStyle w:val="ListBullet"/>
            </w:pPr>
            <w:r w:rsidRPr="00F63A25">
              <w:t>guidelines and parameters within which the telemarketer can operate</w:t>
            </w:r>
          </w:p>
          <w:p w:rsidR="00000000" w:rsidRPr="00F63A25" w:rsidP="00F63A25">
            <w:pPr>
              <w:pStyle w:val="ListBullet"/>
            </w:pPr>
            <w:r w:rsidRPr="00F63A25">
              <w:t xml:space="preserve">limits of contact with the customer </w:t>
            </w:r>
          </w:p>
          <w:p w:rsidR="00000000" w:rsidRPr="00F63A25" w:rsidP="00F63A25">
            <w:pPr>
              <w:pStyle w:val="ListBullet"/>
            </w:pPr>
            <w:r w:rsidRPr="00F63A25">
              <w:t>mandatory and voluntary requirements</w:t>
            </w:r>
          </w:p>
          <w:p w:rsidR="00000000" w:rsidP="00F63A25">
            <w:pPr>
              <w:pStyle w:val="ListBullet"/>
              <w:rPr>
                <w:lang w:val="en-NZ"/>
              </w:rPr>
            </w:pPr>
            <w:r w:rsidRPr="00F63A25">
              <w:t>relevant regulatory, legisl</w:t>
            </w:r>
            <w:r w:rsidRPr="00F63A25">
              <w:t>ative and organisational requirements.</w:t>
            </w:r>
          </w:p>
        </w:tc>
      </w:tr>
      <w:tr w:rsidTr="00F63A25">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A25">
            <w:pPr>
              <w:pStyle w:val="BodyText"/>
              <w:rPr>
                <w:lang w:val="en-NZ"/>
              </w:rPr>
            </w:pPr>
            <w:r w:rsidRPr="00F63A25">
              <w:rPr>
                <w:rStyle w:val="BoldandItalics"/>
              </w:rPr>
              <w:t>Technology</w:t>
            </w:r>
            <w:r w:rsidRPr="00F63A25">
              <w:t xml:space="preserve"> may be modified for use by people with a disability and include:</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3A25" w:rsidP="00F63A25">
            <w:pPr>
              <w:pStyle w:val="ListBullet"/>
            </w:pPr>
            <w:r w:rsidRPr="00F63A25">
              <w:t xml:space="preserve">information systems </w:t>
            </w:r>
          </w:p>
          <w:p w:rsidR="00000000" w:rsidRPr="00F63A25" w:rsidP="00F63A25">
            <w:pPr>
              <w:pStyle w:val="ListBullet"/>
            </w:pPr>
            <w:r w:rsidRPr="00F63A25">
              <w:t>sales tracking technology</w:t>
            </w:r>
          </w:p>
          <w:p w:rsidR="00000000" w:rsidP="00F63A25">
            <w:pPr>
              <w:pStyle w:val="ListBullet"/>
              <w:rPr>
                <w:lang w:val="en-NZ"/>
              </w:rPr>
            </w:pPr>
            <w:r w:rsidRPr="00F63A25">
              <w:t>telecommunications systems.</w:t>
            </w:r>
          </w:p>
        </w:tc>
      </w:tr>
      <w:tr w:rsidTr="00F63A25">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A25">
            <w:pPr>
              <w:pStyle w:val="BodyText"/>
              <w:rPr>
                <w:lang w:val="en-NZ"/>
              </w:rPr>
            </w:pPr>
            <w:r w:rsidRPr="00F63A25">
              <w:rPr>
                <w:rStyle w:val="BoldandItalics"/>
              </w:rPr>
              <w:t>Sales targets</w:t>
            </w:r>
            <w:r w:rsidRPr="00F63A25">
              <w:t xml:space="preserve"> may include:</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3A25" w:rsidP="00F63A25">
            <w:pPr>
              <w:pStyle w:val="ListBullet"/>
            </w:pPr>
            <w:r w:rsidRPr="00F63A25">
              <w:t>call volumes</w:t>
            </w:r>
          </w:p>
          <w:p w:rsidR="00000000" w:rsidRPr="00F63A25" w:rsidP="00F63A25">
            <w:pPr>
              <w:pStyle w:val="ListBullet"/>
            </w:pPr>
            <w:r w:rsidRPr="00F63A25">
              <w:t>conversion rates</w:t>
            </w:r>
          </w:p>
          <w:p w:rsidR="00000000" w:rsidRPr="00F63A25" w:rsidP="00F63A25">
            <w:pPr>
              <w:pStyle w:val="ListBullet"/>
            </w:pPr>
            <w:r w:rsidRPr="00F63A25">
              <w:t>sales made</w:t>
            </w:r>
          </w:p>
          <w:p w:rsidR="00000000" w:rsidP="00F63A25">
            <w:pPr>
              <w:pStyle w:val="ListBullet"/>
              <w:rPr>
                <w:lang w:val="en-NZ"/>
              </w:rPr>
            </w:pPr>
            <w:r w:rsidRPr="00F63A25">
              <w:t>retention rates.</w:t>
            </w:r>
          </w:p>
        </w:tc>
      </w:tr>
      <w:tr w:rsidTr="00F63A25">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A25">
            <w:pPr>
              <w:pStyle w:val="BodyText"/>
              <w:rPr>
                <w:lang w:val="en-NZ"/>
              </w:rPr>
            </w:pPr>
            <w:r w:rsidRPr="00F63A25">
              <w:rPr>
                <w:rStyle w:val="BoldandItalics"/>
              </w:rPr>
              <w:t>Relevant legislation, codes, regulations and standards</w:t>
            </w:r>
            <w:r w:rsidRPr="00F63A25">
              <w:t xml:space="preserve"> may include:</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3A25" w:rsidP="00F63A25">
            <w:pPr>
              <w:pStyle w:val="ListBullet"/>
            </w:pPr>
            <w:r w:rsidRPr="00F63A25">
              <w:t>Consumer Credit Code</w:t>
            </w:r>
          </w:p>
          <w:p w:rsidR="00000000" w:rsidRPr="00F63A25" w:rsidP="00F63A25">
            <w:pPr>
              <w:pStyle w:val="ListBullet"/>
            </w:pPr>
            <w:r w:rsidRPr="00F63A25">
              <w:t>Do Not Call Register</w:t>
            </w:r>
          </w:p>
          <w:p w:rsidR="00000000" w:rsidRPr="00F63A25" w:rsidP="00F63A25">
            <w:pPr>
              <w:pStyle w:val="ListBullet"/>
            </w:pPr>
            <w:r w:rsidRPr="00F63A25">
              <w:t>equal employment opportunity and anti</w:t>
            </w:r>
            <w:r w:rsidRPr="00F63A25">
              <w:noBreakHyphen/>
              <w:t>discrimination legislation</w:t>
            </w:r>
          </w:p>
          <w:p w:rsidR="00000000" w:rsidRPr="00F63A25" w:rsidP="00F63A25">
            <w:pPr>
              <w:pStyle w:val="ListBullet"/>
            </w:pPr>
            <w:r w:rsidRPr="00F63A25">
              <w:t>freedom of information</w:t>
            </w:r>
          </w:p>
          <w:p w:rsidR="00000000" w:rsidRPr="00F63A25" w:rsidP="00F63A25">
            <w:pPr>
              <w:pStyle w:val="ListBullet"/>
            </w:pPr>
            <w:r w:rsidRPr="00F63A25">
              <w:t>industry-specific codes, reg</w:t>
            </w:r>
            <w:r w:rsidRPr="00F63A25">
              <w:t>ulations and legislation</w:t>
            </w:r>
          </w:p>
          <w:p w:rsidR="00000000" w:rsidRPr="00F63A25" w:rsidP="00F63A25">
            <w:pPr>
              <w:pStyle w:val="ListBullet"/>
            </w:pPr>
            <w:r w:rsidRPr="00F63A25">
              <w:t>occupational health and safety legislation</w:t>
            </w:r>
          </w:p>
          <w:p w:rsidR="00000000" w:rsidRPr="00F63A25" w:rsidP="00F63A25">
            <w:pPr>
              <w:pStyle w:val="ListBullet"/>
            </w:pPr>
            <w:r w:rsidRPr="00F63A25">
              <w:t>Privacy Act</w:t>
            </w:r>
          </w:p>
          <w:p w:rsidR="00000000" w:rsidP="00F63A25">
            <w:pPr>
              <w:pStyle w:val="ListBullet"/>
              <w:rPr>
                <w:lang w:val="en-NZ"/>
              </w:rPr>
            </w:pPr>
            <w:r w:rsidRPr="00F63A25">
              <w:t>Trade Practices Act/Competition and Consumer Act</w:t>
            </w:r>
          </w:p>
        </w:tc>
      </w:tr>
      <w:tr w:rsidTr="00F63A25">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A25">
            <w:pPr>
              <w:pStyle w:val="BodyText"/>
              <w:rPr>
                <w:lang w:val="en-NZ"/>
              </w:rPr>
            </w:pPr>
            <w:r w:rsidRPr="00F63A25">
              <w:rPr>
                <w:rStyle w:val="BoldandItalics"/>
              </w:rPr>
              <w:t>Negative customer responses</w:t>
            </w:r>
            <w:r w:rsidRPr="00F63A25">
              <w:t xml:space="preserve"> may include:</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3A25" w:rsidP="00F63A25">
            <w:pPr>
              <w:pStyle w:val="ListBullet"/>
            </w:pPr>
            <w:r w:rsidRPr="00F63A25">
              <w:t>criticising the product or organisation</w:t>
            </w:r>
          </w:p>
          <w:p w:rsidR="00000000" w:rsidRPr="00F63A25" w:rsidP="00F63A25">
            <w:pPr>
              <w:pStyle w:val="ListBullet"/>
            </w:pPr>
            <w:r w:rsidRPr="00F63A25">
              <w:t>crude or offensive language</w:t>
            </w:r>
          </w:p>
          <w:p w:rsidR="00000000" w:rsidRPr="00F63A25" w:rsidP="00F63A25">
            <w:pPr>
              <w:pStyle w:val="ListBullet"/>
            </w:pPr>
            <w:r w:rsidRPr="00F63A25">
              <w:t>declining further contact</w:t>
            </w:r>
          </w:p>
          <w:p w:rsidR="00000000" w:rsidP="00F63A25">
            <w:pPr>
              <w:pStyle w:val="ListBullet"/>
              <w:rPr>
                <w:lang w:val="en-NZ"/>
              </w:rPr>
            </w:pPr>
            <w:r w:rsidRPr="00F63A25">
              <w:t>personal insults or threats.</w:t>
            </w:r>
          </w:p>
        </w:tc>
      </w:tr>
      <w:tr w:rsidTr="00F63A25">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A25">
            <w:pPr>
              <w:pStyle w:val="BodyText"/>
              <w:rPr>
                <w:lang w:val="en-NZ"/>
              </w:rPr>
            </w:pPr>
            <w:r w:rsidRPr="00F63A25">
              <w:rPr>
                <w:rStyle w:val="BoldandItalics"/>
              </w:rPr>
              <w:t>Payment arrangements</w:t>
            </w:r>
            <w:r w:rsidRPr="00F63A25">
              <w:t xml:space="preserve"> may include:</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3A25" w:rsidP="00F63A25">
            <w:pPr>
              <w:pStyle w:val="ListBullet"/>
            </w:pPr>
            <w:r w:rsidRPr="00F63A25">
              <w:t>cash</w:t>
            </w:r>
          </w:p>
          <w:p w:rsidR="00000000" w:rsidRPr="00F63A25" w:rsidP="00F63A25">
            <w:pPr>
              <w:pStyle w:val="ListBullet"/>
            </w:pPr>
            <w:r w:rsidRPr="00F63A25">
              <w:t>cheque</w:t>
            </w:r>
          </w:p>
          <w:p w:rsidR="00000000" w:rsidRPr="00F63A25" w:rsidP="00F63A25">
            <w:pPr>
              <w:pStyle w:val="ListBullet"/>
            </w:pPr>
            <w:r w:rsidRPr="00F63A25">
              <w:t>credit card</w:t>
            </w:r>
          </w:p>
          <w:p w:rsidR="00000000" w:rsidRPr="00F63A25" w:rsidP="00F63A25">
            <w:pPr>
              <w:pStyle w:val="ListBullet"/>
            </w:pPr>
            <w:r w:rsidRPr="00F63A25">
              <w:t>EFTPOS</w:t>
            </w:r>
          </w:p>
          <w:p w:rsidR="00000000" w:rsidRPr="00F63A25" w:rsidP="00F63A25">
            <w:pPr>
              <w:pStyle w:val="ListBullet"/>
            </w:pPr>
            <w:r w:rsidRPr="00F63A25">
              <w:t>money order</w:t>
            </w:r>
          </w:p>
          <w:p w:rsidR="00000000" w:rsidP="00F63A25">
            <w:pPr>
              <w:pStyle w:val="ListBullet"/>
              <w:rPr>
                <w:lang w:val="en-NZ"/>
              </w:rPr>
            </w:pPr>
            <w:r w:rsidRPr="00F63A25">
              <w:t>payment on delivery.</w:t>
            </w:r>
          </w:p>
        </w:tc>
      </w:tr>
      <w:tr w:rsidTr="00F63A25">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A25">
            <w:pPr>
              <w:pStyle w:val="BodyText"/>
              <w:rPr>
                <w:lang w:val="en-NZ"/>
              </w:rPr>
            </w:pPr>
            <w:r w:rsidRPr="00F63A25">
              <w:rPr>
                <w:rStyle w:val="BoldandItalics"/>
              </w:rPr>
              <w:t>Credit card details</w:t>
            </w:r>
            <w:r w:rsidRPr="00F63A25">
              <w:t xml:space="preserve"> may include:</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3A25" w:rsidP="00F63A25">
            <w:pPr>
              <w:pStyle w:val="ListBullet"/>
            </w:pPr>
            <w:r w:rsidRPr="00F63A25">
              <w:t>cardholder details</w:t>
            </w:r>
          </w:p>
          <w:p w:rsidR="00000000" w:rsidRPr="00F63A25" w:rsidP="00F63A25">
            <w:pPr>
              <w:pStyle w:val="ListBullet"/>
            </w:pPr>
            <w:r w:rsidRPr="00F63A25">
              <w:t>card number</w:t>
            </w:r>
          </w:p>
          <w:p w:rsidR="00000000" w:rsidP="00F63A25">
            <w:pPr>
              <w:pStyle w:val="ListBullet"/>
              <w:rPr>
                <w:lang w:val="en-NZ"/>
              </w:rPr>
            </w:pPr>
            <w:r w:rsidRPr="00F63A25">
              <w:t>card expiry date.</w:t>
            </w:r>
          </w:p>
        </w:tc>
      </w:tr>
      <w:tr w:rsidTr="00F63A25">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A25">
            <w:pPr>
              <w:pStyle w:val="BodyText"/>
              <w:rPr>
                <w:lang w:val="en-NZ"/>
              </w:rPr>
            </w:pPr>
            <w:r w:rsidRPr="00F63A25">
              <w:rPr>
                <w:rStyle w:val="BoldandItalics"/>
              </w:rPr>
              <w:t>Databases</w:t>
            </w:r>
            <w:r w:rsidRPr="00F63A25">
              <w:t xml:space="preserve"> may include:</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3A25" w:rsidP="00F63A25">
            <w:pPr>
              <w:pStyle w:val="ListBullet"/>
            </w:pPr>
            <w:r w:rsidRPr="00F63A25">
              <w:t>business directories</w:t>
            </w:r>
          </w:p>
          <w:p w:rsidR="00000000" w:rsidRPr="00F63A25" w:rsidP="00F63A25">
            <w:pPr>
              <w:pStyle w:val="ListBullet"/>
            </w:pPr>
            <w:r w:rsidRPr="00F63A25">
              <w:t>organisational records</w:t>
            </w:r>
          </w:p>
          <w:p w:rsidR="00000000" w:rsidRPr="00F63A25" w:rsidP="00F63A25">
            <w:pPr>
              <w:pStyle w:val="ListBullet"/>
            </w:pPr>
            <w:r w:rsidRPr="00F63A25">
              <w:t>sales records</w:t>
            </w:r>
          </w:p>
          <w:p w:rsidR="00000000" w:rsidRPr="00F63A25" w:rsidP="00F63A25">
            <w:pPr>
              <w:pStyle w:val="ListBullet"/>
            </w:pPr>
            <w:r w:rsidRPr="00F63A25">
              <w:t>telephone directories.</w:t>
            </w:r>
          </w:p>
        </w:tc>
      </w:tr>
    </w:tbl>
    <w:p w:rsidR="00000000" w:rsidRPr="00F63A25" w:rsidP="00F63A25">
      <w:pPr>
        <w:pStyle w:val="BodyText"/>
      </w:pPr>
    </w:p>
    <w:p w:rsidR="00000000" w:rsidRPr="00F63A25" w:rsidP="00F63A25">
      <w:pPr>
        <w:pStyle w:val="AllowPageBreak"/>
      </w:pPr>
    </w:p>
    <w:p w:rsidR="00000000" w:rsidRPr="00F63A25" w:rsidP="00F63A25">
      <w:pPr>
        <w:pStyle w:val="Heading1"/>
      </w:pPr>
      <w:bookmarkStart w:id="12" w:name="O_359543"/>
      <w:bookmarkEnd w:id="12"/>
      <w:r w:rsidRPr="00F63A25">
        <w:t>Unit Sector(s)</w:t>
      </w:r>
    </w:p>
    <w:p w:rsidR="00000000" w:rsidRPr="00F63A25" w:rsidP="00F63A25">
      <w:pPr>
        <w:pStyle w:val="BodyText"/>
      </w:pPr>
      <w:r w:rsidRPr="00F63A25">
        <w:t>Stakeholder relations – contact centre operations</w:t>
      </w:r>
    </w:p>
    <w:p w:rsidR="00000000" w:rsidRPr="00F63A25" w:rsidP="00F63A25">
      <w:pPr>
        <w:pStyle w:val="AllowPageBreak"/>
      </w:pPr>
    </w:p>
    <w:p w:rsidR="00000000" w:rsidRPr="00F63A25" w:rsidP="00F63A25">
      <w:pPr>
        <w:pStyle w:val="Heading1"/>
      </w:pPr>
      <w:bookmarkStart w:id="13" w:name="O_359544"/>
      <w:bookmarkEnd w:id="13"/>
      <w:r w:rsidRPr="00F63A25">
        <w:t>Custom Content Section</w:t>
      </w:r>
    </w:p>
    <w:p w:rsidR="00000000" w:rsidRPr="00F63A25" w:rsidP="00F63A25">
      <w:pPr>
        <w:pStyle w:val="BodyText"/>
      </w:pPr>
      <w:r w:rsidRPr="00F63A25">
        <w:t>Not applicable.</w:t>
      </w:r>
    </w:p>
    <w:p w:rsidR="00000000" w:rsidRPr="00F63A25" w:rsidP="00F63A25"/>
    <w:sectPr w:rsidSect="00F63A2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A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66F1D" w:rsidP="00B66F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A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F1D" w:rsidP="00F63A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66F1D" w:rsidP="00F63A2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66F1D" w:rsidP="00F63A2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A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66F1D" w:rsidP="00B66F1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A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F1D" w:rsidP="00F63A25">
    <w:pPr>
      <w:pStyle w:val="Header"/>
      <w:framePr w:wrap="around"/>
    </w:pPr>
    <w:r>
      <w:fldChar w:fldCharType="begin"/>
    </w:r>
    <w:r>
      <w:instrText xml:space="preserve"> TITLE   \* MERGEFORMAT </w:instrText>
    </w:r>
    <w:r>
      <w:fldChar w:fldCharType="separate"/>
    </w:r>
    <w:r>
      <w:t>BSBCCO303B Conduct a telemarketing campaign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66F1D" w:rsidP="00F63A2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FDA33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0AA2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98EC4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3A2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63A25"/>
    <w:pPr>
      <w:spacing w:before="360" w:after="60"/>
      <w:outlineLvl w:val="0"/>
    </w:pPr>
    <w:rPr>
      <w:sz w:val="32"/>
    </w:rPr>
  </w:style>
  <w:style w:type="paragraph" w:styleId="Heading2">
    <w:name w:val="heading 2"/>
    <w:basedOn w:val="HeadingBase"/>
    <w:next w:val="BodyText"/>
    <w:link w:val="Heading2Char"/>
    <w:qFormat/>
    <w:rsid w:val="00F63A25"/>
    <w:pPr>
      <w:keepLines/>
      <w:spacing w:before="240" w:after="120"/>
      <w:outlineLvl w:val="1"/>
    </w:pPr>
    <w:rPr>
      <w:sz w:val="28"/>
      <w:szCs w:val="40"/>
    </w:rPr>
  </w:style>
  <w:style w:type="paragraph" w:styleId="Heading3">
    <w:name w:val="heading 3"/>
    <w:basedOn w:val="HeadingBase"/>
    <w:next w:val="BodyText"/>
    <w:link w:val="Heading3Char"/>
    <w:qFormat/>
    <w:rsid w:val="00F63A25"/>
    <w:pPr>
      <w:spacing w:before="180" w:after="120"/>
      <w:outlineLvl w:val="2"/>
    </w:pPr>
    <w:rPr>
      <w:spacing w:val="-10"/>
      <w:kern w:val="32"/>
    </w:rPr>
  </w:style>
  <w:style w:type="paragraph" w:styleId="Heading4">
    <w:name w:val="heading 4"/>
    <w:basedOn w:val="HeadingBase"/>
    <w:next w:val="BodyText"/>
    <w:link w:val="Heading4Char"/>
    <w:qFormat/>
    <w:rsid w:val="00F63A25"/>
    <w:pPr>
      <w:spacing w:before="160" w:after="120"/>
      <w:outlineLvl w:val="3"/>
    </w:pPr>
    <w:rPr>
      <w:sz w:val="22"/>
    </w:rPr>
  </w:style>
  <w:style w:type="paragraph" w:styleId="Heading5">
    <w:name w:val="heading 5"/>
    <w:basedOn w:val="HeadingBase"/>
    <w:next w:val="Normal"/>
    <w:link w:val="Heading5Char"/>
    <w:qFormat/>
    <w:rsid w:val="00F63A25"/>
    <w:pPr>
      <w:spacing w:before="80"/>
      <w:outlineLvl w:val="4"/>
    </w:pPr>
    <w:rPr>
      <w:color w:val="918585"/>
      <w:sz w:val="20"/>
    </w:rPr>
  </w:style>
  <w:style w:type="paragraph" w:styleId="Heading6">
    <w:name w:val="heading 6"/>
    <w:basedOn w:val="HeadingBase"/>
    <w:next w:val="Normal"/>
    <w:link w:val="Heading6Char"/>
    <w:qFormat/>
    <w:rsid w:val="00F63A25"/>
    <w:pPr>
      <w:spacing w:before="60"/>
      <w:outlineLvl w:val="5"/>
    </w:pPr>
    <w:rPr>
      <w:color w:val="918585"/>
      <w:sz w:val="20"/>
    </w:rPr>
  </w:style>
  <w:style w:type="paragraph" w:styleId="Heading7">
    <w:name w:val="heading 7"/>
    <w:basedOn w:val="Normal"/>
    <w:next w:val="Normal"/>
    <w:link w:val="Heading7Char"/>
    <w:qFormat/>
    <w:rsid w:val="00F63A25"/>
    <w:pPr>
      <w:ind w:left="720"/>
      <w:outlineLvl w:val="6"/>
    </w:pPr>
    <w:rPr>
      <w:i/>
    </w:rPr>
  </w:style>
  <w:style w:type="paragraph" w:styleId="Heading8">
    <w:name w:val="heading 8"/>
    <w:basedOn w:val="Normal"/>
    <w:next w:val="Normal"/>
    <w:link w:val="Heading8Char"/>
    <w:qFormat/>
    <w:rsid w:val="00F63A25"/>
    <w:pPr>
      <w:ind w:left="720"/>
      <w:outlineLvl w:val="7"/>
    </w:pPr>
    <w:rPr>
      <w:i/>
    </w:rPr>
  </w:style>
  <w:style w:type="paragraph" w:styleId="Heading9">
    <w:name w:val="heading 9"/>
    <w:basedOn w:val="Normal"/>
    <w:next w:val="Normal"/>
    <w:link w:val="Heading9Char"/>
    <w:qFormat/>
    <w:rsid w:val="00F63A25"/>
    <w:pPr>
      <w:ind w:left="720"/>
      <w:outlineLvl w:val="8"/>
    </w:pPr>
    <w:rPr>
      <w:i/>
    </w:rPr>
  </w:style>
  <w:style w:type="character" w:default="1" w:styleId="DefaultParagraphFont">
    <w:name w:val="Default Paragraph Font"/>
    <w:uiPriority w:val="1"/>
    <w:unhideWhenUsed/>
    <w:rsid w:val="00F63A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3A25"/>
  </w:style>
  <w:style w:type="character" w:customStyle="1" w:styleId="Heading1Char">
    <w:name w:val="Heading 1 Char"/>
    <w:basedOn w:val="DefaultParagraphFont"/>
    <w:link w:val="Heading1"/>
    <w:rsid w:val="00F63A25"/>
    <w:rPr>
      <w:rFonts w:ascii="Times New Roman" w:eastAsia="Times New Roman" w:hAnsi="Times New Roman" w:cs="Times New Roman"/>
      <w:b/>
      <w:sz w:val="32"/>
      <w:szCs w:val="20"/>
      <w:lang w:eastAsia="en-US"/>
    </w:rPr>
  </w:style>
  <w:style w:type="paragraph" w:styleId="BodyText">
    <w:name w:val="Body Text"/>
    <w:basedOn w:val="Normal"/>
    <w:link w:val="BodyTextChar"/>
    <w:rsid w:val="00F63A2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63A25"/>
    <w:rPr>
      <w:rFonts w:ascii="Times New Roman" w:eastAsia="Times New Roman" w:hAnsi="Times New Roman" w:cs="Times New Roman"/>
      <w:sz w:val="24"/>
      <w:lang w:val="en-US" w:eastAsia="en-US"/>
    </w:rPr>
  </w:style>
  <w:style w:type="paragraph" w:styleId="Footer">
    <w:name w:val="footer"/>
    <w:basedOn w:val="Normal"/>
    <w:link w:val="FooterChar"/>
    <w:rsid w:val="00F63A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3A25"/>
    <w:rPr>
      <w:rFonts w:ascii="Times New Roman" w:eastAsia="Times New Roman" w:hAnsi="Times New Roman" w:cs="Times New Roman"/>
      <w:sz w:val="16"/>
      <w:lang w:val="en-US" w:eastAsia="en-US"/>
    </w:rPr>
  </w:style>
  <w:style w:type="paragraph" w:styleId="ListBullet">
    <w:name w:val="List Bullet"/>
    <w:basedOn w:val="List"/>
    <w:rsid w:val="00F63A25"/>
    <w:pPr>
      <w:numPr>
        <w:numId w:val="13"/>
      </w:numPr>
      <w:tabs>
        <w:tab w:val="clear" w:pos="340"/>
      </w:tabs>
      <w:spacing w:before="40" w:after="40"/>
    </w:pPr>
  </w:style>
  <w:style w:type="character" w:customStyle="1" w:styleId="SpecialBold">
    <w:name w:val="Special Bold"/>
    <w:basedOn w:val="DefaultParagraphFont"/>
    <w:rsid w:val="00F63A25"/>
    <w:rPr>
      <w:b/>
      <w:spacing w:val="0"/>
    </w:rPr>
  </w:style>
  <w:style w:type="paragraph" w:styleId="ListBullet2">
    <w:name w:val="List Bullet 2"/>
    <w:basedOn w:val="List2"/>
    <w:rsid w:val="00F63A25"/>
    <w:pPr>
      <w:numPr>
        <w:numId w:val="14"/>
      </w:numPr>
      <w:tabs>
        <w:tab w:val="clear" w:pos="680"/>
      </w:tabs>
    </w:pPr>
  </w:style>
  <w:style w:type="paragraph" w:styleId="Header">
    <w:name w:val="header"/>
    <w:basedOn w:val="Normal"/>
    <w:link w:val="HeaderChar"/>
    <w:rsid w:val="00F63A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3A25"/>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63A25"/>
    <w:rPr>
      <w:i/>
    </w:rPr>
  </w:style>
  <w:style w:type="paragraph" w:customStyle="1" w:styleId="SuperHeading">
    <w:name w:val="SuperHeading"/>
    <w:basedOn w:val="Normal"/>
    <w:rsid w:val="00F63A25"/>
    <w:pPr>
      <w:spacing w:before="240" w:after="120"/>
      <w:outlineLvl w:val="0"/>
    </w:pPr>
    <w:rPr>
      <w:rFonts w:ascii="Times New Roman" w:hAnsi="Times New Roman"/>
      <w:b/>
      <w:sz w:val="28"/>
    </w:rPr>
  </w:style>
  <w:style w:type="paragraph" w:customStyle="1" w:styleId="AllowPageBreak">
    <w:name w:val="AllowPageBreak"/>
    <w:rsid w:val="00F63A2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63A25"/>
    <w:rPr>
      <w:b/>
      <w:i/>
      <w:u w:val="none"/>
    </w:rPr>
  </w:style>
  <w:style w:type="character" w:customStyle="1" w:styleId="Heading2Char">
    <w:name w:val="Heading 2 Char"/>
    <w:basedOn w:val="DefaultParagraphFont"/>
    <w:link w:val="Heading2"/>
    <w:rsid w:val="00F63A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3A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3A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3A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3A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3A2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63A2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63A25"/>
    <w:rPr>
      <w:rFonts w:ascii="Courier New" w:eastAsia="Times New Roman" w:hAnsi="Courier New" w:cs="Times New Roman"/>
      <w:i/>
      <w:szCs w:val="20"/>
      <w:lang w:val="en-US" w:eastAsia="en-US"/>
    </w:rPr>
  </w:style>
  <w:style w:type="paragraph" w:customStyle="1" w:styleId="HeadingBase">
    <w:name w:val="Heading Base"/>
    <w:rsid w:val="00F63A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3A25"/>
    <w:pPr>
      <w:tabs>
        <w:tab w:val="right" w:leader="dot" w:pos="9072"/>
      </w:tabs>
      <w:ind w:left="567"/>
    </w:pPr>
    <w:rPr>
      <w:szCs w:val="22"/>
    </w:rPr>
  </w:style>
  <w:style w:type="paragraph" w:customStyle="1" w:styleId="TOCBase">
    <w:name w:val="TOC Base"/>
    <w:rsid w:val="00F63A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3A25"/>
    <w:pPr>
      <w:tabs>
        <w:tab w:val="right" w:leader="dot" w:pos="9072"/>
      </w:tabs>
      <w:spacing w:before="40" w:after="40"/>
      <w:ind w:left="284"/>
    </w:pPr>
    <w:rPr>
      <w:rFonts w:ascii="Times New Roman" w:hAnsi="Times New Roman"/>
    </w:rPr>
  </w:style>
  <w:style w:type="paragraph" w:styleId="TOC1">
    <w:name w:val="toc 1"/>
    <w:basedOn w:val="TOCBase"/>
    <w:next w:val="Normal"/>
    <w:rsid w:val="00F63A2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63A25"/>
    <w:pPr>
      <w:spacing w:before="5040"/>
      <w:jc w:val="center"/>
    </w:pPr>
    <w:rPr>
      <w:sz w:val="48"/>
      <w:szCs w:val="72"/>
      <w:lang w:val="en-US"/>
    </w:rPr>
  </w:style>
  <w:style w:type="character" w:customStyle="1" w:styleId="TitleChar">
    <w:name w:val="Title Char"/>
    <w:basedOn w:val="DefaultParagraphFont"/>
    <w:link w:val="Title"/>
    <w:rsid w:val="00F63A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3A25"/>
    <w:pPr>
      <w:tabs>
        <w:tab w:val="left" w:pos="3600"/>
        <w:tab w:val="left" w:pos="3958"/>
      </w:tabs>
    </w:pPr>
  </w:style>
  <w:style w:type="paragraph" w:styleId="List">
    <w:name w:val="List"/>
    <w:basedOn w:val="BodyText"/>
    <w:next w:val="BodyText"/>
    <w:rsid w:val="00F63A25"/>
    <w:pPr>
      <w:tabs>
        <w:tab w:val="left" w:pos="340"/>
      </w:tabs>
      <w:spacing w:before="60" w:after="60"/>
      <w:ind w:left="340" w:hanging="340"/>
    </w:pPr>
  </w:style>
  <w:style w:type="paragraph" w:customStyle="1" w:styleId="Note">
    <w:name w:val="Note"/>
    <w:basedOn w:val="BodyText"/>
    <w:rsid w:val="00F63A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3A25"/>
    <w:pPr>
      <w:framePr w:wrap="auto" w:hAnchor="text" w:y="6049"/>
    </w:pPr>
    <w:rPr>
      <w:color w:val="000000"/>
      <w:sz w:val="40"/>
    </w:rPr>
  </w:style>
  <w:style w:type="paragraph" w:customStyle="1" w:styleId="TOCTitle">
    <w:name w:val="TOCTitle"/>
    <w:basedOn w:val="Heading1"/>
    <w:rsid w:val="00F63A25"/>
    <w:pPr>
      <w:spacing w:after="240"/>
      <w:jc w:val="center"/>
      <w:outlineLvl w:val="9"/>
    </w:pPr>
    <w:rPr>
      <w:caps/>
    </w:rPr>
  </w:style>
  <w:style w:type="paragraph" w:customStyle="1" w:styleId="Version">
    <w:name w:val="Version"/>
    <w:rsid w:val="00F63A2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63A25"/>
    <w:pPr>
      <w:keepNext w:val="0"/>
      <w:tabs>
        <w:tab w:val="right" w:pos="4176"/>
      </w:tabs>
      <w:ind w:left="198" w:hanging="198"/>
    </w:pPr>
    <w:rPr>
      <w:rFonts w:ascii="Garamond" w:hAnsi="Garamond"/>
    </w:rPr>
  </w:style>
  <w:style w:type="paragraph" w:styleId="IndexHeading">
    <w:name w:val="index heading"/>
    <w:basedOn w:val="Normal"/>
    <w:next w:val="Index1"/>
    <w:semiHidden/>
    <w:rsid w:val="00F63A25"/>
    <w:pPr>
      <w:spacing w:before="120" w:after="120"/>
    </w:pPr>
    <w:rPr>
      <w:rFonts w:ascii="Arial" w:hAnsi="Arial"/>
      <w:b/>
      <w:color w:val="918585"/>
      <w:sz w:val="24"/>
    </w:rPr>
  </w:style>
  <w:style w:type="paragraph" w:customStyle="1" w:styleId="Chapter">
    <w:name w:val="Chapter"/>
    <w:basedOn w:val="Normal"/>
    <w:rsid w:val="00F63A25"/>
    <w:pPr>
      <w:spacing w:before="240"/>
    </w:pPr>
    <w:rPr>
      <w:rFonts w:ascii="Times New Roman" w:hAnsi="Times New Roman"/>
      <w:smallCaps/>
      <w:spacing w:val="80"/>
      <w:sz w:val="28"/>
    </w:rPr>
  </w:style>
  <w:style w:type="paragraph" w:customStyle="1" w:styleId="InChapter">
    <w:name w:val="InChapter"/>
    <w:basedOn w:val="Heading3"/>
    <w:rsid w:val="00F63A25"/>
    <w:pPr>
      <w:spacing w:after="240"/>
      <w:outlineLvl w:val="9"/>
    </w:pPr>
    <w:rPr>
      <w:noProof/>
    </w:rPr>
  </w:style>
  <w:style w:type="paragraph" w:styleId="Index2">
    <w:name w:val="index 2"/>
    <w:basedOn w:val="Normal"/>
    <w:next w:val="Normal"/>
    <w:semiHidden/>
    <w:rsid w:val="00F63A25"/>
    <w:pPr>
      <w:tabs>
        <w:tab w:val="right" w:pos="4176"/>
      </w:tabs>
      <w:ind w:left="568" w:hanging="284"/>
    </w:pPr>
    <w:rPr>
      <w:rFonts w:ascii="Garamond" w:hAnsi="Garamond"/>
    </w:rPr>
  </w:style>
  <w:style w:type="paragraph" w:customStyle="1" w:styleId="Byline">
    <w:name w:val="Byline"/>
    <w:rsid w:val="00F63A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3A25"/>
    <w:pPr>
      <w:tabs>
        <w:tab w:val="clear" w:pos="3600"/>
        <w:tab w:val="clear" w:pos="3958"/>
      </w:tabs>
      <w:jc w:val="right"/>
    </w:pPr>
  </w:style>
  <w:style w:type="paragraph" w:styleId="Caption">
    <w:name w:val="caption"/>
    <w:basedOn w:val="BodyText"/>
    <w:next w:val="Normal"/>
    <w:qFormat/>
    <w:rsid w:val="00F63A25"/>
    <w:pPr>
      <w:framePr w:w="2268" w:hSpace="181" w:vSpace="181" w:wrap="around" w:vAnchor="text" w:hAnchor="page" w:x="1135" w:y="285" w:anchorLock="1"/>
    </w:pPr>
    <w:rPr>
      <w:i/>
    </w:rPr>
  </w:style>
  <w:style w:type="paragraph" w:customStyle="1" w:styleId="MiniTOCTitle">
    <w:name w:val="MiniTOCTitle"/>
    <w:basedOn w:val="Heading4"/>
    <w:rsid w:val="00F63A25"/>
    <w:pPr>
      <w:spacing w:before="240"/>
      <w:outlineLvl w:val="9"/>
    </w:pPr>
    <w:rPr>
      <w:noProof/>
      <w:sz w:val="24"/>
    </w:rPr>
  </w:style>
  <w:style w:type="paragraph" w:customStyle="1" w:styleId="MiniTOCItem">
    <w:name w:val="MiniTOCItem"/>
    <w:basedOn w:val="ListBullet"/>
    <w:rsid w:val="00F63A25"/>
    <w:pPr>
      <w:numPr>
        <w:numId w:val="0"/>
      </w:numPr>
      <w:tabs>
        <w:tab w:val="right" w:leader="dot" w:pos="6521"/>
      </w:tabs>
      <w:spacing w:before="0" w:after="0"/>
    </w:pPr>
  </w:style>
  <w:style w:type="paragraph" w:customStyle="1" w:styleId="TOFTitle">
    <w:name w:val="TOFTitle"/>
    <w:basedOn w:val="TOCTitle"/>
    <w:rsid w:val="00F63A25"/>
  </w:style>
  <w:style w:type="paragraph" w:styleId="TableofFigures">
    <w:name w:val="table of figures"/>
    <w:basedOn w:val="Normal"/>
    <w:next w:val="Normal"/>
    <w:semiHidden/>
    <w:rsid w:val="00F63A25"/>
    <w:pPr>
      <w:tabs>
        <w:tab w:val="right" w:leader="dot" w:pos="9072"/>
      </w:tabs>
      <w:ind w:left="970" w:hanging="403"/>
    </w:pPr>
    <w:rPr>
      <w:rFonts w:ascii="Times New Roman" w:hAnsi="Times New Roman"/>
      <w:b/>
    </w:rPr>
  </w:style>
  <w:style w:type="paragraph" w:styleId="ListNumber">
    <w:name w:val="List Number"/>
    <w:basedOn w:val="List"/>
    <w:rsid w:val="00F63A25"/>
    <w:pPr>
      <w:numPr>
        <w:numId w:val="11"/>
      </w:numPr>
    </w:pPr>
  </w:style>
  <w:style w:type="character" w:customStyle="1" w:styleId="WingdingSymbols">
    <w:name w:val="Wingding Symbols"/>
    <w:rsid w:val="00F63A25"/>
    <w:rPr>
      <w:rFonts w:ascii="Wingdings" w:hAnsi="Wingdings"/>
    </w:rPr>
  </w:style>
  <w:style w:type="paragraph" w:customStyle="1" w:styleId="TableHeading">
    <w:name w:val="Table Heading"/>
    <w:basedOn w:val="HeadingBase"/>
    <w:rsid w:val="00F63A25"/>
    <w:pPr>
      <w:keepLines/>
      <w:pBdr>
        <w:bottom w:val="single" w:sz="6" w:space="1" w:color="918585"/>
      </w:pBdr>
      <w:spacing w:before="240"/>
    </w:pPr>
  </w:style>
  <w:style w:type="character" w:customStyle="1" w:styleId="HotSpot">
    <w:name w:val="HotSpot"/>
    <w:rsid w:val="00F63A25"/>
    <w:rPr>
      <w:color w:val="0033CC"/>
      <w:u w:val="none"/>
    </w:rPr>
  </w:style>
  <w:style w:type="paragraph" w:customStyle="1" w:styleId="BodyTextRight">
    <w:name w:val="Body Text Right"/>
    <w:basedOn w:val="BodyText"/>
    <w:rsid w:val="00F63A25"/>
    <w:pPr>
      <w:spacing w:before="0" w:after="0"/>
      <w:jc w:val="right"/>
    </w:pPr>
  </w:style>
  <w:style w:type="paragraph" w:styleId="Index3">
    <w:name w:val="index 3"/>
    <w:basedOn w:val="ListNumber2"/>
    <w:next w:val="Normal"/>
    <w:semiHidden/>
    <w:rsid w:val="00F63A25"/>
    <w:pPr>
      <w:numPr>
        <w:numId w:val="0"/>
      </w:numPr>
      <w:tabs>
        <w:tab w:val="right" w:leader="dot" w:pos="4176"/>
      </w:tabs>
    </w:pPr>
  </w:style>
  <w:style w:type="paragraph" w:styleId="ListNumber2">
    <w:name w:val="List Number 2"/>
    <w:basedOn w:val="List2"/>
    <w:rsid w:val="00F63A25"/>
    <w:pPr>
      <w:numPr>
        <w:numId w:val="10"/>
      </w:numPr>
      <w:tabs>
        <w:tab w:val="clear" w:pos="1060"/>
      </w:tabs>
    </w:pPr>
  </w:style>
  <w:style w:type="paragraph" w:customStyle="1" w:styleId="MarginNote">
    <w:name w:val="Margin Note"/>
    <w:basedOn w:val="BodyText"/>
    <w:rsid w:val="00F63A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3A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3A2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63A25"/>
    <w:rPr>
      <w:sz w:val="32"/>
    </w:rPr>
  </w:style>
  <w:style w:type="paragraph" w:customStyle="1" w:styleId="HeadingProcedure">
    <w:name w:val="Heading Procedure"/>
    <w:basedOn w:val="HeadingBase"/>
    <w:next w:val="Normal"/>
    <w:rsid w:val="00F63A25"/>
    <w:pPr>
      <w:tabs>
        <w:tab w:val="left" w:pos="0"/>
      </w:tabs>
      <w:spacing w:before="120" w:after="60"/>
    </w:pPr>
    <w:rPr>
      <w:i/>
      <w:color w:val="918585"/>
      <w:sz w:val="22"/>
    </w:rPr>
  </w:style>
  <w:style w:type="paragraph" w:customStyle="1" w:styleId="TableBodyText">
    <w:name w:val="Table Body Text"/>
    <w:basedOn w:val="BodyText"/>
    <w:rsid w:val="00F63A25"/>
    <w:pPr>
      <w:spacing w:before="60" w:after="60"/>
    </w:pPr>
  </w:style>
  <w:style w:type="paragraph" w:styleId="ListContinue">
    <w:name w:val="List Continue"/>
    <w:basedOn w:val="List"/>
    <w:rsid w:val="00F63A25"/>
    <w:pPr>
      <w:ind w:firstLine="0"/>
    </w:pPr>
  </w:style>
  <w:style w:type="paragraph" w:customStyle="1" w:styleId="ListNote">
    <w:name w:val="List Note"/>
    <w:basedOn w:val="List"/>
    <w:rsid w:val="00F63A25"/>
    <w:pPr>
      <w:pBdr>
        <w:top w:val="single" w:sz="6" w:space="2" w:color="918585"/>
        <w:bottom w:val="single" w:sz="6" w:space="2" w:color="918585"/>
      </w:pBdr>
      <w:tabs>
        <w:tab w:val="left" w:pos="1021"/>
      </w:tabs>
      <w:ind w:firstLine="0"/>
    </w:pPr>
  </w:style>
  <w:style w:type="paragraph" w:customStyle="1" w:styleId="Warning">
    <w:name w:val="Warning"/>
    <w:basedOn w:val="BodyText"/>
    <w:rsid w:val="00F63A25"/>
    <w:pPr>
      <w:shd w:val="clear" w:color="auto" w:fill="D9D9D9"/>
      <w:tabs>
        <w:tab w:val="left" w:pos="992"/>
      </w:tabs>
      <w:ind w:left="119" w:right="119"/>
    </w:pPr>
    <w:rPr>
      <w:sz w:val="20"/>
    </w:rPr>
  </w:style>
  <w:style w:type="paragraph" w:customStyle="1" w:styleId="MarginIcons">
    <w:name w:val="Margin Icons"/>
    <w:basedOn w:val="BodyText"/>
    <w:rsid w:val="00F63A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3A25"/>
    <w:rPr>
      <w:rFonts w:ascii="Courier New" w:hAnsi="Courier New"/>
    </w:rPr>
  </w:style>
  <w:style w:type="paragraph" w:customStyle="1" w:styleId="NoteBullet">
    <w:name w:val="Note Bullet"/>
    <w:basedOn w:val="Note"/>
    <w:rsid w:val="00F63A25"/>
    <w:pPr>
      <w:tabs>
        <w:tab w:val="clear" w:pos="680"/>
      </w:tabs>
      <w:spacing w:before="60" w:after="60"/>
    </w:pPr>
  </w:style>
  <w:style w:type="paragraph" w:customStyle="1" w:styleId="SubHeading2">
    <w:name w:val="SubHeading2"/>
    <w:basedOn w:val="HeadingBase"/>
    <w:rsid w:val="00F63A25"/>
    <w:pPr>
      <w:spacing w:before="240" w:after="60"/>
    </w:pPr>
    <w:rPr>
      <w:sz w:val="20"/>
    </w:rPr>
  </w:style>
  <w:style w:type="paragraph" w:customStyle="1" w:styleId="SubHeading1">
    <w:name w:val="SubHeading1"/>
    <w:basedOn w:val="HeadingBase"/>
    <w:rsid w:val="00F63A25"/>
    <w:pPr>
      <w:spacing w:before="240" w:after="60"/>
    </w:pPr>
    <w:rPr>
      <w:color w:val="918585"/>
      <w:sz w:val="22"/>
    </w:rPr>
  </w:style>
  <w:style w:type="paragraph" w:customStyle="1" w:styleId="SideHeading">
    <w:name w:val="Side Heading"/>
    <w:basedOn w:val="HeadingBase"/>
    <w:rsid w:val="00F63A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3A25"/>
    <w:pPr>
      <w:numPr>
        <w:numId w:val="12"/>
      </w:numPr>
    </w:pPr>
  </w:style>
  <w:style w:type="paragraph" w:styleId="PlainText">
    <w:name w:val="Plain Text"/>
    <w:basedOn w:val="Normal"/>
    <w:link w:val="PlainTextChar"/>
    <w:rsid w:val="00F63A25"/>
    <w:rPr>
      <w:sz w:val="20"/>
    </w:rPr>
  </w:style>
  <w:style w:type="character" w:customStyle="1" w:styleId="PlainTextChar">
    <w:name w:val="Plain Text Char"/>
    <w:basedOn w:val="DefaultParagraphFont"/>
    <w:link w:val="PlainText"/>
    <w:rsid w:val="00F63A2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63A25"/>
    <w:rPr>
      <w:b/>
      <w:smallCaps/>
    </w:rPr>
  </w:style>
  <w:style w:type="paragraph" w:customStyle="1" w:styleId="TableListNumber">
    <w:name w:val="Table List Number"/>
    <w:basedOn w:val="ListNumber"/>
    <w:rsid w:val="00F63A25"/>
    <w:pPr>
      <w:numPr>
        <w:numId w:val="0"/>
      </w:numPr>
    </w:pPr>
  </w:style>
  <w:style w:type="paragraph" w:styleId="TOC4">
    <w:name w:val="toc 4"/>
    <w:basedOn w:val="TOCBase"/>
    <w:next w:val="Normal"/>
    <w:semiHidden/>
    <w:rsid w:val="00F63A25"/>
    <w:pPr>
      <w:tabs>
        <w:tab w:val="right" w:leader="dot" w:pos="9071"/>
      </w:tabs>
      <w:ind w:left="1701"/>
    </w:pPr>
  </w:style>
  <w:style w:type="paragraph" w:customStyle="1" w:styleId="ListAlpha">
    <w:name w:val="List Alpha"/>
    <w:basedOn w:val="List"/>
    <w:rsid w:val="00F63A25"/>
    <w:pPr>
      <w:numPr>
        <w:numId w:val="9"/>
      </w:numPr>
    </w:pPr>
  </w:style>
  <w:style w:type="paragraph" w:customStyle="1" w:styleId="ListAlpha2">
    <w:name w:val="List Alpha 2"/>
    <w:basedOn w:val="List2"/>
    <w:rsid w:val="00F63A25"/>
    <w:pPr>
      <w:numPr>
        <w:numId w:val="8"/>
      </w:numPr>
    </w:pPr>
  </w:style>
  <w:style w:type="paragraph" w:styleId="List2">
    <w:name w:val="List 2"/>
    <w:basedOn w:val="BodyText"/>
    <w:rsid w:val="00F63A25"/>
    <w:pPr>
      <w:tabs>
        <w:tab w:val="left" w:pos="680"/>
      </w:tabs>
      <w:spacing w:before="60" w:after="60"/>
      <w:ind w:left="680" w:hanging="340"/>
    </w:pPr>
  </w:style>
  <w:style w:type="paragraph" w:styleId="List3">
    <w:name w:val="List 3"/>
    <w:basedOn w:val="BodyText"/>
    <w:rsid w:val="00F63A25"/>
    <w:pPr>
      <w:tabs>
        <w:tab w:val="left" w:pos="1021"/>
      </w:tabs>
      <w:spacing w:before="60" w:after="60"/>
      <w:ind w:left="1020" w:hanging="340"/>
    </w:pPr>
  </w:style>
  <w:style w:type="paragraph" w:styleId="List4">
    <w:name w:val="List 4"/>
    <w:basedOn w:val="BodyText"/>
    <w:rsid w:val="00F63A25"/>
    <w:pPr>
      <w:tabs>
        <w:tab w:val="left" w:pos="1361"/>
      </w:tabs>
      <w:spacing w:before="60" w:after="60"/>
      <w:ind w:left="1361" w:hanging="340"/>
    </w:pPr>
  </w:style>
  <w:style w:type="paragraph" w:styleId="List5">
    <w:name w:val="List 5"/>
    <w:basedOn w:val="BodyText"/>
    <w:rsid w:val="00F63A25"/>
    <w:pPr>
      <w:tabs>
        <w:tab w:val="left" w:pos="1701"/>
      </w:tabs>
      <w:spacing w:before="60" w:after="60"/>
      <w:ind w:left="1701" w:hanging="340"/>
    </w:pPr>
  </w:style>
  <w:style w:type="paragraph" w:styleId="ListBullet3">
    <w:name w:val="List Bullet 3"/>
    <w:basedOn w:val="List3"/>
    <w:rsid w:val="00F63A25"/>
    <w:pPr>
      <w:numPr>
        <w:numId w:val="15"/>
      </w:numPr>
      <w:tabs>
        <w:tab w:val="clear" w:pos="1021"/>
      </w:tabs>
      <w:ind w:left="1037" w:hanging="357"/>
    </w:pPr>
  </w:style>
  <w:style w:type="paragraph" w:styleId="ListBullet4">
    <w:name w:val="List Bullet 4"/>
    <w:basedOn w:val="List4"/>
    <w:rsid w:val="00F63A25"/>
    <w:pPr>
      <w:numPr>
        <w:numId w:val="3"/>
      </w:numPr>
    </w:pPr>
  </w:style>
  <w:style w:type="paragraph" w:styleId="ListBullet5">
    <w:name w:val="List Bullet 5"/>
    <w:basedOn w:val="List5"/>
    <w:rsid w:val="00F63A25"/>
    <w:pPr>
      <w:numPr>
        <w:numId w:val="4"/>
      </w:numPr>
    </w:pPr>
  </w:style>
  <w:style w:type="paragraph" w:styleId="ListContinue2">
    <w:name w:val="List Continue 2"/>
    <w:basedOn w:val="List2"/>
    <w:rsid w:val="00F63A25"/>
    <w:pPr>
      <w:ind w:firstLine="0"/>
    </w:pPr>
  </w:style>
  <w:style w:type="paragraph" w:styleId="ListContinue3">
    <w:name w:val="List Continue 3"/>
    <w:basedOn w:val="List3"/>
    <w:rsid w:val="00F63A25"/>
    <w:pPr>
      <w:ind w:left="1021" w:firstLine="0"/>
    </w:pPr>
  </w:style>
  <w:style w:type="paragraph" w:styleId="ListContinue4">
    <w:name w:val="List Continue 4"/>
    <w:basedOn w:val="List4"/>
    <w:rsid w:val="00F63A25"/>
    <w:pPr>
      <w:ind w:firstLine="0"/>
    </w:pPr>
  </w:style>
  <w:style w:type="paragraph" w:styleId="ListContinue5">
    <w:name w:val="List Continue 5"/>
    <w:basedOn w:val="List5"/>
    <w:rsid w:val="00F63A25"/>
    <w:pPr>
      <w:ind w:firstLine="0"/>
    </w:pPr>
  </w:style>
  <w:style w:type="paragraph" w:styleId="ListNumber3">
    <w:name w:val="List Number 3"/>
    <w:basedOn w:val="List3"/>
    <w:rsid w:val="00F63A25"/>
    <w:pPr>
      <w:numPr>
        <w:numId w:val="5"/>
      </w:numPr>
    </w:pPr>
  </w:style>
  <w:style w:type="paragraph" w:styleId="ListNumber4">
    <w:name w:val="List Number 4"/>
    <w:basedOn w:val="List4"/>
    <w:rsid w:val="00F63A25"/>
    <w:pPr>
      <w:numPr>
        <w:numId w:val="6"/>
      </w:numPr>
    </w:pPr>
  </w:style>
  <w:style w:type="paragraph" w:styleId="ListNumber5">
    <w:name w:val="List Number 5"/>
    <w:basedOn w:val="List5"/>
    <w:rsid w:val="00F63A25"/>
    <w:pPr>
      <w:numPr>
        <w:numId w:val="7"/>
      </w:numPr>
    </w:pPr>
  </w:style>
  <w:style w:type="paragraph" w:styleId="BlockText">
    <w:name w:val="Block Text"/>
    <w:basedOn w:val="Normal"/>
    <w:rsid w:val="00F63A25"/>
    <w:pPr>
      <w:spacing w:after="120"/>
      <w:ind w:left="1440" w:right="1440"/>
    </w:pPr>
  </w:style>
  <w:style w:type="character" w:customStyle="1" w:styleId="Subscript">
    <w:name w:val="Subscript"/>
    <w:basedOn w:val="DefaultParagraphFont"/>
    <w:rsid w:val="00F63A25"/>
    <w:rPr>
      <w:sz w:val="16"/>
      <w:vertAlign w:val="subscript"/>
    </w:rPr>
  </w:style>
  <w:style w:type="character" w:customStyle="1" w:styleId="Superscript">
    <w:name w:val="Superscript"/>
    <w:basedOn w:val="DefaultParagraphFont"/>
    <w:rsid w:val="00F63A25"/>
    <w:rPr>
      <w:sz w:val="16"/>
      <w:vertAlign w:val="superscript"/>
    </w:rPr>
  </w:style>
  <w:style w:type="character" w:customStyle="1" w:styleId="Symbols">
    <w:name w:val="Symbols"/>
    <w:basedOn w:val="DefaultParagraphFont"/>
    <w:rsid w:val="00F63A25"/>
    <w:rPr>
      <w:rFonts w:ascii="Symbol" w:hAnsi="Symbol"/>
    </w:rPr>
  </w:style>
  <w:style w:type="character" w:customStyle="1" w:styleId="MenuOptions">
    <w:name w:val="Menu Options"/>
    <w:basedOn w:val="DefaultParagraphFont"/>
    <w:rsid w:val="00F63A25"/>
    <w:rPr>
      <w:rFonts w:ascii="Arial Narrow" w:hAnsi="Arial Narrow"/>
      <w:smallCaps/>
    </w:rPr>
  </w:style>
  <w:style w:type="character" w:customStyle="1" w:styleId="Buttons">
    <w:name w:val="Buttons"/>
    <w:basedOn w:val="DefaultParagraphFont"/>
    <w:rsid w:val="00F63A25"/>
    <w:rPr>
      <w:b/>
    </w:rPr>
  </w:style>
  <w:style w:type="character" w:customStyle="1" w:styleId="Underlined">
    <w:name w:val="Underlined"/>
    <w:basedOn w:val="DefaultParagraphFont"/>
    <w:rsid w:val="00F63A25"/>
    <w:rPr>
      <w:u w:val="single"/>
    </w:rPr>
  </w:style>
  <w:style w:type="paragraph" w:customStyle="1" w:styleId="TableBodyTextRight">
    <w:name w:val="Table Body Text Right"/>
    <w:basedOn w:val="TableBodyText"/>
    <w:rsid w:val="00F63A25"/>
    <w:pPr>
      <w:widowControl w:val="0"/>
      <w:autoSpaceDE w:val="0"/>
      <w:autoSpaceDN w:val="0"/>
      <w:adjustRightInd w:val="0"/>
      <w:jc w:val="right"/>
    </w:pPr>
    <w:rPr>
      <w:rFonts w:cs="Arial"/>
      <w:szCs w:val="18"/>
    </w:rPr>
  </w:style>
  <w:style w:type="paragraph" w:customStyle="1" w:styleId="CopyrightText">
    <w:name w:val="Copyright Text"/>
    <w:basedOn w:val="BodyText"/>
    <w:rsid w:val="00F63A25"/>
    <w:rPr>
      <w:sz w:val="18"/>
    </w:rPr>
  </w:style>
  <w:style w:type="paragraph" w:customStyle="1" w:styleId="BodySmallRight">
    <w:name w:val="Body Small Right"/>
    <w:basedOn w:val="BodyTextRight"/>
    <w:rsid w:val="00F63A25"/>
    <w:rPr>
      <w:sz w:val="18"/>
      <w:szCs w:val="18"/>
    </w:rPr>
  </w:style>
  <w:style w:type="paragraph" w:customStyle="1" w:styleId="MarginEdition">
    <w:name w:val="Margin Edition"/>
    <w:basedOn w:val="MarginNote"/>
    <w:rsid w:val="00F63A25"/>
    <w:pPr>
      <w:spacing w:before="0" w:after="0"/>
    </w:pPr>
    <w:rPr>
      <w:rFonts w:ascii="Times New Roman" w:hAnsi="Times New Roman"/>
      <w:color w:val="999999"/>
    </w:rPr>
  </w:style>
  <w:style w:type="paragraph" w:customStyle="1" w:styleId="Spacer">
    <w:name w:val="Spacer"/>
    <w:basedOn w:val="Normal"/>
    <w:rsid w:val="00F63A25"/>
    <w:rPr>
      <w:sz w:val="2"/>
      <w:szCs w:val="2"/>
    </w:rPr>
  </w:style>
  <w:style w:type="character" w:customStyle="1" w:styleId="Small">
    <w:name w:val="Small"/>
    <w:basedOn w:val="DefaultParagraphFont"/>
    <w:rsid w:val="00F63A25"/>
    <w:rPr>
      <w:sz w:val="16"/>
    </w:rPr>
  </w:style>
  <w:style w:type="paragraph" w:customStyle="1" w:styleId="WideTable">
    <w:name w:val="Wide Table"/>
    <w:basedOn w:val="Normal"/>
    <w:rsid w:val="00F63A25"/>
    <w:pPr>
      <w:ind w:left="-1418"/>
    </w:pPr>
    <w:rPr>
      <w:sz w:val="2"/>
      <w:szCs w:val="2"/>
    </w:rPr>
  </w:style>
  <w:style w:type="character" w:styleId="PageNumber">
    <w:name w:val="page number"/>
    <w:basedOn w:val="DefaultParagraphFont"/>
    <w:rsid w:val="00F63A25"/>
  </w:style>
  <w:style w:type="paragraph" w:styleId="Quote">
    <w:name w:val="Quote"/>
    <w:basedOn w:val="Heading1"/>
    <w:link w:val="QuoteChar"/>
    <w:qFormat/>
    <w:rsid w:val="00F63A25"/>
    <w:rPr>
      <w:b w:val="0"/>
      <w:sz w:val="72"/>
      <w:szCs w:val="72"/>
      <w:lang w:val="en-NZ"/>
    </w:rPr>
  </w:style>
  <w:style w:type="character" w:customStyle="1" w:styleId="QuoteChar">
    <w:name w:val="Quote Char"/>
    <w:basedOn w:val="DefaultParagraphFont"/>
    <w:link w:val="Quote"/>
    <w:rsid w:val="00F63A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3A25"/>
    <w:pPr>
      <w:pageBreakBefore/>
    </w:pPr>
  </w:style>
  <w:style w:type="paragraph" w:customStyle="1" w:styleId="Border">
    <w:name w:val="Border"/>
    <w:basedOn w:val="Normal"/>
    <w:qFormat/>
    <w:rsid w:val="00F63A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3A25"/>
    <w:rPr>
      <w:b/>
      <w:bCs/>
      <w:i/>
      <w:iCs/>
      <w:color w:val="auto"/>
    </w:rPr>
  </w:style>
  <w:style w:type="paragraph" w:styleId="IntenseQuote">
    <w:name w:val="Intense Quote"/>
    <w:basedOn w:val="Normal"/>
    <w:next w:val="Normal"/>
    <w:link w:val="IntenseQuoteChar"/>
    <w:uiPriority w:val="30"/>
    <w:qFormat/>
    <w:rsid w:val="00F63A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3A2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63A25"/>
    <w:rPr>
      <w:smallCaps/>
      <w:color w:val="auto"/>
      <w:u w:val="single"/>
    </w:rPr>
  </w:style>
  <w:style w:type="character" w:styleId="IntenseReference">
    <w:name w:val="Intense Reference"/>
    <w:basedOn w:val="DefaultParagraphFont"/>
    <w:uiPriority w:val="32"/>
    <w:qFormat/>
    <w:rsid w:val="00F63A25"/>
    <w:rPr>
      <w:b/>
      <w:bCs/>
      <w:smallCaps/>
      <w:color w:val="auto"/>
      <w:spacing w:val="5"/>
      <w:u w:val="single"/>
    </w:rPr>
  </w:style>
  <w:style w:type="paragraph" w:customStyle="1" w:styleId="2ColumnHeading">
    <w:name w:val="2Column Heading"/>
    <w:basedOn w:val="BodyText"/>
    <w:qFormat/>
    <w:rsid w:val="00F63A25"/>
    <w:pPr>
      <w:spacing w:after="60"/>
      <w:ind w:left="-2268"/>
    </w:pPr>
    <w:rPr>
      <w:b/>
    </w:rPr>
  </w:style>
  <w:style w:type="paragraph" w:customStyle="1" w:styleId="Heading1TOC">
    <w:name w:val="Heading1 TOC"/>
    <w:basedOn w:val="Normal"/>
    <w:qFormat/>
    <w:rsid w:val="00F63A25"/>
    <w:pPr>
      <w:spacing w:before="240" w:after="120"/>
    </w:pPr>
    <w:rPr>
      <w:rFonts w:ascii="Times New Roman" w:hAnsi="Times New Roman"/>
      <w:b/>
      <w:sz w:val="32"/>
    </w:rPr>
  </w:style>
  <w:style w:type="paragraph" w:customStyle="1" w:styleId="Heading2TOC">
    <w:name w:val="Heading2 TOC"/>
    <w:basedOn w:val="Normal"/>
    <w:qFormat/>
    <w:rsid w:val="00F63A25"/>
    <w:pPr>
      <w:spacing w:before="240" w:after="60"/>
    </w:pPr>
    <w:rPr>
      <w:rFonts w:ascii="Times New Roman" w:hAnsi="Times New Roman"/>
      <w:b/>
      <w:sz w:val="28"/>
    </w:rPr>
  </w:style>
  <w:style w:type="character" w:customStyle="1" w:styleId="Underline">
    <w:name w:val="Underline"/>
    <w:basedOn w:val="DefaultParagraphFont"/>
    <w:qFormat/>
    <w:rsid w:val="00F63A25"/>
    <w:rPr>
      <w:u w:val="single"/>
    </w:rPr>
  </w:style>
  <w:style w:type="paragraph" w:styleId="BalloonText">
    <w:name w:val="Balloon Text"/>
    <w:basedOn w:val="Normal"/>
    <w:link w:val="BalloonTextChar"/>
    <w:rsid w:val="00F63A25"/>
    <w:rPr>
      <w:rFonts w:ascii="Tahoma" w:hAnsi="Tahoma" w:cs="Tahoma"/>
      <w:sz w:val="16"/>
      <w:szCs w:val="16"/>
    </w:rPr>
  </w:style>
  <w:style w:type="character" w:customStyle="1" w:styleId="BalloonTextChar">
    <w:name w:val="Balloon Text Char"/>
    <w:basedOn w:val="DefaultParagraphFont"/>
    <w:link w:val="BalloonText"/>
    <w:rsid w:val="00F63A2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63A2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63A2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1313</Words>
  <Characters>8606</Characters>
  <Application>Microsoft Office Word</Application>
  <DocSecurity>0</DocSecurity>
  <Lines>297</Lines>
  <Paragraphs>189</Paragraphs>
  <ScaleCrop>false</ScaleCrop>
  <Company>Author-it Software Corporation Ltd.</Company>
  <LinksUpToDate>false</LinksUpToDate>
  <CharactersWithSpaces>9826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BSBCCO303B Conduct a telemarketing campaign</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2012-05-26T13:36:00Z</dcterms:created>
  <dcterms:modified xsi:type="dcterms:W3CDTF">2012-05-26T13:36:00Z</dcterms:modified>
</cp:coreProperties>
</file>