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F80" w:rsidP="00711F80">
      <w:pPr>
        <w:pStyle w:val="Title"/>
      </w:pPr>
      <w:r>
        <w:fldChar w:fldCharType="begin"/>
      </w:r>
      <w:r>
        <w:instrText xml:space="preserve"> TITLE   \* MERGEFORMAT </w:instrText>
      </w:r>
      <w:r>
        <w:fldChar w:fldCharType="separate"/>
      </w:r>
      <w:r>
        <w:t>BSBATSIM417A Implement organisational plans</w:t>
      </w:r>
      <w:r>
        <w:fldChar w:fldCharType="end"/>
      </w:r>
    </w:p>
    <w:p w:rsidR="00711F80" w:rsidP="00711F80">
      <w:pPr>
        <w:pStyle w:val="Version"/>
        <w:sectPr w:rsidSect="00C629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29B9" w:rsidP="00C629B9">
      <w:pPr>
        <w:pStyle w:val="SuperHeading"/>
      </w:pPr>
      <w:r w:rsidRPr="00C629B9">
        <w:t>BSBATSIM417A Implement organisational plans</w:t>
      </w:r>
    </w:p>
    <w:p w:rsidR="00000000" w:rsidRPr="00C629B9" w:rsidP="00C629B9">
      <w:pPr>
        <w:pStyle w:val="SuperHeading"/>
      </w:pPr>
    </w:p>
    <w:p w:rsidR="00000000" w:rsidRPr="00C629B9" w:rsidP="00C629B9">
      <w:pPr>
        <w:pStyle w:val="Heading1"/>
      </w:pPr>
      <w:bookmarkStart w:id="1" w:name="O_62535"/>
      <w:bookmarkEnd w:id="1"/>
      <w:r w:rsidRPr="00C629B9">
        <w:t>Modification History</w:t>
      </w:r>
    </w:p>
    <w:p w:rsidR="00000000" w:rsidRPr="00C629B9" w:rsidP="00C629B9">
      <w:pPr>
        <w:pStyle w:val="BodyText"/>
      </w:pPr>
      <w:r w:rsidRPr="00C629B9">
        <w:t>Not applicable.</w:t>
      </w:r>
    </w:p>
    <w:p w:rsidR="00000000" w:rsidRPr="00C629B9" w:rsidP="00C629B9">
      <w:pPr>
        <w:pStyle w:val="AllowPageBreak"/>
      </w:pPr>
    </w:p>
    <w:p w:rsidR="00000000" w:rsidRPr="00C629B9" w:rsidP="00C629B9">
      <w:pPr>
        <w:pStyle w:val="Heading1"/>
      </w:pPr>
      <w:bookmarkStart w:id="2" w:name="O_62536"/>
      <w:bookmarkEnd w:id="2"/>
      <w:r w:rsidRPr="00C629B9">
        <w:t>Unit Descriptor</w:t>
      </w:r>
    </w:p>
    <w:tbl>
      <w:tblPr>
        <w:tblW w:w="0" w:type="auto"/>
        <w:tblLayout w:type="fixed"/>
        <w:tblCellMar>
          <w:left w:w="62" w:type="dxa"/>
          <w:right w:w="62" w:type="dxa"/>
        </w:tblCellMar>
        <w:tblLook w:val="0000"/>
      </w:tblPr>
      <w:tblGrid>
        <w:gridCol w:w="2676"/>
        <w:gridCol w:w="5846"/>
      </w:tblGrid>
      <w:tr w:rsidTr="00711F80">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Unit descriptor</w:t>
            </w:r>
          </w:p>
        </w:tc>
        <w:tc>
          <w:tcPr>
            <w:tcW w:w="58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BodyText"/>
            </w:pPr>
            <w:r w:rsidRPr="00C629B9">
              <w:t>This unit describes the performance outcomes, skills and knowledge required to guide the implementation of or</w:t>
            </w:r>
            <w:r w:rsidRPr="00C629B9">
              <w:t>ganisational plans.</w:t>
            </w:r>
          </w:p>
          <w:p w:rsidR="00000000" w:rsidRPr="00C629B9" w:rsidP="00C629B9">
            <w:pPr>
              <w:pStyle w:val="BodyText"/>
            </w:pPr>
            <w:r w:rsidRPr="00C629B9">
              <w:t>Some aspects of governance activities may be subject to legislation, rules, regulations and codes of practice relevant to different job roles and jurisdictions.</w:t>
            </w:r>
          </w:p>
        </w:tc>
      </w:tr>
    </w:tbl>
    <w:p w:rsidR="00000000" w:rsidRPr="00C629B9" w:rsidP="00C629B9">
      <w:pPr>
        <w:pStyle w:val="BodyText"/>
      </w:pPr>
    </w:p>
    <w:p w:rsidR="00000000" w:rsidRPr="00C629B9" w:rsidP="00C629B9">
      <w:pPr>
        <w:pStyle w:val="AllowPageBreak"/>
      </w:pPr>
    </w:p>
    <w:p w:rsidR="00000000" w:rsidRPr="00C629B9" w:rsidP="00C629B9">
      <w:pPr>
        <w:pStyle w:val="Heading1"/>
      </w:pPr>
      <w:bookmarkStart w:id="3" w:name="O_62537"/>
      <w:bookmarkEnd w:id="3"/>
      <w:r w:rsidRPr="00C629B9">
        <w:t>Application of the Unit</w:t>
      </w:r>
    </w:p>
    <w:tbl>
      <w:tblPr>
        <w:tblW w:w="0" w:type="auto"/>
        <w:tblLayout w:type="fixed"/>
        <w:tblCellMar>
          <w:left w:w="62" w:type="dxa"/>
          <w:right w:w="62" w:type="dxa"/>
        </w:tblCellMar>
        <w:tblLook w:val="0000"/>
      </w:tblPr>
      <w:tblGrid>
        <w:gridCol w:w="2758"/>
        <w:gridCol w:w="5764"/>
      </w:tblGrid>
      <w:tr w:rsidTr="00711F80">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Application of the unit</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BodyText"/>
            </w:pPr>
            <w:r w:rsidRPr="00C629B9">
              <w:t>This unit applies to individuals who are responsible for monitoring and guiding the activities of Aboriginal and Torres Strait Islander organisations.</w:t>
            </w:r>
          </w:p>
        </w:tc>
      </w:tr>
    </w:tbl>
    <w:p w:rsidR="00000000" w:rsidRPr="00C629B9" w:rsidP="00C629B9">
      <w:pPr>
        <w:pStyle w:val="BodyText"/>
      </w:pPr>
    </w:p>
    <w:p w:rsidR="00000000" w:rsidRPr="00C629B9" w:rsidP="00C629B9">
      <w:pPr>
        <w:pStyle w:val="AllowPageBreak"/>
      </w:pPr>
    </w:p>
    <w:p w:rsidR="00000000" w:rsidRPr="00C629B9" w:rsidP="00C629B9">
      <w:pPr>
        <w:pStyle w:val="Heading1"/>
      </w:pPr>
      <w:bookmarkStart w:id="4" w:name="O_62538"/>
      <w:bookmarkEnd w:id="4"/>
      <w:r w:rsidRPr="00C629B9">
        <w:t>Licensing/Regulatory Information</w:t>
      </w:r>
    </w:p>
    <w:p w:rsidR="00000000" w:rsidRPr="00C629B9" w:rsidP="00C629B9">
      <w:pPr>
        <w:pStyle w:val="BodyText"/>
      </w:pPr>
      <w:r w:rsidRPr="00C629B9">
        <w:t>Not applicable.</w:t>
      </w:r>
    </w:p>
    <w:p w:rsidR="00000000" w:rsidRPr="00C629B9" w:rsidP="00C629B9">
      <w:pPr>
        <w:pStyle w:val="AllowPageBreak"/>
      </w:pPr>
    </w:p>
    <w:p w:rsidR="00000000" w:rsidRPr="00C629B9" w:rsidP="00C629B9">
      <w:pPr>
        <w:pStyle w:val="Heading1"/>
      </w:pPr>
      <w:bookmarkStart w:id="5" w:name="O_62539"/>
      <w:bookmarkEnd w:id="5"/>
      <w:r w:rsidRPr="00C629B9">
        <w:t>Pre-Requisites</w:t>
      </w:r>
    </w:p>
    <w:tbl>
      <w:tblPr>
        <w:tblW w:w="0" w:type="auto"/>
        <w:tblLayout w:type="fixed"/>
        <w:tblCellMar>
          <w:left w:w="62" w:type="dxa"/>
          <w:right w:w="62" w:type="dxa"/>
        </w:tblCellMar>
        <w:tblLook w:val="0000"/>
      </w:tblPr>
      <w:tblGrid>
        <w:gridCol w:w="2778"/>
        <w:gridCol w:w="1312"/>
        <w:gridCol w:w="4432"/>
      </w:tblGrid>
      <w:tr w:rsidTr="00711F80">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p>
        </w:tc>
      </w:tr>
      <w:tr w:rsidTr="00711F80">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p>
        </w:tc>
      </w:tr>
      <w:tr w:rsidTr="00711F80">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BodyText"/>
            </w:pPr>
          </w:p>
        </w:tc>
      </w:tr>
    </w:tbl>
    <w:p w:rsidR="00000000" w:rsidRPr="00C629B9" w:rsidP="00C629B9">
      <w:pPr>
        <w:pStyle w:val="BodyText"/>
      </w:pPr>
    </w:p>
    <w:p w:rsidR="00000000" w:rsidRPr="00C629B9" w:rsidP="00C629B9">
      <w:pPr>
        <w:pStyle w:val="AllowPageBreak"/>
      </w:pPr>
    </w:p>
    <w:p w:rsidR="00000000" w:rsidRPr="00C629B9" w:rsidP="00C629B9">
      <w:pPr>
        <w:pStyle w:val="Heading1"/>
      </w:pPr>
      <w:bookmarkStart w:id="6" w:name="O_62540"/>
      <w:bookmarkEnd w:id="6"/>
      <w:r w:rsidRPr="00C629B9">
        <w:t>Employability Skills Information</w:t>
      </w:r>
    </w:p>
    <w:tbl>
      <w:tblPr>
        <w:tblW w:w="0" w:type="auto"/>
        <w:tblLayout w:type="fixed"/>
        <w:tblCellMar>
          <w:left w:w="62" w:type="dxa"/>
          <w:right w:w="62" w:type="dxa"/>
        </w:tblCellMar>
        <w:tblLook w:val="0000"/>
      </w:tblPr>
      <w:tblGrid>
        <w:gridCol w:w="2802"/>
        <w:gridCol w:w="5720"/>
      </w:tblGrid>
      <w:tr w:rsidTr="00711F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BodyText"/>
            </w:pPr>
            <w:r w:rsidRPr="00C629B9">
              <w:t>This unit contains employability skills.</w:t>
            </w:r>
          </w:p>
        </w:tc>
      </w:tr>
    </w:tbl>
    <w:p w:rsidR="00000000" w:rsidRPr="00C629B9" w:rsidP="00C629B9">
      <w:pPr>
        <w:pStyle w:val="BodyText"/>
      </w:pPr>
    </w:p>
    <w:p w:rsidR="00000000" w:rsidRPr="00C629B9" w:rsidP="00C629B9">
      <w:pPr>
        <w:pStyle w:val="AllowPageBreak"/>
      </w:pPr>
    </w:p>
    <w:p w:rsidR="00000000" w:rsidRPr="00C629B9" w:rsidP="00C629B9">
      <w:pPr>
        <w:pStyle w:val="Heading1"/>
      </w:pPr>
      <w:bookmarkStart w:id="7" w:name="O_62541"/>
      <w:bookmarkEnd w:id="7"/>
      <w:r w:rsidRPr="00C629B9">
        <w:t>Elements and Performance Criteria Pre-Content</w:t>
      </w:r>
    </w:p>
    <w:tbl>
      <w:tblPr>
        <w:tblW w:w="0" w:type="auto"/>
        <w:tblLayout w:type="fixed"/>
        <w:tblCellMar>
          <w:left w:w="62" w:type="dxa"/>
          <w:right w:w="62" w:type="dxa"/>
        </w:tblCellMar>
        <w:tblLook w:val="0000"/>
      </w:tblPr>
      <w:tblGrid>
        <w:gridCol w:w="2616"/>
        <w:gridCol w:w="5906"/>
      </w:tblGrid>
      <w:tr w:rsidTr="00711F80">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t>Elements describe the essential outcomes of a unit of competency.</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BodyText"/>
            </w:pPr>
            <w:r w:rsidRPr="00C629B9">
              <w:t>Performance criteria describe the performance needed to demonstrate achievement of the element. Where bold italicised text is used, further information is detailed in the required skills and</w:t>
            </w:r>
            <w:r w:rsidRPr="00C629B9">
              <w:t xml:space="preserve"> knowledge section and the range statement. Assessment of performance is to be consistent with the evidence guide.</w:t>
            </w:r>
          </w:p>
        </w:tc>
      </w:tr>
    </w:tbl>
    <w:p w:rsidR="00000000" w:rsidRPr="00C629B9" w:rsidP="00C629B9">
      <w:pPr>
        <w:pStyle w:val="BodyText"/>
      </w:pPr>
    </w:p>
    <w:p w:rsidR="00000000" w:rsidRPr="00C629B9" w:rsidP="00C629B9">
      <w:pPr>
        <w:pStyle w:val="AllowPageBreak"/>
      </w:pPr>
    </w:p>
    <w:p w:rsidR="00000000" w:rsidRPr="00C629B9" w:rsidP="00C629B9">
      <w:pPr>
        <w:pStyle w:val="Heading1"/>
      </w:pPr>
      <w:bookmarkStart w:id="8" w:name="O_62542"/>
      <w:bookmarkEnd w:id="8"/>
      <w:r w:rsidRPr="00C629B9">
        <w:t>Elements and Performance Criteria</w:t>
      </w:r>
    </w:p>
    <w:tbl>
      <w:tblPr>
        <w:tblW w:w="0" w:type="auto"/>
        <w:tblLayout w:type="fixed"/>
        <w:tblCellMar>
          <w:left w:w="62" w:type="dxa"/>
          <w:right w:w="62" w:type="dxa"/>
        </w:tblCellMar>
        <w:tblLook w:val="0000"/>
      </w:tblPr>
      <w:tblGrid>
        <w:gridCol w:w="2616"/>
        <w:gridCol w:w="5906"/>
      </w:tblGrid>
      <w:tr w:rsidTr="00711F80">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BodyText"/>
            </w:pPr>
            <w:r w:rsidRPr="00C629B9">
              <w:rPr>
                <w:rStyle w:val="SpecialBold"/>
              </w:rPr>
              <w:t>ELEMENT</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PERFORMANCE CRITERIA</w:t>
            </w:r>
          </w:p>
        </w:tc>
      </w:tr>
      <w:tr w:rsidTr="00711F80">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List"/>
              <w:rPr>
                <w:lang w:val="en-NZ"/>
              </w:rPr>
            </w:pPr>
            <w:r w:rsidRPr="00C629B9">
              <w:t>1.</w:t>
            </w:r>
            <w:r w:rsidRPr="00C629B9">
              <w:tab/>
            </w:r>
            <w:r w:rsidRPr="00C629B9">
              <w:t>Secure resources and funding to implement organisational plans</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List2"/>
            </w:pPr>
            <w:r w:rsidRPr="00C629B9">
              <w:t>1.1.</w:t>
            </w:r>
            <w:r w:rsidRPr="00C629B9">
              <w:tab/>
              <w:t xml:space="preserve">Review organisational plan to identify required </w:t>
            </w:r>
            <w:r w:rsidRPr="00C629B9">
              <w:rPr>
                <w:rStyle w:val="BoldandItalics"/>
              </w:rPr>
              <w:t>resources</w:t>
            </w:r>
            <w:r w:rsidRPr="00C629B9">
              <w:t xml:space="preserve"> and </w:t>
            </w:r>
            <w:r w:rsidRPr="00C629B9">
              <w:rPr>
                <w:rStyle w:val="BoldandItalics"/>
              </w:rPr>
              <w:t>funding sources</w:t>
            </w:r>
          </w:p>
          <w:p w:rsidR="00000000" w:rsidRPr="00C629B9" w:rsidP="00C629B9">
            <w:pPr>
              <w:pStyle w:val="List2"/>
            </w:pPr>
            <w:r w:rsidRPr="00C629B9">
              <w:t>1.2.</w:t>
            </w:r>
            <w:r w:rsidRPr="00C629B9">
              <w:tab/>
              <w:t xml:space="preserve">Identify possible </w:t>
            </w:r>
            <w:r w:rsidRPr="00C629B9">
              <w:rPr>
                <w:rStyle w:val="BoldandItalics"/>
              </w:rPr>
              <w:t>partnership arrangements</w:t>
            </w:r>
          </w:p>
          <w:p w:rsidR="00000000" w:rsidP="00C629B9">
            <w:pPr>
              <w:pStyle w:val="List2"/>
              <w:rPr>
                <w:lang w:val="en-NZ"/>
              </w:rPr>
            </w:pPr>
            <w:r w:rsidRPr="00C629B9">
              <w:t>1.3.</w:t>
            </w:r>
            <w:r w:rsidRPr="00C629B9">
              <w:tab/>
              <w:t xml:space="preserve">Follow </w:t>
            </w:r>
            <w:r w:rsidRPr="00C629B9">
              <w:rPr>
                <w:rStyle w:val="BoldandItalics"/>
              </w:rPr>
              <w:t>organisation's policies</w:t>
            </w:r>
            <w:r w:rsidRPr="00C629B9">
              <w:t xml:space="preserve">, </w:t>
            </w:r>
            <w:r w:rsidRPr="00C629B9">
              <w:rPr>
                <w:rStyle w:val="BoldandItalics"/>
              </w:rPr>
              <w:t>practices and procedures</w:t>
            </w:r>
            <w:r w:rsidRPr="00C629B9">
              <w:t xml:space="preserve"> </w:t>
            </w:r>
            <w:r w:rsidRPr="00C629B9">
              <w:t xml:space="preserve">in obtaining resources and funding to implement plans </w:t>
            </w:r>
          </w:p>
        </w:tc>
      </w:tr>
      <w:tr w:rsidTr="00711F80">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List"/>
              <w:rPr>
                <w:lang w:val="en-NZ"/>
              </w:rPr>
            </w:pPr>
            <w:r w:rsidRPr="00C629B9">
              <w:t>2.</w:t>
            </w:r>
            <w:r w:rsidRPr="00C629B9">
              <w:tab/>
              <w:t>Oversee the implementation of organisational plans</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List2"/>
            </w:pPr>
            <w:r w:rsidRPr="00C629B9">
              <w:t>2.1.</w:t>
            </w:r>
            <w:r w:rsidRPr="00C629B9">
              <w:tab/>
              <w:t xml:space="preserve">Establish a </w:t>
            </w:r>
            <w:r w:rsidRPr="00C629B9">
              <w:rPr>
                <w:rStyle w:val="BoldandItalics"/>
              </w:rPr>
              <w:t>plan for implementation</w:t>
            </w:r>
            <w:r w:rsidRPr="00C629B9">
              <w:t xml:space="preserve"> that includes timelines and reporting requirements</w:t>
            </w:r>
          </w:p>
          <w:p w:rsidR="00000000" w:rsidRPr="00C629B9" w:rsidP="00C629B9">
            <w:pPr>
              <w:pStyle w:val="List2"/>
            </w:pPr>
            <w:r w:rsidRPr="00C629B9">
              <w:t>2.2.</w:t>
            </w:r>
            <w:r w:rsidRPr="00C629B9">
              <w:tab/>
              <w:t xml:space="preserve">Identify the roles and responsibilities of board </w:t>
            </w:r>
            <w:r w:rsidRPr="00C629B9">
              <w:t>members in implementation plan</w:t>
            </w:r>
          </w:p>
          <w:p w:rsidR="00000000" w:rsidRPr="00C629B9" w:rsidP="00C629B9">
            <w:pPr>
              <w:pStyle w:val="List2"/>
            </w:pPr>
            <w:r w:rsidRPr="00C629B9">
              <w:t>2.3.</w:t>
            </w:r>
            <w:r w:rsidRPr="00C629B9">
              <w:tab/>
              <w:t xml:space="preserve">Identify </w:t>
            </w:r>
            <w:r w:rsidRPr="00C629B9">
              <w:rPr>
                <w:rStyle w:val="BoldandItalics"/>
              </w:rPr>
              <w:t>key performance indicators</w:t>
            </w:r>
            <w:r w:rsidRPr="00C629B9">
              <w:t xml:space="preserve"> (KPIs) for plan implementation and use to monitor progress</w:t>
            </w:r>
          </w:p>
          <w:p w:rsidR="00000000" w:rsidRPr="00C629B9" w:rsidP="00C629B9">
            <w:pPr>
              <w:pStyle w:val="List2"/>
            </w:pPr>
            <w:r w:rsidRPr="00C629B9">
              <w:t>2.4.</w:t>
            </w:r>
            <w:r w:rsidRPr="00C629B9">
              <w:tab/>
              <w:t>Establish internal reporting strategies to inform board members of implementation progress</w:t>
            </w:r>
          </w:p>
          <w:p w:rsidR="00000000" w:rsidRPr="00C629B9" w:rsidP="00C629B9">
            <w:pPr>
              <w:pStyle w:val="List2"/>
            </w:pPr>
            <w:r w:rsidRPr="00C629B9">
              <w:t>2.5.</w:t>
            </w:r>
            <w:r w:rsidRPr="00C629B9">
              <w:tab/>
              <w:t xml:space="preserve">Undertake </w:t>
            </w:r>
            <w:r w:rsidRPr="00C629B9">
              <w:rPr>
                <w:rStyle w:val="BoldandItalics"/>
              </w:rPr>
              <w:t>contingency pl</w:t>
            </w:r>
            <w:r w:rsidRPr="00C629B9">
              <w:rPr>
                <w:rStyle w:val="BoldandItalics"/>
              </w:rPr>
              <w:t>anning</w:t>
            </w:r>
            <w:r w:rsidRPr="00C629B9">
              <w:t xml:space="preserve"> in consultation with key stakeholders as required</w:t>
            </w:r>
          </w:p>
          <w:p w:rsidR="00000000" w:rsidP="00C629B9">
            <w:pPr>
              <w:pStyle w:val="List2"/>
              <w:rPr>
                <w:lang w:val="en-NZ"/>
              </w:rPr>
            </w:pPr>
            <w:r w:rsidRPr="00C629B9">
              <w:t>2.6.</w:t>
            </w:r>
            <w:r w:rsidRPr="00C629B9">
              <w:tab/>
              <w:t>Ensure procedures are in place to document planning and implementation outcomes</w:t>
            </w:r>
          </w:p>
        </w:tc>
      </w:tr>
      <w:tr w:rsidTr="00711F80">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List"/>
              <w:rPr>
                <w:lang w:val="en-NZ"/>
              </w:rPr>
            </w:pPr>
            <w:r w:rsidRPr="00C629B9">
              <w:t>3.</w:t>
            </w:r>
            <w:r w:rsidRPr="00C629B9">
              <w:tab/>
              <w:t>Monitor, review and evaluate implementation</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List2"/>
            </w:pPr>
            <w:r w:rsidRPr="00C629B9">
              <w:t>3.1.</w:t>
            </w:r>
            <w:r w:rsidRPr="00C629B9">
              <w:tab/>
              <w:t>Analyse implementation progress reports</w:t>
            </w:r>
          </w:p>
          <w:p w:rsidR="00000000" w:rsidRPr="00C629B9" w:rsidP="00C629B9">
            <w:pPr>
              <w:pStyle w:val="List2"/>
            </w:pPr>
            <w:r w:rsidRPr="00C629B9">
              <w:t>3.2.</w:t>
            </w:r>
            <w:r w:rsidRPr="00C629B9">
              <w:tab/>
            </w:r>
            <w:r w:rsidRPr="00C629B9">
              <w:t xml:space="preserve">Develop strategies to address </w:t>
            </w:r>
            <w:r w:rsidRPr="00C629B9">
              <w:rPr>
                <w:rStyle w:val="BoldandItalics"/>
              </w:rPr>
              <w:t>changing situations</w:t>
            </w:r>
            <w:r w:rsidRPr="00C629B9">
              <w:t xml:space="preserve"> when necessary</w:t>
            </w:r>
          </w:p>
          <w:p w:rsidR="00000000" w:rsidRPr="00C629B9" w:rsidP="00C629B9">
            <w:pPr>
              <w:pStyle w:val="List2"/>
            </w:pPr>
            <w:r w:rsidRPr="00C629B9">
              <w:t>3.3.</w:t>
            </w:r>
            <w:r w:rsidRPr="00C629B9">
              <w:tab/>
              <w:t>Make appropriate implementation decisions as required, including changes to plan</w:t>
            </w:r>
          </w:p>
          <w:p w:rsidR="00000000" w:rsidRPr="00C629B9" w:rsidP="00C629B9">
            <w:pPr>
              <w:pStyle w:val="List2"/>
            </w:pPr>
            <w:r w:rsidRPr="00C629B9">
              <w:t>3.4.</w:t>
            </w:r>
            <w:r w:rsidRPr="00C629B9">
              <w:tab/>
              <w:t>Evaluate the implementation of organisational plan</w:t>
            </w:r>
          </w:p>
        </w:tc>
      </w:tr>
    </w:tbl>
    <w:p w:rsidR="00000000" w:rsidRPr="00C629B9" w:rsidP="00C629B9">
      <w:pPr>
        <w:pStyle w:val="BodyText"/>
      </w:pPr>
    </w:p>
    <w:p w:rsidR="00000000" w:rsidRPr="00C629B9" w:rsidP="00C629B9">
      <w:pPr>
        <w:pStyle w:val="AllowPageBreak"/>
      </w:pPr>
    </w:p>
    <w:p w:rsidR="00000000" w:rsidRPr="00C629B9" w:rsidP="00C629B9">
      <w:pPr>
        <w:pStyle w:val="Heading1"/>
      </w:pPr>
      <w:bookmarkStart w:id="9" w:name="O_62543"/>
      <w:bookmarkEnd w:id="9"/>
      <w:r w:rsidRPr="00C629B9">
        <w:t>Required Skills and Knowledge</w:t>
      </w:r>
    </w:p>
    <w:tbl>
      <w:tblPr>
        <w:tblW w:w="0" w:type="auto"/>
        <w:tblLayout w:type="fixed"/>
        <w:tblCellMar>
          <w:left w:w="62" w:type="dxa"/>
          <w:right w:w="62" w:type="dxa"/>
        </w:tblCellMar>
        <w:tblLook w:val="0000"/>
      </w:tblPr>
      <w:tblGrid>
        <w:gridCol w:w="8522"/>
      </w:tblGrid>
      <w:tr w:rsidTr="00711F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RE</w:t>
            </w:r>
            <w:r w:rsidRPr="00C629B9">
              <w:rPr>
                <w:rStyle w:val="SpecialBold"/>
              </w:rPr>
              <w:t>QUIRED SKILLS AND KNOWLEDGE</w:t>
            </w:r>
          </w:p>
        </w:tc>
      </w:tr>
      <w:tr w:rsidTr="00711F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t>This section describes the skills and knowledge required for this unit.</w:t>
            </w:r>
          </w:p>
        </w:tc>
      </w:tr>
      <w:tr w:rsidTr="00711F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Required skills</w:t>
            </w:r>
          </w:p>
        </w:tc>
      </w:tr>
      <w:tr w:rsidTr="00711F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ListBullet"/>
            </w:pPr>
            <w:r w:rsidRPr="00C629B9">
              <w:t xml:space="preserve">analysis and problem-solving skills to review changing situations and make appropriate </w:t>
            </w:r>
            <w:r w:rsidRPr="00C629B9">
              <w:t>decisions relation to monitoring the implementation of organisational plans</w:t>
            </w:r>
          </w:p>
          <w:p w:rsidR="00000000" w:rsidRPr="00C629B9" w:rsidP="00C629B9">
            <w:pPr>
              <w:pStyle w:val="ListBullet"/>
            </w:pPr>
            <w:r w:rsidRPr="00C629B9">
              <w:t>communication and teamwork skills to work cooperatively with other board members, management and staff of the organisation, members, community and key stakeholders</w:t>
            </w:r>
          </w:p>
          <w:p w:rsidR="00000000" w:rsidRPr="00C629B9" w:rsidP="00C629B9">
            <w:pPr>
              <w:pStyle w:val="ListBullet"/>
            </w:pPr>
            <w:r w:rsidRPr="00C629B9">
              <w:t>culturally appropriate communication skills to relate to people from diverse backgrounds and with diverse abilities</w:t>
            </w:r>
          </w:p>
          <w:p w:rsidR="00000000" w:rsidRPr="00C629B9" w:rsidP="00C629B9">
            <w:pPr>
              <w:pStyle w:val="ListBullet"/>
            </w:pPr>
            <w:r w:rsidRPr="00C629B9">
              <w:t>organisational skills to ensure planning occurs according to established timelines and procedures</w:t>
            </w:r>
          </w:p>
          <w:p w:rsidR="00000000" w:rsidP="00C629B9">
            <w:pPr>
              <w:pStyle w:val="ListBullet"/>
              <w:rPr>
                <w:lang w:val="en-NZ"/>
              </w:rPr>
            </w:pPr>
            <w:r w:rsidRPr="00C629B9">
              <w:t>initiative and enterprise skills to develo</w:t>
            </w:r>
            <w:r w:rsidRPr="00C629B9">
              <w:t>p ideas and strategies to implement them</w:t>
            </w:r>
          </w:p>
        </w:tc>
      </w:tr>
      <w:tr w:rsidTr="00711F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Required knowledge</w:t>
            </w:r>
          </w:p>
        </w:tc>
      </w:tr>
      <w:tr w:rsidTr="00711F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ListBullet"/>
            </w:pPr>
            <w:r w:rsidRPr="00C629B9">
              <w:t>concept of community control of organisations and how it may impact on organisational planning</w:t>
            </w:r>
          </w:p>
          <w:p w:rsidR="00000000" w:rsidRPr="00C629B9" w:rsidP="00C629B9">
            <w:pPr>
              <w:pStyle w:val="ListBullet"/>
            </w:pPr>
            <w:r w:rsidRPr="00C629B9">
              <w:t>contingency planning strategies</w:t>
            </w:r>
          </w:p>
          <w:p w:rsidR="00000000" w:rsidRPr="00C629B9" w:rsidP="00C629B9">
            <w:pPr>
              <w:pStyle w:val="ListBullet"/>
            </w:pPr>
            <w:r w:rsidRPr="00C629B9">
              <w:t>cultural context in which Aboriginal and Torres Strait Islander bo</w:t>
            </w:r>
            <w:r w:rsidRPr="00C629B9">
              <w:t>ards operate, including their role in upholding traditional and cultural values, and how that may affect the implementation of organisational plans</w:t>
            </w:r>
          </w:p>
          <w:p w:rsidR="00000000" w:rsidRPr="00C629B9" w:rsidP="00C629B9">
            <w:pPr>
              <w:pStyle w:val="ListBullet"/>
            </w:pPr>
            <w:r w:rsidRPr="00C629B9">
              <w:t xml:space="preserve">geographic, social, economic and political contexts in which particular organisations operate and how these </w:t>
            </w:r>
            <w:r w:rsidRPr="00C629B9">
              <w:t>may impact on the viability of organisational plans</w:t>
            </w:r>
          </w:p>
          <w:p w:rsidR="00000000" w:rsidRPr="00C629B9" w:rsidP="00C629B9">
            <w:pPr>
              <w:pStyle w:val="ListBullet"/>
            </w:pPr>
            <w:r w:rsidRPr="00C629B9">
              <w:t>key elements of implementation plans</w:t>
            </w:r>
          </w:p>
          <w:p w:rsidR="00000000" w:rsidRPr="00C629B9" w:rsidP="00C629B9">
            <w:pPr>
              <w:pStyle w:val="ListBullet"/>
            </w:pPr>
            <w:r w:rsidRPr="00C629B9">
              <w:t>legislation and funding body requirements that may influence planning decisions</w:t>
            </w:r>
          </w:p>
          <w:p w:rsidR="00000000" w:rsidRPr="00C629B9" w:rsidP="00C629B9">
            <w:pPr>
              <w:pStyle w:val="ListBullet"/>
            </w:pPr>
            <w:r w:rsidRPr="00C629B9">
              <w:t>methods for monitoring and reporting on plan implementation</w:t>
            </w:r>
          </w:p>
          <w:p w:rsidR="00000000" w:rsidRPr="00C629B9" w:rsidP="00C629B9">
            <w:pPr>
              <w:pStyle w:val="ListBullet"/>
            </w:pPr>
            <w:r w:rsidRPr="00C629B9">
              <w:t>organisational policies, pr</w:t>
            </w:r>
            <w:r w:rsidRPr="00C629B9">
              <w:t>actices and procedures relevant to the development of organisational plans</w:t>
            </w:r>
          </w:p>
          <w:p w:rsidR="00000000" w:rsidRPr="00C629B9" w:rsidP="00C629B9">
            <w:pPr>
              <w:pStyle w:val="ListBullet"/>
            </w:pPr>
            <w:r w:rsidRPr="00C629B9">
              <w:t>possible partnership arrangements with other organisations to achieve organisational objectives</w:t>
            </w:r>
          </w:p>
          <w:p w:rsidR="00000000" w:rsidRPr="00C629B9" w:rsidP="00C629B9">
            <w:pPr>
              <w:pStyle w:val="ListBullet"/>
            </w:pPr>
            <w:r w:rsidRPr="00C629B9">
              <w:t>protocols and cultural responsibilities relevant to the development of organisational plans</w:t>
            </w:r>
          </w:p>
          <w:p w:rsidR="00000000" w:rsidRPr="00C629B9" w:rsidP="00C629B9">
            <w:pPr>
              <w:pStyle w:val="ListBullet"/>
            </w:pPr>
            <w:r w:rsidRPr="00C629B9">
              <w:t>roles and responsibilities of board members</w:t>
            </w:r>
          </w:p>
          <w:p w:rsidR="00000000" w:rsidRPr="00C629B9" w:rsidP="00C629B9">
            <w:pPr>
              <w:pStyle w:val="ListBullet"/>
            </w:pPr>
            <w:r w:rsidRPr="00C629B9">
              <w:t>sources of funding and other key resources relevant to implementing organisational plans</w:t>
            </w:r>
          </w:p>
        </w:tc>
      </w:tr>
    </w:tbl>
    <w:p w:rsidR="00000000" w:rsidRPr="00C629B9" w:rsidP="00C629B9">
      <w:pPr>
        <w:pStyle w:val="BodyText"/>
      </w:pPr>
    </w:p>
    <w:p w:rsidR="00000000" w:rsidRPr="00C629B9" w:rsidP="00C629B9">
      <w:pPr>
        <w:pStyle w:val="AllowPageBreak"/>
      </w:pPr>
    </w:p>
    <w:p w:rsidR="00000000" w:rsidRPr="00C629B9" w:rsidP="00C629B9">
      <w:pPr>
        <w:pStyle w:val="Heading1"/>
      </w:pPr>
      <w:bookmarkStart w:id="10" w:name="O_62544"/>
      <w:bookmarkEnd w:id="10"/>
      <w:r w:rsidRPr="00C629B9">
        <w:t>Evidence Guide</w:t>
      </w:r>
    </w:p>
    <w:tbl>
      <w:tblPr>
        <w:tblW w:w="9464" w:type="dxa"/>
        <w:tblLayout w:type="fixed"/>
        <w:tblCellMar>
          <w:left w:w="62" w:type="dxa"/>
          <w:right w:w="62" w:type="dxa"/>
        </w:tblCellMar>
        <w:tblLook w:val="0000"/>
      </w:tblPr>
      <w:tblGrid>
        <w:gridCol w:w="3936"/>
        <w:gridCol w:w="5528"/>
      </w:tblGrid>
      <w:tr w:rsidTr="00711F80">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EVIDENCE GUIDE</w:t>
            </w:r>
          </w:p>
        </w:tc>
      </w:tr>
      <w:tr w:rsidTr="00711F80">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t>The Evidence Guide provides advice on assessment and must be read in conjunction with the performance criteria, required skills and knowledge, range statement and the Assessment Guidelines for the Training Package.</w:t>
            </w:r>
          </w:p>
        </w:tc>
      </w:tr>
      <w:tr w:rsidTr="00711F80">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p>
        </w:tc>
      </w:tr>
      <w:tr w:rsidTr="00711F80">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BodyText"/>
            </w:pPr>
            <w:r w:rsidRPr="00C629B9">
              <w:t>Evidence of the ability to:</w:t>
            </w:r>
          </w:p>
          <w:p w:rsidR="00000000" w:rsidRPr="00C629B9" w:rsidP="00C629B9">
            <w:pPr>
              <w:pStyle w:val="ListBullet"/>
            </w:pPr>
            <w:r w:rsidRPr="00C629B9">
              <w:t>develop an implementation plan that clearly identifies key activities, personnel, outcomes, resource requirem</w:t>
            </w:r>
            <w:r w:rsidRPr="00C629B9">
              <w:t>ents and timelines</w:t>
            </w:r>
          </w:p>
          <w:p w:rsidR="00000000" w:rsidRPr="00C629B9" w:rsidP="00C629B9">
            <w:pPr>
              <w:pStyle w:val="ListBullet"/>
            </w:pPr>
            <w:r w:rsidRPr="00C629B9">
              <w:t>establish strategies to monitor, review and evaluate implementation</w:t>
            </w:r>
          </w:p>
          <w:p w:rsidR="00000000" w:rsidP="00C629B9">
            <w:pPr>
              <w:pStyle w:val="ListBullet"/>
              <w:rPr>
                <w:lang w:val="en-NZ"/>
              </w:rPr>
            </w:pPr>
            <w:r w:rsidRPr="00C629B9">
              <w:t>solve implementation problems that may affect the plan.</w:t>
            </w:r>
          </w:p>
        </w:tc>
      </w:tr>
      <w:tr w:rsidTr="00711F80">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BodyText"/>
            </w:pPr>
            <w:r w:rsidRPr="00C629B9">
              <w:t>Assessment must ensure:</w:t>
            </w:r>
          </w:p>
          <w:p w:rsidR="00000000" w:rsidRPr="00C629B9" w:rsidP="00C629B9">
            <w:pPr>
              <w:pStyle w:val="ListBullet"/>
            </w:pPr>
            <w:r w:rsidRPr="00C629B9">
              <w:t>participation on an actual or simulated board</w:t>
            </w:r>
          </w:p>
          <w:p w:rsidR="00000000" w:rsidRPr="00C629B9" w:rsidP="00C629B9">
            <w:pPr>
              <w:pStyle w:val="ListBullet"/>
            </w:pPr>
            <w:r w:rsidRPr="00C629B9">
              <w:t>access to examples of relevant planning implementation documents</w:t>
            </w:r>
          </w:p>
          <w:p w:rsidR="00000000" w:rsidRPr="00C629B9" w:rsidP="00C629B9">
            <w:pPr>
              <w:pStyle w:val="ListBullet"/>
            </w:pPr>
            <w:r w:rsidRPr="00C629B9">
              <w:t>access to examples of issues that affect planning implementation</w:t>
            </w:r>
          </w:p>
          <w:p w:rsidR="00000000" w:rsidP="00C629B9">
            <w:pPr>
              <w:pStyle w:val="ListBullet"/>
              <w:rPr>
                <w:lang w:val="en-NZ"/>
              </w:rPr>
            </w:pPr>
            <w:r w:rsidRPr="00C629B9">
              <w:t>knowledge and performance are assessed over time to confirm consistency in perfo</w:t>
            </w:r>
            <w:r w:rsidRPr="00C629B9">
              <w:t>rmance.</w:t>
            </w:r>
          </w:p>
        </w:tc>
      </w:tr>
      <w:tr w:rsidTr="00711F80">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BodyText"/>
            </w:pPr>
            <w:r w:rsidRPr="00C629B9">
              <w:t>A range of assessment methods should be used to assess practical skills and knowledge. The following examples are appropriate for this unit:</w:t>
            </w:r>
          </w:p>
          <w:p w:rsidR="00000000" w:rsidRPr="00C629B9" w:rsidP="00C629B9">
            <w:pPr>
              <w:pStyle w:val="ListBullet"/>
            </w:pPr>
            <w:r w:rsidRPr="00C629B9">
              <w:t>observation of performance on a board or simulated board</w:t>
            </w:r>
          </w:p>
          <w:p w:rsidR="00000000" w:rsidRPr="00C629B9" w:rsidP="00C629B9">
            <w:pPr>
              <w:pStyle w:val="ListBullet"/>
            </w:pPr>
            <w:r w:rsidRPr="00C629B9">
              <w:t>direct questioning combined</w:t>
            </w:r>
            <w:r w:rsidRPr="00C629B9">
              <w:t xml:space="preserve"> with reflection of practical board performance by the candidate</w:t>
            </w:r>
          </w:p>
          <w:p w:rsidR="00000000" w:rsidRPr="00C629B9" w:rsidP="00C629B9">
            <w:pPr>
              <w:pStyle w:val="ListBullet"/>
            </w:pPr>
            <w:r w:rsidRPr="00C629B9">
              <w:t>analysis of responses to case studies and scenarios</w:t>
            </w:r>
          </w:p>
          <w:p w:rsidR="00000000" w:rsidRPr="00C629B9" w:rsidP="00C629B9">
            <w:pPr>
              <w:pStyle w:val="ListBullet"/>
            </w:pPr>
            <w:r w:rsidRPr="00C629B9">
              <w:t>demonstration of techniques</w:t>
            </w:r>
          </w:p>
          <w:p w:rsidR="00000000" w:rsidRPr="00C629B9" w:rsidP="00C629B9">
            <w:pPr>
              <w:pStyle w:val="ListBullet"/>
            </w:pPr>
            <w:r w:rsidRPr="00C629B9">
              <w:t>observation of presentations</w:t>
            </w:r>
          </w:p>
          <w:p w:rsidR="00000000" w:rsidRPr="00C629B9" w:rsidP="00C629B9">
            <w:pPr>
              <w:pStyle w:val="ListBullet"/>
            </w:pPr>
            <w:r w:rsidRPr="00C629B9">
              <w:t>oral or written questioning to assess knowledge</w:t>
            </w:r>
          </w:p>
          <w:p w:rsidR="00000000" w:rsidP="00C629B9">
            <w:pPr>
              <w:pStyle w:val="ListBullet"/>
              <w:rPr>
                <w:lang w:val="en-NZ"/>
              </w:rPr>
            </w:pPr>
            <w:r w:rsidRPr="00C629B9">
              <w:t>observat</w:t>
            </w:r>
            <w:r w:rsidRPr="00C629B9">
              <w:t>ion of performance in role plays.</w:t>
            </w:r>
          </w:p>
        </w:tc>
      </w:tr>
      <w:tr w:rsidTr="00711F80">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BodyText"/>
            </w:pPr>
            <w:r w:rsidRPr="00C629B9">
              <w:t>Holistic assessment with other units relevant to the industry sector, workplace and job role is recommended, for example:</w:t>
            </w:r>
          </w:p>
          <w:p w:rsidR="00000000" w:rsidRPr="00C629B9" w:rsidP="00C629B9">
            <w:pPr>
              <w:pStyle w:val="ListBullet"/>
            </w:pPr>
            <w:r w:rsidRPr="00C629B9">
              <w:t>BSBATSIM416A Oversee organisational planning.</w:t>
            </w:r>
          </w:p>
        </w:tc>
      </w:tr>
    </w:tbl>
    <w:p w:rsidR="00000000" w:rsidRPr="00C629B9" w:rsidP="00C629B9">
      <w:pPr>
        <w:pStyle w:val="BodyText"/>
      </w:pPr>
    </w:p>
    <w:p w:rsidR="00000000" w:rsidRPr="00C629B9" w:rsidP="00C629B9">
      <w:pPr>
        <w:pStyle w:val="AllowPageBreak"/>
      </w:pPr>
    </w:p>
    <w:p w:rsidR="00000000" w:rsidRPr="00C629B9" w:rsidP="00C629B9">
      <w:pPr>
        <w:pStyle w:val="Heading1"/>
      </w:pPr>
      <w:bookmarkStart w:id="11" w:name="O_62545"/>
      <w:bookmarkEnd w:id="11"/>
      <w:r w:rsidRPr="00C629B9">
        <w:t>Range Statement</w:t>
      </w:r>
    </w:p>
    <w:tbl>
      <w:tblPr>
        <w:tblW w:w="0" w:type="auto"/>
        <w:tblLayout w:type="fixed"/>
        <w:tblCellMar>
          <w:left w:w="62" w:type="dxa"/>
          <w:right w:w="62" w:type="dxa"/>
        </w:tblCellMar>
        <w:tblLook w:val="0000"/>
      </w:tblPr>
      <w:tblGrid>
        <w:gridCol w:w="3583"/>
        <w:gridCol w:w="4939"/>
      </w:tblGrid>
      <w:tr w:rsidTr="00711F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RANGE STATEMENT</w:t>
            </w:r>
          </w:p>
        </w:tc>
      </w:tr>
      <w:tr w:rsidTr="00711F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t xml:space="preserve">The range statement relates to the unit of competency as a whole. It allows for different work environments and situations that may affect </w:t>
            </w:r>
            <w:r w:rsidRPr="00C629B9">
              <w:t>performance. Bold italicised wording, if used in the performance criteria, is detailed below. Essential operating conditions that may be present with training and assessment (depending on the work situation, needs of the candidate, accessibility of the ite</w:t>
            </w:r>
            <w:r w:rsidRPr="00C629B9">
              <w:t>m, and local industry and regional contexts) may also be included.</w:t>
            </w:r>
          </w:p>
        </w:tc>
      </w:tr>
      <w:tr w:rsidTr="00711F80">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BoldandItalics"/>
              </w:rPr>
              <w:t>Resources</w:t>
            </w:r>
            <w:r w:rsidRPr="00C629B9">
              <w:t xml:space="preserve"> may include:</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ListBullet"/>
            </w:pPr>
            <w:r w:rsidRPr="00C629B9">
              <w:t>external consultants</w:t>
            </w:r>
          </w:p>
          <w:p w:rsidR="00000000" w:rsidRPr="00C629B9" w:rsidP="00C629B9">
            <w:pPr>
              <w:pStyle w:val="ListBullet"/>
            </w:pPr>
            <w:r w:rsidRPr="00C629B9">
              <w:t>financial resources</w:t>
            </w:r>
          </w:p>
          <w:p w:rsidR="00000000" w:rsidRPr="00C629B9" w:rsidP="00C629B9">
            <w:pPr>
              <w:pStyle w:val="ListBullet"/>
            </w:pPr>
            <w:r w:rsidRPr="00C629B9">
              <w:t>human resources</w:t>
            </w:r>
          </w:p>
          <w:p w:rsidR="00000000" w:rsidRPr="00C629B9" w:rsidP="00C629B9">
            <w:pPr>
              <w:pStyle w:val="ListBullet"/>
            </w:pPr>
            <w:r w:rsidRPr="00C629B9">
              <w:t>physical resources</w:t>
            </w:r>
          </w:p>
          <w:p w:rsidR="00000000" w:rsidRPr="00C629B9" w:rsidP="00C629B9">
            <w:pPr>
              <w:pStyle w:val="ListBullet"/>
            </w:pPr>
            <w:r w:rsidRPr="00C629B9">
              <w:t>pro bono support</w:t>
            </w:r>
          </w:p>
          <w:p w:rsidR="00000000" w:rsidP="00C629B9">
            <w:pPr>
              <w:pStyle w:val="ListBullet"/>
              <w:rPr>
                <w:lang w:val="en-NZ"/>
              </w:rPr>
            </w:pPr>
            <w:r w:rsidRPr="00C629B9">
              <w:t>technical resources.</w:t>
            </w:r>
          </w:p>
        </w:tc>
      </w:tr>
      <w:tr w:rsidTr="00711F80">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BoldandItalics"/>
              </w:rPr>
              <w:t>Funding sources</w:t>
            </w:r>
            <w:r w:rsidRPr="00C629B9">
              <w:t xml:space="preserve"> may include:</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ListBullet"/>
            </w:pPr>
            <w:r w:rsidRPr="00C629B9">
              <w:t>business partnerships</w:t>
            </w:r>
          </w:p>
          <w:p w:rsidR="00000000" w:rsidRPr="00C629B9" w:rsidP="00C629B9">
            <w:pPr>
              <w:pStyle w:val="ListBullet"/>
            </w:pPr>
            <w:r w:rsidRPr="00C629B9">
              <w:t>donations</w:t>
            </w:r>
          </w:p>
          <w:p w:rsidR="00000000" w:rsidRPr="00C629B9" w:rsidP="00C629B9">
            <w:pPr>
              <w:pStyle w:val="ListBullet"/>
            </w:pPr>
            <w:r w:rsidRPr="00C629B9">
              <w:t>earned income</w:t>
            </w:r>
          </w:p>
          <w:p w:rsidR="00000000" w:rsidRPr="00C629B9" w:rsidP="00C629B9">
            <w:pPr>
              <w:pStyle w:val="ListBullet"/>
            </w:pPr>
            <w:r w:rsidRPr="00C629B9">
              <w:t>fundraising events</w:t>
            </w:r>
          </w:p>
          <w:p w:rsidR="00000000" w:rsidRPr="00C629B9" w:rsidP="00C629B9">
            <w:pPr>
              <w:pStyle w:val="ListBullet"/>
            </w:pPr>
            <w:r w:rsidRPr="00C629B9">
              <w:t>government funding and grants</w:t>
            </w:r>
          </w:p>
          <w:p w:rsidR="00000000" w:rsidRPr="00C629B9" w:rsidP="00C629B9">
            <w:pPr>
              <w:pStyle w:val="ListBullet"/>
            </w:pPr>
            <w:r w:rsidRPr="00C629B9">
              <w:t>membership fees</w:t>
            </w:r>
          </w:p>
          <w:p w:rsidR="00000000" w:rsidRPr="00C629B9" w:rsidP="00C629B9">
            <w:pPr>
              <w:pStyle w:val="ListBullet"/>
            </w:pPr>
            <w:r w:rsidRPr="00C629B9">
              <w:t>philanthropic grants</w:t>
            </w:r>
          </w:p>
          <w:p w:rsidR="00000000" w:rsidP="00C629B9">
            <w:pPr>
              <w:pStyle w:val="ListBullet"/>
              <w:rPr>
                <w:lang w:val="en-NZ"/>
              </w:rPr>
            </w:pPr>
            <w:r w:rsidRPr="00C629B9">
              <w:t>pro bono work.</w:t>
            </w:r>
          </w:p>
        </w:tc>
      </w:tr>
      <w:tr w:rsidTr="00711F80">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BoldandItalics"/>
              </w:rPr>
              <w:t>Partnership arrangements</w:t>
            </w:r>
            <w:r w:rsidRPr="00C629B9">
              <w:t xml:space="preserve"> may refer to:</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ListBullet"/>
            </w:pPr>
            <w:r w:rsidRPr="00C629B9">
              <w:t>auspice arrangements</w:t>
            </w:r>
          </w:p>
          <w:p w:rsidR="00000000" w:rsidRPr="00C629B9" w:rsidP="00C629B9">
            <w:pPr>
              <w:pStyle w:val="ListBullet"/>
            </w:pPr>
            <w:r w:rsidRPr="00C629B9">
              <w:t>partnership with another Aboriginal and Torres Strait Islander organisation</w:t>
            </w:r>
          </w:p>
          <w:p w:rsidR="00000000" w:rsidRPr="00C629B9" w:rsidP="00C629B9">
            <w:pPr>
              <w:pStyle w:val="ListBullet"/>
            </w:pPr>
            <w:r w:rsidRPr="00C629B9">
              <w:t>partnership with a non-Aboriginal and Torres Strait Islander organisation</w:t>
            </w:r>
          </w:p>
          <w:p w:rsidR="00000000" w:rsidRPr="00C629B9" w:rsidP="00C629B9">
            <w:pPr>
              <w:pStyle w:val="ListBullet"/>
            </w:pPr>
            <w:r w:rsidRPr="00C629B9">
              <w:t>partnership with a business</w:t>
            </w:r>
          </w:p>
          <w:p w:rsidR="00000000" w:rsidP="00C629B9">
            <w:pPr>
              <w:pStyle w:val="ListBullet"/>
              <w:rPr>
                <w:lang w:val="en-NZ"/>
              </w:rPr>
            </w:pPr>
            <w:r w:rsidRPr="00C629B9">
              <w:t>resource sharing with another organisation.</w:t>
            </w:r>
          </w:p>
        </w:tc>
      </w:tr>
      <w:tr w:rsidTr="00711F80">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BoldandItalics"/>
              </w:rPr>
              <w:t>Organisation's policies</w:t>
            </w:r>
            <w:r w:rsidRPr="00C629B9">
              <w:t xml:space="preserve">, </w:t>
            </w:r>
            <w:r w:rsidRPr="00C629B9">
              <w:rPr>
                <w:rStyle w:val="BoldandItalics"/>
              </w:rPr>
              <w:t>practice</w:t>
            </w:r>
            <w:r w:rsidRPr="00C629B9">
              <w:rPr>
                <w:rStyle w:val="BoldandItalics"/>
              </w:rPr>
              <w:t>s and procedures</w:t>
            </w:r>
            <w:r w:rsidRPr="00C629B9">
              <w:t xml:space="preserve"> may refer to:</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ListBullet"/>
            </w:pPr>
            <w:r w:rsidRPr="00C629B9">
              <w:t>organisational culture</w:t>
            </w:r>
          </w:p>
          <w:p w:rsidR="00000000" w:rsidRPr="00C629B9" w:rsidP="00C629B9">
            <w:pPr>
              <w:pStyle w:val="ListBullet"/>
            </w:pPr>
            <w:r w:rsidRPr="00C629B9">
              <w:t>organisational guidelines that govern and prescribe operational functions, such as the acquisition and management of financial, human, physical and technical resources</w:t>
            </w:r>
          </w:p>
          <w:p w:rsidR="00000000" w:rsidRPr="00C629B9" w:rsidP="00C629B9">
            <w:pPr>
              <w:pStyle w:val="ListBullet"/>
            </w:pPr>
            <w:r w:rsidRPr="00C629B9">
              <w:t>standard operating procedures</w:t>
            </w:r>
          </w:p>
          <w:p w:rsidR="00000000" w:rsidP="00C629B9">
            <w:pPr>
              <w:pStyle w:val="ListBullet"/>
              <w:rPr>
                <w:lang w:val="en-NZ"/>
              </w:rPr>
            </w:pPr>
            <w:r w:rsidRPr="00C629B9">
              <w:t>und</w:t>
            </w:r>
            <w:r w:rsidRPr="00C629B9">
              <w:t>ocumented practices in line with organisational operations.</w:t>
            </w:r>
          </w:p>
        </w:tc>
      </w:tr>
      <w:tr w:rsidTr="00711F80">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BoldandItalics"/>
              </w:rPr>
              <w:t>Plan for implementation</w:t>
            </w:r>
            <w:r w:rsidRPr="00C629B9">
              <w:t xml:space="preserve"> must include:</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ListBullet"/>
            </w:pPr>
            <w:r w:rsidRPr="00C629B9">
              <w:t>key tasks and activities</w:t>
            </w:r>
          </w:p>
          <w:p w:rsidR="00000000" w:rsidRPr="00C629B9" w:rsidP="00C629B9">
            <w:pPr>
              <w:pStyle w:val="ListBullet"/>
            </w:pPr>
            <w:r w:rsidRPr="00C629B9">
              <w:t>key milestones and deliverables, such as results and KPIs</w:t>
            </w:r>
          </w:p>
          <w:p w:rsidR="00000000" w:rsidRPr="00C629B9" w:rsidP="00C629B9">
            <w:pPr>
              <w:pStyle w:val="ListBullet"/>
            </w:pPr>
            <w:r w:rsidRPr="00C629B9">
              <w:t>key stakeholders</w:t>
            </w:r>
          </w:p>
          <w:p w:rsidR="00000000" w:rsidRPr="00C629B9" w:rsidP="00C629B9">
            <w:pPr>
              <w:pStyle w:val="ListBullet"/>
            </w:pPr>
            <w:r w:rsidRPr="00C629B9">
              <w:t>responsible person</w:t>
            </w:r>
          </w:p>
          <w:p w:rsidR="00000000" w:rsidRPr="00C629B9" w:rsidP="00C629B9">
            <w:pPr>
              <w:pStyle w:val="ListBullet"/>
            </w:pPr>
            <w:r w:rsidRPr="00C629B9">
              <w:t>resources required</w:t>
            </w:r>
          </w:p>
          <w:p w:rsidR="00000000" w:rsidP="00C629B9">
            <w:pPr>
              <w:pStyle w:val="ListBullet"/>
              <w:rPr>
                <w:lang w:val="en-NZ"/>
              </w:rPr>
            </w:pPr>
            <w:r w:rsidRPr="00C629B9">
              <w:t>timeline.</w:t>
            </w:r>
          </w:p>
        </w:tc>
      </w:tr>
      <w:tr w:rsidTr="00711F80">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BoldandItalics"/>
              </w:rPr>
              <w:t>Key performance indicators</w:t>
            </w:r>
            <w:r w:rsidRPr="00C629B9">
              <w:t>:</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ListBullet"/>
            </w:pPr>
            <w:r w:rsidRPr="00C629B9">
              <w:t>may refer to measures for monitoring or evaluating the efficiency or effectiveness of implementing the plan</w:t>
            </w:r>
          </w:p>
          <w:p w:rsidR="00000000" w:rsidP="00C629B9">
            <w:pPr>
              <w:pStyle w:val="ListBullet"/>
              <w:rPr>
                <w:lang w:val="en-NZ"/>
              </w:rPr>
            </w:pPr>
            <w:r w:rsidRPr="00C629B9">
              <w:t>may be used to demonstrate success and identify areas for improvement.</w:t>
            </w:r>
          </w:p>
        </w:tc>
      </w:tr>
      <w:tr w:rsidTr="00711F80">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BoldandItalics"/>
              </w:rPr>
              <w:t>Contingency planning</w:t>
            </w:r>
            <w:r w:rsidRPr="00C629B9">
              <w:t xml:space="preserve"> may refer to:</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ListBullet"/>
            </w:pPr>
            <w:r w:rsidRPr="00C629B9">
              <w:t>changing pl</w:t>
            </w:r>
            <w:r w:rsidRPr="00C629B9">
              <w:t>anned outcomes</w:t>
            </w:r>
          </w:p>
          <w:p w:rsidR="00000000" w:rsidRPr="00C629B9" w:rsidP="00C629B9">
            <w:pPr>
              <w:pStyle w:val="ListBullet"/>
            </w:pPr>
            <w:r w:rsidRPr="00C629B9">
              <w:t>seeking further funding</w:t>
            </w:r>
          </w:p>
          <w:p w:rsidR="00000000" w:rsidRPr="00C629B9" w:rsidP="00C629B9">
            <w:pPr>
              <w:pStyle w:val="ListBullet"/>
            </w:pPr>
            <w:r w:rsidRPr="00C629B9">
              <w:t>reducing expenditure</w:t>
            </w:r>
          </w:p>
          <w:p w:rsidR="00000000" w:rsidRPr="00C629B9" w:rsidP="00C629B9">
            <w:pPr>
              <w:pStyle w:val="ListBullet"/>
            </w:pPr>
            <w:r w:rsidRPr="00C629B9">
              <w:t>rental, hire purchase or alternative means of procurement of required materials, equipment and stock</w:t>
            </w:r>
          </w:p>
          <w:p w:rsidR="00000000" w:rsidRPr="00C629B9" w:rsidP="00C629B9">
            <w:pPr>
              <w:pStyle w:val="ListBullet"/>
            </w:pPr>
            <w:r w:rsidRPr="00C629B9">
              <w:t>risk identification, assessment and management processes</w:t>
            </w:r>
          </w:p>
          <w:p w:rsidR="00000000" w:rsidRPr="00C629B9" w:rsidP="00C629B9">
            <w:pPr>
              <w:pStyle w:val="ListBullet"/>
            </w:pPr>
            <w:r w:rsidRPr="00C629B9">
              <w:t>strategies for reducing costs, wastage, stock or consumables</w:t>
            </w:r>
          </w:p>
          <w:p w:rsidR="00000000" w:rsidRPr="00C629B9" w:rsidP="00C629B9">
            <w:pPr>
              <w:pStyle w:val="ListBullet"/>
            </w:pPr>
            <w:r w:rsidRPr="00C629B9">
              <w:t>succession planning</w:t>
            </w:r>
          </w:p>
          <w:p w:rsidR="00000000" w:rsidP="00C629B9">
            <w:pPr>
              <w:pStyle w:val="ListBullet"/>
              <w:rPr>
                <w:lang w:val="en-NZ"/>
              </w:rPr>
            </w:pPr>
            <w:r w:rsidRPr="00C629B9">
              <w:t>using external consultants and labour.</w:t>
            </w:r>
          </w:p>
        </w:tc>
      </w:tr>
      <w:tr w:rsidTr="00711F80">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BoldandItalics"/>
              </w:rPr>
              <w:t>Changing situations</w:t>
            </w:r>
            <w:r w:rsidRPr="00C629B9">
              <w:t xml:space="preserve"> may refer to:</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ListBullet"/>
            </w:pPr>
            <w:r w:rsidRPr="00C629B9">
              <w:t>community needs and markets</w:t>
            </w:r>
          </w:p>
          <w:p w:rsidR="00000000" w:rsidRPr="00C629B9" w:rsidP="00C629B9">
            <w:pPr>
              <w:pStyle w:val="ListBullet"/>
            </w:pPr>
            <w:r w:rsidRPr="00C629B9">
              <w:t>environmental factors</w:t>
            </w:r>
          </w:p>
          <w:p w:rsidR="00000000" w:rsidRPr="00C629B9" w:rsidP="00C629B9">
            <w:pPr>
              <w:pStyle w:val="ListBullet"/>
            </w:pPr>
            <w:r w:rsidRPr="00C629B9">
              <w:t>funding sources</w:t>
            </w:r>
          </w:p>
          <w:p w:rsidR="00000000" w:rsidRPr="00C629B9" w:rsidP="00C629B9">
            <w:pPr>
              <w:pStyle w:val="ListBullet"/>
            </w:pPr>
            <w:r w:rsidRPr="00C629B9">
              <w:t>government policy</w:t>
            </w:r>
          </w:p>
          <w:p w:rsidR="00000000" w:rsidRPr="00C629B9" w:rsidP="00C629B9">
            <w:pPr>
              <w:pStyle w:val="ListBullet"/>
            </w:pPr>
            <w:r w:rsidRPr="00C629B9">
              <w:t>legislation</w:t>
            </w:r>
          </w:p>
          <w:p w:rsidR="00000000" w:rsidRPr="00C629B9" w:rsidP="00C629B9">
            <w:pPr>
              <w:pStyle w:val="ListBullet"/>
            </w:pPr>
            <w:r w:rsidRPr="00C629B9">
              <w:t>part</w:t>
            </w:r>
            <w:r w:rsidRPr="00C629B9">
              <w:t>ner relationships</w:t>
            </w:r>
          </w:p>
          <w:p w:rsidR="00000000" w:rsidRPr="00C629B9" w:rsidP="00C629B9">
            <w:pPr>
              <w:pStyle w:val="ListBullet"/>
            </w:pPr>
            <w:r w:rsidRPr="00C629B9">
              <w:t>project scope</w:t>
            </w:r>
          </w:p>
          <w:p w:rsidR="00000000" w:rsidRPr="00C629B9" w:rsidP="00C629B9">
            <w:pPr>
              <w:pStyle w:val="ListBullet"/>
            </w:pPr>
            <w:r w:rsidRPr="00C629B9">
              <w:t>timelines.</w:t>
            </w:r>
          </w:p>
        </w:tc>
      </w:tr>
    </w:tbl>
    <w:p w:rsidR="00711F80" w:rsidP="00C629B9">
      <w:pPr>
        <w:pStyle w:val="BodyText"/>
      </w:pPr>
    </w:p>
    <w:p w:rsidR="00711F80" w:rsidP="00C629B9">
      <w:pPr>
        <w:pStyle w:val="BodyText"/>
      </w:pPr>
    </w:p>
    <w:p w:rsidR="00000000" w:rsidRPr="00C629B9" w:rsidP="00C629B9">
      <w:pPr>
        <w:pStyle w:val="Heading1"/>
      </w:pPr>
      <w:bookmarkStart w:id="12" w:name="O_62546"/>
      <w:bookmarkEnd w:id="12"/>
      <w:r w:rsidRPr="00C629B9">
        <w:t>Unit Sector(s)</w:t>
      </w:r>
    </w:p>
    <w:tbl>
      <w:tblPr>
        <w:tblW w:w="0" w:type="auto"/>
        <w:tblLayout w:type="fixed"/>
        <w:tblCellMar>
          <w:left w:w="62" w:type="dxa"/>
          <w:right w:w="62" w:type="dxa"/>
        </w:tblCellMar>
        <w:tblLook w:val="0000"/>
      </w:tblPr>
      <w:tblGrid>
        <w:gridCol w:w="2668"/>
        <w:gridCol w:w="5854"/>
      </w:tblGrid>
      <w:tr w:rsidTr="00711F8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BodyText"/>
            </w:pPr>
          </w:p>
        </w:tc>
      </w:tr>
    </w:tbl>
    <w:p w:rsidR="00000000" w:rsidRPr="00C629B9" w:rsidP="00C629B9">
      <w:pPr>
        <w:pStyle w:val="BodyText"/>
      </w:pPr>
    </w:p>
    <w:p w:rsidR="00000000" w:rsidRPr="00C629B9" w:rsidP="00C629B9">
      <w:pPr>
        <w:pStyle w:val="AllowPageBreak"/>
      </w:pPr>
    </w:p>
    <w:p w:rsidR="00000000" w:rsidRPr="00C629B9" w:rsidP="00C629B9">
      <w:pPr>
        <w:pStyle w:val="Heading1"/>
      </w:pPr>
      <w:bookmarkStart w:id="13" w:name="O_153715"/>
      <w:bookmarkEnd w:id="13"/>
      <w:r w:rsidRPr="00C629B9">
        <w:t>Competency field</w:t>
      </w:r>
    </w:p>
    <w:tbl>
      <w:tblPr>
        <w:tblW w:w="0" w:type="auto"/>
        <w:tblLayout w:type="fixed"/>
        <w:tblCellMar>
          <w:left w:w="62" w:type="dxa"/>
          <w:right w:w="62" w:type="dxa"/>
        </w:tblCellMar>
        <w:tblLook w:val="0000"/>
      </w:tblPr>
      <w:tblGrid>
        <w:gridCol w:w="2778"/>
        <w:gridCol w:w="5744"/>
      </w:tblGrid>
      <w:tr w:rsidTr="00711F8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BodyText"/>
            </w:pPr>
            <w:r w:rsidRPr="00C629B9">
              <w:t>Regulation, licensing and risk - ATSI governance</w:t>
            </w:r>
          </w:p>
        </w:tc>
      </w:tr>
    </w:tbl>
    <w:p w:rsidR="00000000" w:rsidRPr="00C629B9" w:rsidP="00C629B9">
      <w:pPr>
        <w:pStyle w:val="BodyText"/>
      </w:pPr>
    </w:p>
    <w:p w:rsidR="00000000" w:rsidRPr="00C629B9" w:rsidP="00C629B9">
      <w:pPr>
        <w:pStyle w:val="AllowPageBreak"/>
      </w:pPr>
    </w:p>
    <w:p w:rsidR="00000000" w:rsidRPr="00C629B9" w:rsidP="00C629B9">
      <w:pPr>
        <w:pStyle w:val="Heading1"/>
      </w:pPr>
      <w:bookmarkStart w:id="14" w:name="O_153714"/>
      <w:bookmarkEnd w:id="14"/>
      <w:r w:rsidRPr="00C629B9">
        <w:t>Co-requisite units</w:t>
      </w:r>
    </w:p>
    <w:tbl>
      <w:tblPr>
        <w:tblW w:w="0" w:type="auto"/>
        <w:tblLayout w:type="fixed"/>
        <w:tblCellMar>
          <w:left w:w="62" w:type="dxa"/>
          <w:right w:w="62" w:type="dxa"/>
        </w:tblCellMar>
        <w:tblLook w:val="0000"/>
      </w:tblPr>
      <w:tblGrid>
        <w:gridCol w:w="2657"/>
        <w:gridCol w:w="1337"/>
        <w:gridCol w:w="4528"/>
      </w:tblGrid>
      <w:tr w:rsidTr="00711F80">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r w:rsidRPr="00C629B9">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p>
        </w:tc>
      </w:tr>
      <w:tr w:rsidTr="00711F80">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9B9">
            <w:pPr>
              <w:pStyle w:val="BodyText"/>
              <w:rPr>
                <w:lang w:val="en-NZ"/>
              </w:rPr>
            </w:pPr>
          </w:p>
        </w:tc>
      </w:tr>
      <w:tr w:rsidTr="00711F80">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9B9" w:rsidP="00C629B9">
            <w:pPr>
              <w:pStyle w:val="BodyText"/>
            </w:pPr>
          </w:p>
        </w:tc>
      </w:tr>
    </w:tbl>
    <w:p w:rsidR="00000000" w:rsidRPr="00C629B9" w:rsidP="00C629B9">
      <w:pPr>
        <w:pStyle w:val="BodyText"/>
      </w:pPr>
    </w:p>
    <w:p w:rsidR="00000000" w:rsidRPr="00C629B9" w:rsidP="00C629B9"/>
    <w:sectPr w:rsidSect="00C629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F80" w:rsidP="00711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F80" w:rsidP="00C62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1F80" w:rsidP="00C629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1F80" w:rsidP="00C629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F80" w:rsidP="00711F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F80" w:rsidP="00C629B9">
    <w:pPr>
      <w:pStyle w:val="Header"/>
      <w:framePr w:wrap="around"/>
    </w:pPr>
    <w:r>
      <w:fldChar w:fldCharType="begin"/>
    </w:r>
    <w:r>
      <w:instrText xml:space="preserve"> TITLE   \* MERGEFORMAT </w:instrText>
    </w:r>
    <w:r>
      <w:fldChar w:fldCharType="separate"/>
    </w:r>
    <w:r>
      <w:t>BSBATSIM417A Implement organisational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1F80" w:rsidP="00C629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7A52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C019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9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29B9"/>
    <w:pPr>
      <w:spacing w:before="360" w:after="60"/>
      <w:outlineLvl w:val="0"/>
    </w:pPr>
    <w:rPr>
      <w:sz w:val="32"/>
    </w:rPr>
  </w:style>
  <w:style w:type="paragraph" w:styleId="Heading2">
    <w:name w:val="heading 2"/>
    <w:basedOn w:val="HeadingBase"/>
    <w:next w:val="BodyText"/>
    <w:link w:val="Heading2Char"/>
    <w:qFormat/>
    <w:rsid w:val="00C629B9"/>
    <w:pPr>
      <w:keepLines/>
      <w:spacing w:before="240" w:after="120"/>
      <w:outlineLvl w:val="1"/>
    </w:pPr>
    <w:rPr>
      <w:sz w:val="28"/>
      <w:szCs w:val="40"/>
    </w:rPr>
  </w:style>
  <w:style w:type="paragraph" w:styleId="Heading3">
    <w:name w:val="heading 3"/>
    <w:basedOn w:val="HeadingBase"/>
    <w:next w:val="BodyText"/>
    <w:link w:val="Heading3Char"/>
    <w:qFormat/>
    <w:rsid w:val="00C629B9"/>
    <w:pPr>
      <w:spacing w:before="180" w:after="120"/>
      <w:outlineLvl w:val="2"/>
    </w:pPr>
    <w:rPr>
      <w:spacing w:val="-10"/>
      <w:kern w:val="32"/>
    </w:rPr>
  </w:style>
  <w:style w:type="paragraph" w:styleId="Heading4">
    <w:name w:val="heading 4"/>
    <w:basedOn w:val="HeadingBase"/>
    <w:next w:val="BodyText"/>
    <w:link w:val="Heading4Char"/>
    <w:qFormat/>
    <w:rsid w:val="00C629B9"/>
    <w:pPr>
      <w:spacing w:before="160" w:after="120"/>
      <w:outlineLvl w:val="3"/>
    </w:pPr>
    <w:rPr>
      <w:sz w:val="22"/>
    </w:rPr>
  </w:style>
  <w:style w:type="paragraph" w:styleId="Heading5">
    <w:name w:val="heading 5"/>
    <w:basedOn w:val="HeadingBase"/>
    <w:next w:val="Normal"/>
    <w:link w:val="Heading5Char"/>
    <w:qFormat/>
    <w:rsid w:val="00C629B9"/>
    <w:pPr>
      <w:spacing w:before="80"/>
      <w:outlineLvl w:val="4"/>
    </w:pPr>
    <w:rPr>
      <w:color w:val="918585"/>
      <w:sz w:val="20"/>
    </w:rPr>
  </w:style>
  <w:style w:type="paragraph" w:styleId="Heading6">
    <w:name w:val="heading 6"/>
    <w:basedOn w:val="HeadingBase"/>
    <w:next w:val="Normal"/>
    <w:link w:val="Heading6Char"/>
    <w:qFormat/>
    <w:rsid w:val="00C629B9"/>
    <w:pPr>
      <w:spacing w:before="60"/>
      <w:outlineLvl w:val="5"/>
    </w:pPr>
    <w:rPr>
      <w:color w:val="918585"/>
      <w:sz w:val="20"/>
    </w:rPr>
  </w:style>
  <w:style w:type="paragraph" w:styleId="Heading7">
    <w:name w:val="heading 7"/>
    <w:basedOn w:val="Normal"/>
    <w:next w:val="Normal"/>
    <w:link w:val="Heading7Char"/>
    <w:qFormat/>
    <w:rsid w:val="00C629B9"/>
    <w:pPr>
      <w:ind w:left="720"/>
      <w:outlineLvl w:val="6"/>
    </w:pPr>
    <w:rPr>
      <w:i/>
    </w:rPr>
  </w:style>
  <w:style w:type="paragraph" w:styleId="Heading8">
    <w:name w:val="heading 8"/>
    <w:basedOn w:val="Normal"/>
    <w:next w:val="Normal"/>
    <w:link w:val="Heading8Char"/>
    <w:qFormat/>
    <w:rsid w:val="00C629B9"/>
    <w:pPr>
      <w:ind w:left="720"/>
      <w:outlineLvl w:val="7"/>
    </w:pPr>
    <w:rPr>
      <w:i/>
    </w:rPr>
  </w:style>
  <w:style w:type="paragraph" w:styleId="Heading9">
    <w:name w:val="heading 9"/>
    <w:basedOn w:val="Normal"/>
    <w:next w:val="Normal"/>
    <w:link w:val="Heading9Char"/>
    <w:qFormat/>
    <w:rsid w:val="00C629B9"/>
    <w:pPr>
      <w:ind w:left="720"/>
      <w:outlineLvl w:val="8"/>
    </w:pPr>
    <w:rPr>
      <w:i/>
    </w:rPr>
  </w:style>
  <w:style w:type="character" w:default="1" w:styleId="DefaultParagraphFont">
    <w:name w:val="Default Paragraph Font"/>
    <w:uiPriority w:val="1"/>
    <w:unhideWhenUsed/>
    <w:rsid w:val="00C62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9B9"/>
  </w:style>
  <w:style w:type="character" w:customStyle="1" w:styleId="Heading1Char">
    <w:name w:val="Heading 1 Char"/>
    <w:basedOn w:val="DefaultParagraphFont"/>
    <w:link w:val="Heading1"/>
    <w:rsid w:val="00C629B9"/>
    <w:rPr>
      <w:rFonts w:ascii="Times New Roman" w:eastAsia="Times New Roman" w:hAnsi="Times New Roman" w:cs="Times New Roman"/>
      <w:b/>
      <w:sz w:val="32"/>
      <w:szCs w:val="20"/>
      <w:lang w:eastAsia="en-US"/>
    </w:rPr>
  </w:style>
  <w:style w:type="paragraph" w:styleId="BodyText">
    <w:name w:val="Body Text"/>
    <w:basedOn w:val="Normal"/>
    <w:link w:val="BodyTextChar"/>
    <w:rsid w:val="00C629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29B9"/>
    <w:rPr>
      <w:rFonts w:ascii="Times New Roman" w:eastAsia="Times New Roman" w:hAnsi="Times New Roman" w:cs="Times New Roman"/>
      <w:sz w:val="24"/>
      <w:lang w:val="en-US" w:eastAsia="en-US"/>
    </w:rPr>
  </w:style>
  <w:style w:type="paragraph" w:styleId="Footer">
    <w:name w:val="footer"/>
    <w:basedOn w:val="Normal"/>
    <w:link w:val="FooterChar"/>
    <w:rsid w:val="00C62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9B9"/>
    <w:rPr>
      <w:rFonts w:ascii="Times New Roman" w:eastAsia="Times New Roman" w:hAnsi="Times New Roman" w:cs="Times New Roman"/>
      <w:sz w:val="16"/>
      <w:lang w:val="en-US" w:eastAsia="en-US"/>
    </w:rPr>
  </w:style>
  <w:style w:type="paragraph" w:styleId="List">
    <w:name w:val="List"/>
    <w:basedOn w:val="BodyText"/>
    <w:next w:val="BodyText"/>
    <w:rsid w:val="00C629B9"/>
    <w:pPr>
      <w:tabs>
        <w:tab w:val="left" w:pos="340"/>
      </w:tabs>
      <w:spacing w:before="60" w:after="60"/>
      <w:ind w:left="340" w:hanging="340"/>
    </w:pPr>
  </w:style>
  <w:style w:type="paragraph" w:styleId="ListBullet">
    <w:name w:val="List Bullet"/>
    <w:basedOn w:val="List"/>
    <w:rsid w:val="00C629B9"/>
    <w:pPr>
      <w:numPr>
        <w:numId w:val="12"/>
      </w:numPr>
      <w:tabs>
        <w:tab w:val="clear" w:pos="340"/>
      </w:tabs>
      <w:spacing w:before="40" w:after="40"/>
    </w:pPr>
  </w:style>
  <w:style w:type="character" w:customStyle="1" w:styleId="SpecialBold">
    <w:name w:val="Special Bold"/>
    <w:basedOn w:val="DefaultParagraphFont"/>
    <w:rsid w:val="00C629B9"/>
    <w:rPr>
      <w:b/>
      <w:spacing w:val="0"/>
    </w:rPr>
  </w:style>
  <w:style w:type="paragraph" w:styleId="Header">
    <w:name w:val="header"/>
    <w:basedOn w:val="Normal"/>
    <w:link w:val="HeaderChar"/>
    <w:rsid w:val="00C62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9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29B9"/>
    <w:pPr>
      <w:spacing w:before="240" w:after="120"/>
      <w:outlineLvl w:val="0"/>
    </w:pPr>
    <w:rPr>
      <w:rFonts w:ascii="Times New Roman" w:hAnsi="Times New Roman"/>
      <w:b/>
      <w:sz w:val="28"/>
    </w:rPr>
  </w:style>
  <w:style w:type="paragraph" w:customStyle="1" w:styleId="AllowPageBreak">
    <w:name w:val="AllowPageBreak"/>
    <w:rsid w:val="00C629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29B9"/>
    <w:pPr>
      <w:tabs>
        <w:tab w:val="left" w:pos="680"/>
      </w:tabs>
      <w:spacing w:before="60" w:after="60"/>
      <w:ind w:left="680" w:hanging="340"/>
    </w:pPr>
  </w:style>
  <w:style w:type="character" w:customStyle="1" w:styleId="BoldandItalics">
    <w:name w:val="Bold and Italics"/>
    <w:qFormat/>
    <w:rsid w:val="00C629B9"/>
    <w:rPr>
      <w:b/>
      <w:i/>
      <w:u w:val="none"/>
    </w:rPr>
  </w:style>
  <w:style w:type="character" w:customStyle="1" w:styleId="Heading2Char">
    <w:name w:val="Heading 2 Char"/>
    <w:basedOn w:val="DefaultParagraphFont"/>
    <w:link w:val="Heading2"/>
    <w:rsid w:val="00C62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9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29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29B9"/>
    <w:rPr>
      <w:rFonts w:ascii="Courier New" w:eastAsia="Times New Roman" w:hAnsi="Courier New" w:cs="Times New Roman"/>
      <w:i/>
      <w:szCs w:val="20"/>
      <w:lang w:val="en-US" w:eastAsia="en-US"/>
    </w:rPr>
  </w:style>
  <w:style w:type="paragraph" w:customStyle="1" w:styleId="HeadingBase">
    <w:name w:val="Heading Base"/>
    <w:rsid w:val="00C62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9B9"/>
    <w:pPr>
      <w:tabs>
        <w:tab w:val="right" w:leader="dot" w:pos="9072"/>
      </w:tabs>
      <w:ind w:left="567"/>
    </w:pPr>
    <w:rPr>
      <w:szCs w:val="22"/>
    </w:rPr>
  </w:style>
  <w:style w:type="paragraph" w:customStyle="1" w:styleId="TOCBase">
    <w:name w:val="TOC Base"/>
    <w:rsid w:val="00C62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9B9"/>
    <w:pPr>
      <w:tabs>
        <w:tab w:val="right" w:leader="dot" w:pos="9072"/>
      </w:tabs>
      <w:spacing w:before="40" w:after="40"/>
      <w:ind w:left="284"/>
    </w:pPr>
    <w:rPr>
      <w:rFonts w:ascii="Times New Roman" w:hAnsi="Times New Roman"/>
    </w:rPr>
  </w:style>
  <w:style w:type="paragraph" w:styleId="TOC1">
    <w:name w:val="toc 1"/>
    <w:basedOn w:val="TOCBase"/>
    <w:next w:val="Normal"/>
    <w:rsid w:val="00C629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29B9"/>
    <w:pPr>
      <w:spacing w:before="5040"/>
      <w:jc w:val="center"/>
    </w:pPr>
    <w:rPr>
      <w:sz w:val="48"/>
      <w:szCs w:val="72"/>
      <w:lang w:val="en-US"/>
    </w:rPr>
  </w:style>
  <w:style w:type="character" w:customStyle="1" w:styleId="TitleChar">
    <w:name w:val="Title Char"/>
    <w:basedOn w:val="DefaultParagraphFont"/>
    <w:link w:val="Title"/>
    <w:rsid w:val="00C62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9B9"/>
    <w:pPr>
      <w:tabs>
        <w:tab w:val="left" w:pos="3600"/>
        <w:tab w:val="left" w:pos="3958"/>
      </w:tabs>
    </w:pPr>
  </w:style>
  <w:style w:type="paragraph" w:customStyle="1" w:styleId="Note">
    <w:name w:val="Note"/>
    <w:basedOn w:val="BodyText"/>
    <w:rsid w:val="00C62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9B9"/>
    <w:pPr>
      <w:framePr w:wrap="auto" w:hAnchor="text" w:y="6049"/>
    </w:pPr>
    <w:rPr>
      <w:color w:val="000000"/>
      <w:sz w:val="40"/>
    </w:rPr>
  </w:style>
  <w:style w:type="paragraph" w:customStyle="1" w:styleId="TOCTitle">
    <w:name w:val="TOCTitle"/>
    <w:basedOn w:val="Heading1"/>
    <w:rsid w:val="00C629B9"/>
    <w:pPr>
      <w:spacing w:after="240"/>
      <w:jc w:val="center"/>
      <w:outlineLvl w:val="9"/>
    </w:pPr>
    <w:rPr>
      <w:caps/>
    </w:rPr>
  </w:style>
  <w:style w:type="paragraph" w:customStyle="1" w:styleId="Version">
    <w:name w:val="Version"/>
    <w:rsid w:val="00C629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29B9"/>
    <w:pPr>
      <w:numPr>
        <w:numId w:val="13"/>
      </w:numPr>
      <w:tabs>
        <w:tab w:val="clear" w:pos="680"/>
      </w:tabs>
    </w:pPr>
  </w:style>
  <w:style w:type="paragraph" w:styleId="Index1">
    <w:name w:val="index 1"/>
    <w:basedOn w:val="Normal"/>
    <w:next w:val="Normal"/>
    <w:semiHidden/>
    <w:rsid w:val="00C629B9"/>
    <w:pPr>
      <w:keepNext w:val="0"/>
      <w:tabs>
        <w:tab w:val="right" w:pos="4176"/>
      </w:tabs>
      <w:ind w:left="198" w:hanging="198"/>
    </w:pPr>
    <w:rPr>
      <w:rFonts w:ascii="Garamond" w:hAnsi="Garamond"/>
    </w:rPr>
  </w:style>
  <w:style w:type="paragraph" w:styleId="IndexHeading">
    <w:name w:val="index heading"/>
    <w:basedOn w:val="Normal"/>
    <w:next w:val="Index1"/>
    <w:semiHidden/>
    <w:rsid w:val="00C629B9"/>
    <w:pPr>
      <w:spacing w:before="120" w:after="120"/>
    </w:pPr>
    <w:rPr>
      <w:rFonts w:ascii="Arial" w:hAnsi="Arial"/>
      <w:b/>
      <w:color w:val="918585"/>
      <w:sz w:val="24"/>
    </w:rPr>
  </w:style>
  <w:style w:type="paragraph" w:customStyle="1" w:styleId="Chapter">
    <w:name w:val="Chapter"/>
    <w:basedOn w:val="Normal"/>
    <w:rsid w:val="00C629B9"/>
    <w:pPr>
      <w:spacing w:before="240"/>
    </w:pPr>
    <w:rPr>
      <w:rFonts w:ascii="Times New Roman" w:hAnsi="Times New Roman"/>
      <w:smallCaps/>
      <w:spacing w:val="80"/>
      <w:sz w:val="28"/>
    </w:rPr>
  </w:style>
  <w:style w:type="paragraph" w:customStyle="1" w:styleId="InChapter">
    <w:name w:val="InChapter"/>
    <w:basedOn w:val="Heading3"/>
    <w:rsid w:val="00C629B9"/>
    <w:pPr>
      <w:spacing w:after="240"/>
      <w:outlineLvl w:val="9"/>
    </w:pPr>
    <w:rPr>
      <w:noProof/>
    </w:rPr>
  </w:style>
  <w:style w:type="paragraph" w:styleId="Index2">
    <w:name w:val="index 2"/>
    <w:basedOn w:val="Normal"/>
    <w:next w:val="Normal"/>
    <w:semiHidden/>
    <w:rsid w:val="00C629B9"/>
    <w:pPr>
      <w:tabs>
        <w:tab w:val="right" w:pos="4176"/>
      </w:tabs>
      <w:ind w:left="568" w:hanging="284"/>
    </w:pPr>
    <w:rPr>
      <w:rFonts w:ascii="Garamond" w:hAnsi="Garamond"/>
    </w:rPr>
  </w:style>
  <w:style w:type="paragraph" w:customStyle="1" w:styleId="Byline">
    <w:name w:val="Byline"/>
    <w:rsid w:val="00C62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9B9"/>
    <w:pPr>
      <w:tabs>
        <w:tab w:val="clear" w:pos="3600"/>
        <w:tab w:val="clear" w:pos="3958"/>
      </w:tabs>
      <w:jc w:val="right"/>
    </w:pPr>
  </w:style>
  <w:style w:type="character" w:styleId="Emphasis">
    <w:name w:val="Emphasis"/>
    <w:basedOn w:val="DefaultParagraphFont"/>
    <w:qFormat/>
    <w:rsid w:val="00C629B9"/>
    <w:rPr>
      <w:i/>
    </w:rPr>
  </w:style>
  <w:style w:type="paragraph" w:styleId="Caption">
    <w:name w:val="caption"/>
    <w:basedOn w:val="BodyText"/>
    <w:next w:val="Normal"/>
    <w:qFormat/>
    <w:rsid w:val="00C629B9"/>
    <w:pPr>
      <w:framePr w:w="2268" w:hSpace="181" w:vSpace="181" w:wrap="around" w:vAnchor="text" w:hAnchor="page" w:x="1135" w:y="285" w:anchorLock="1"/>
    </w:pPr>
    <w:rPr>
      <w:i/>
    </w:rPr>
  </w:style>
  <w:style w:type="paragraph" w:customStyle="1" w:styleId="MiniTOCTitle">
    <w:name w:val="MiniTOCTitle"/>
    <w:basedOn w:val="Heading4"/>
    <w:rsid w:val="00C629B9"/>
    <w:pPr>
      <w:spacing w:before="240"/>
      <w:outlineLvl w:val="9"/>
    </w:pPr>
    <w:rPr>
      <w:noProof/>
      <w:sz w:val="24"/>
    </w:rPr>
  </w:style>
  <w:style w:type="paragraph" w:customStyle="1" w:styleId="MiniTOCItem">
    <w:name w:val="MiniTOCItem"/>
    <w:basedOn w:val="ListBullet"/>
    <w:rsid w:val="00C629B9"/>
    <w:pPr>
      <w:numPr>
        <w:numId w:val="0"/>
      </w:numPr>
      <w:tabs>
        <w:tab w:val="right" w:leader="dot" w:pos="6521"/>
      </w:tabs>
      <w:spacing w:before="0" w:after="0"/>
    </w:pPr>
  </w:style>
  <w:style w:type="paragraph" w:customStyle="1" w:styleId="TOFTitle">
    <w:name w:val="TOFTitle"/>
    <w:basedOn w:val="TOCTitle"/>
    <w:rsid w:val="00C629B9"/>
  </w:style>
  <w:style w:type="paragraph" w:styleId="TableofFigures">
    <w:name w:val="table of figures"/>
    <w:basedOn w:val="Normal"/>
    <w:next w:val="Normal"/>
    <w:semiHidden/>
    <w:rsid w:val="00C629B9"/>
    <w:pPr>
      <w:tabs>
        <w:tab w:val="right" w:leader="dot" w:pos="9072"/>
      </w:tabs>
      <w:ind w:left="970" w:hanging="403"/>
    </w:pPr>
    <w:rPr>
      <w:rFonts w:ascii="Times New Roman" w:hAnsi="Times New Roman"/>
      <w:b/>
    </w:rPr>
  </w:style>
  <w:style w:type="paragraph" w:styleId="ListNumber">
    <w:name w:val="List Number"/>
    <w:basedOn w:val="List"/>
    <w:rsid w:val="00C629B9"/>
    <w:pPr>
      <w:numPr>
        <w:numId w:val="10"/>
      </w:numPr>
    </w:pPr>
  </w:style>
  <w:style w:type="character" w:customStyle="1" w:styleId="WingdingSymbols">
    <w:name w:val="Wingding Symbols"/>
    <w:rsid w:val="00C629B9"/>
    <w:rPr>
      <w:rFonts w:ascii="Wingdings" w:hAnsi="Wingdings"/>
    </w:rPr>
  </w:style>
  <w:style w:type="paragraph" w:customStyle="1" w:styleId="TableHeading">
    <w:name w:val="Table Heading"/>
    <w:basedOn w:val="HeadingBase"/>
    <w:rsid w:val="00C629B9"/>
    <w:pPr>
      <w:keepLines/>
      <w:pBdr>
        <w:bottom w:val="single" w:sz="6" w:space="1" w:color="918585"/>
      </w:pBdr>
      <w:spacing w:before="240"/>
    </w:pPr>
  </w:style>
  <w:style w:type="character" w:customStyle="1" w:styleId="HotSpot">
    <w:name w:val="HotSpot"/>
    <w:rsid w:val="00C629B9"/>
    <w:rPr>
      <w:color w:val="0033CC"/>
      <w:u w:val="none"/>
    </w:rPr>
  </w:style>
  <w:style w:type="paragraph" w:customStyle="1" w:styleId="BodyTextRight">
    <w:name w:val="Body Text Right"/>
    <w:basedOn w:val="BodyText"/>
    <w:rsid w:val="00C629B9"/>
    <w:pPr>
      <w:spacing w:before="0" w:after="0"/>
      <w:jc w:val="right"/>
    </w:pPr>
  </w:style>
  <w:style w:type="paragraph" w:styleId="Index3">
    <w:name w:val="index 3"/>
    <w:basedOn w:val="ListNumber2"/>
    <w:next w:val="Normal"/>
    <w:semiHidden/>
    <w:rsid w:val="00C629B9"/>
    <w:pPr>
      <w:numPr>
        <w:numId w:val="0"/>
      </w:numPr>
      <w:tabs>
        <w:tab w:val="right" w:leader="dot" w:pos="4176"/>
      </w:tabs>
    </w:pPr>
  </w:style>
  <w:style w:type="paragraph" w:styleId="ListNumber2">
    <w:name w:val="List Number 2"/>
    <w:basedOn w:val="List2"/>
    <w:rsid w:val="00C629B9"/>
    <w:pPr>
      <w:numPr>
        <w:numId w:val="9"/>
      </w:numPr>
      <w:tabs>
        <w:tab w:val="clear" w:pos="1060"/>
      </w:tabs>
    </w:pPr>
  </w:style>
  <w:style w:type="paragraph" w:customStyle="1" w:styleId="MarginNote">
    <w:name w:val="Margin Note"/>
    <w:basedOn w:val="BodyText"/>
    <w:rsid w:val="00C62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9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29B9"/>
    <w:rPr>
      <w:sz w:val="32"/>
    </w:rPr>
  </w:style>
  <w:style w:type="paragraph" w:customStyle="1" w:styleId="HeadingProcedure">
    <w:name w:val="Heading Procedure"/>
    <w:basedOn w:val="HeadingBase"/>
    <w:next w:val="Normal"/>
    <w:rsid w:val="00C629B9"/>
    <w:pPr>
      <w:tabs>
        <w:tab w:val="left" w:pos="0"/>
      </w:tabs>
      <w:spacing w:before="120" w:after="60"/>
    </w:pPr>
    <w:rPr>
      <w:i/>
      <w:color w:val="918585"/>
      <w:sz w:val="22"/>
    </w:rPr>
  </w:style>
  <w:style w:type="paragraph" w:customStyle="1" w:styleId="TableBodyText">
    <w:name w:val="Table Body Text"/>
    <w:basedOn w:val="BodyText"/>
    <w:rsid w:val="00C629B9"/>
    <w:pPr>
      <w:spacing w:before="60" w:after="60"/>
    </w:pPr>
  </w:style>
  <w:style w:type="paragraph" w:styleId="ListContinue">
    <w:name w:val="List Continue"/>
    <w:basedOn w:val="List"/>
    <w:rsid w:val="00C629B9"/>
    <w:pPr>
      <w:ind w:firstLine="0"/>
    </w:pPr>
  </w:style>
  <w:style w:type="paragraph" w:customStyle="1" w:styleId="ListNote">
    <w:name w:val="List Note"/>
    <w:basedOn w:val="List"/>
    <w:rsid w:val="00C629B9"/>
    <w:pPr>
      <w:pBdr>
        <w:top w:val="single" w:sz="6" w:space="2" w:color="918585"/>
        <w:bottom w:val="single" w:sz="6" w:space="2" w:color="918585"/>
      </w:pBdr>
      <w:tabs>
        <w:tab w:val="left" w:pos="1021"/>
      </w:tabs>
      <w:ind w:firstLine="0"/>
    </w:pPr>
  </w:style>
  <w:style w:type="paragraph" w:customStyle="1" w:styleId="Warning">
    <w:name w:val="Warning"/>
    <w:basedOn w:val="BodyText"/>
    <w:rsid w:val="00C629B9"/>
    <w:pPr>
      <w:shd w:val="clear" w:color="auto" w:fill="D9D9D9"/>
      <w:tabs>
        <w:tab w:val="left" w:pos="992"/>
      </w:tabs>
      <w:ind w:left="119" w:right="119"/>
    </w:pPr>
    <w:rPr>
      <w:sz w:val="20"/>
    </w:rPr>
  </w:style>
  <w:style w:type="paragraph" w:customStyle="1" w:styleId="MarginIcons">
    <w:name w:val="Margin Icons"/>
    <w:basedOn w:val="BodyText"/>
    <w:rsid w:val="00C62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9B9"/>
    <w:rPr>
      <w:rFonts w:ascii="Courier New" w:hAnsi="Courier New"/>
    </w:rPr>
  </w:style>
  <w:style w:type="paragraph" w:customStyle="1" w:styleId="NoteBullet">
    <w:name w:val="Note Bullet"/>
    <w:basedOn w:val="Note"/>
    <w:rsid w:val="00C629B9"/>
    <w:pPr>
      <w:tabs>
        <w:tab w:val="clear" w:pos="680"/>
      </w:tabs>
      <w:spacing w:before="60" w:after="60"/>
    </w:pPr>
  </w:style>
  <w:style w:type="paragraph" w:customStyle="1" w:styleId="SubHeading2">
    <w:name w:val="SubHeading2"/>
    <w:basedOn w:val="HeadingBase"/>
    <w:rsid w:val="00C629B9"/>
    <w:pPr>
      <w:spacing w:before="240" w:after="60"/>
    </w:pPr>
    <w:rPr>
      <w:sz w:val="20"/>
    </w:rPr>
  </w:style>
  <w:style w:type="paragraph" w:customStyle="1" w:styleId="SubHeading1">
    <w:name w:val="SubHeading1"/>
    <w:basedOn w:val="HeadingBase"/>
    <w:rsid w:val="00C629B9"/>
    <w:pPr>
      <w:spacing w:before="240" w:after="60"/>
    </w:pPr>
    <w:rPr>
      <w:color w:val="918585"/>
      <w:sz w:val="22"/>
    </w:rPr>
  </w:style>
  <w:style w:type="paragraph" w:customStyle="1" w:styleId="SideHeading">
    <w:name w:val="Side Heading"/>
    <w:basedOn w:val="HeadingBase"/>
    <w:rsid w:val="00C62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9B9"/>
    <w:pPr>
      <w:tabs>
        <w:tab w:val="num" w:pos="360"/>
      </w:tabs>
    </w:pPr>
  </w:style>
  <w:style w:type="paragraph" w:styleId="PlainText">
    <w:name w:val="Plain Text"/>
    <w:basedOn w:val="Normal"/>
    <w:link w:val="PlainTextChar"/>
    <w:rsid w:val="00C629B9"/>
    <w:rPr>
      <w:sz w:val="20"/>
    </w:rPr>
  </w:style>
  <w:style w:type="character" w:customStyle="1" w:styleId="PlainTextChar">
    <w:name w:val="Plain Text Char"/>
    <w:basedOn w:val="DefaultParagraphFont"/>
    <w:link w:val="PlainText"/>
    <w:rsid w:val="00C629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29B9"/>
    <w:rPr>
      <w:b/>
      <w:smallCaps/>
    </w:rPr>
  </w:style>
  <w:style w:type="paragraph" w:customStyle="1" w:styleId="TableListNumber">
    <w:name w:val="Table List Number"/>
    <w:basedOn w:val="ListNumber"/>
    <w:rsid w:val="00C629B9"/>
    <w:pPr>
      <w:numPr>
        <w:numId w:val="0"/>
      </w:numPr>
    </w:pPr>
  </w:style>
  <w:style w:type="paragraph" w:styleId="TOC4">
    <w:name w:val="toc 4"/>
    <w:basedOn w:val="TOCBase"/>
    <w:next w:val="Normal"/>
    <w:semiHidden/>
    <w:rsid w:val="00C629B9"/>
    <w:pPr>
      <w:tabs>
        <w:tab w:val="right" w:leader="dot" w:pos="9071"/>
      </w:tabs>
      <w:ind w:left="1701"/>
    </w:pPr>
  </w:style>
  <w:style w:type="paragraph" w:customStyle="1" w:styleId="ListAlpha">
    <w:name w:val="List Alpha"/>
    <w:basedOn w:val="List"/>
    <w:rsid w:val="00C629B9"/>
    <w:pPr>
      <w:numPr>
        <w:numId w:val="8"/>
      </w:numPr>
    </w:pPr>
  </w:style>
  <w:style w:type="paragraph" w:customStyle="1" w:styleId="ListAlpha2">
    <w:name w:val="List Alpha 2"/>
    <w:basedOn w:val="List2"/>
    <w:rsid w:val="00C629B9"/>
    <w:pPr>
      <w:numPr>
        <w:numId w:val="7"/>
      </w:numPr>
    </w:pPr>
  </w:style>
  <w:style w:type="paragraph" w:styleId="List3">
    <w:name w:val="List 3"/>
    <w:basedOn w:val="BodyText"/>
    <w:rsid w:val="00C629B9"/>
    <w:pPr>
      <w:tabs>
        <w:tab w:val="left" w:pos="1021"/>
      </w:tabs>
      <w:spacing w:before="60" w:after="60"/>
      <w:ind w:left="1020" w:hanging="340"/>
    </w:pPr>
  </w:style>
  <w:style w:type="paragraph" w:styleId="List4">
    <w:name w:val="List 4"/>
    <w:basedOn w:val="BodyText"/>
    <w:rsid w:val="00C629B9"/>
    <w:pPr>
      <w:tabs>
        <w:tab w:val="left" w:pos="1361"/>
      </w:tabs>
      <w:spacing w:before="60" w:after="60"/>
      <w:ind w:left="1361" w:hanging="340"/>
    </w:pPr>
  </w:style>
  <w:style w:type="paragraph" w:styleId="List5">
    <w:name w:val="List 5"/>
    <w:basedOn w:val="BodyText"/>
    <w:rsid w:val="00C629B9"/>
    <w:pPr>
      <w:tabs>
        <w:tab w:val="left" w:pos="1701"/>
      </w:tabs>
      <w:spacing w:before="60" w:after="60"/>
      <w:ind w:left="1701" w:hanging="340"/>
    </w:pPr>
  </w:style>
  <w:style w:type="paragraph" w:styleId="ListBullet3">
    <w:name w:val="List Bullet 3"/>
    <w:basedOn w:val="List3"/>
    <w:rsid w:val="00C629B9"/>
    <w:pPr>
      <w:numPr>
        <w:numId w:val="14"/>
      </w:numPr>
      <w:tabs>
        <w:tab w:val="clear" w:pos="1021"/>
      </w:tabs>
      <w:ind w:left="1037" w:hanging="357"/>
    </w:pPr>
  </w:style>
  <w:style w:type="paragraph" w:styleId="ListBullet4">
    <w:name w:val="List Bullet 4"/>
    <w:basedOn w:val="List4"/>
    <w:rsid w:val="00C629B9"/>
    <w:pPr>
      <w:numPr>
        <w:numId w:val="2"/>
      </w:numPr>
    </w:pPr>
  </w:style>
  <w:style w:type="paragraph" w:styleId="ListBullet5">
    <w:name w:val="List Bullet 5"/>
    <w:basedOn w:val="List5"/>
    <w:rsid w:val="00C629B9"/>
    <w:pPr>
      <w:numPr>
        <w:numId w:val="3"/>
      </w:numPr>
    </w:pPr>
  </w:style>
  <w:style w:type="paragraph" w:styleId="ListContinue2">
    <w:name w:val="List Continue 2"/>
    <w:basedOn w:val="List2"/>
    <w:rsid w:val="00C629B9"/>
    <w:pPr>
      <w:ind w:firstLine="0"/>
    </w:pPr>
  </w:style>
  <w:style w:type="paragraph" w:styleId="ListContinue3">
    <w:name w:val="List Continue 3"/>
    <w:basedOn w:val="List3"/>
    <w:rsid w:val="00C629B9"/>
    <w:pPr>
      <w:ind w:left="1021" w:firstLine="0"/>
    </w:pPr>
  </w:style>
  <w:style w:type="paragraph" w:styleId="ListContinue4">
    <w:name w:val="List Continue 4"/>
    <w:basedOn w:val="List4"/>
    <w:rsid w:val="00C629B9"/>
    <w:pPr>
      <w:ind w:firstLine="0"/>
    </w:pPr>
  </w:style>
  <w:style w:type="paragraph" w:styleId="ListContinue5">
    <w:name w:val="List Continue 5"/>
    <w:basedOn w:val="List5"/>
    <w:rsid w:val="00C629B9"/>
    <w:pPr>
      <w:ind w:firstLine="0"/>
    </w:pPr>
  </w:style>
  <w:style w:type="paragraph" w:styleId="ListNumber3">
    <w:name w:val="List Number 3"/>
    <w:basedOn w:val="List3"/>
    <w:rsid w:val="00C629B9"/>
    <w:pPr>
      <w:numPr>
        <w:numId w:val="4"/>
      </w:numPr>
    </w:pPr>
  </w:style>
  <w:style w:type="paragraph" w:styleId="ListNumber4">
    <w:name w:val="List Number 4"/>
    <w:basedOn w:val="List4"/>
    <w:rsid w:val="00C629B9"/>
    <w:pPr>
      <w:numPr>
        <w:numId w:val="5"/>
      </w:numPr>
    </w:pPr>
  </w:style>
  <w:style w:type="paragraph" w:styleId="ListNumber5">
    <w:name w:val="List Number 5"/>
    <w:basedOn w:val="List5"/>
    <w:rsid w:val="00C629B9"/>
    <w:pPr>
      <w:numPr>
        <w:numId w:val="6"/>
      </w:numPr>
    </w:pPr>
  </w:style>
  <w:style w:type="paragraph" w:styleId="BlockText">
    <w:name w:val="Block Text"/>
    <w:basedOn w:val="Normal"/>
    <w:rsid w:val="00C629B9"/>
    <w:pPr>
      <w:spacing w:after="120"/>
      <w:ind w:left="1440" w:right="1440"/>
    </w:pPr>
  </w:style>
  <w:style w:type="character" w:customStyle="1" w:styleId="Subscript">
    <w:name w:val="Subscript"/>
    <w:basedOn w:val="DefaultParagraphFont"/>
    <w:rsid w:val="00C629B9"/>
    <w:rPr>
      <w:sz w:val="16"/>
      <w:vertAlign w:val="subscript"/>
    </w:rPr>
  </w:style>
  <w:style w:type="character" w:customStyle="1" w:styleId="Superscript">
    <w:name w:val="Superscript"/>
    <w:basedOn w:val="DefaultParagraphFont"/>
    <w:rsid w:val="00C629B9"/>
    <w:rPr>
      <w:sz w:val="16"/>
      <w:vertAlign w:val="superscript"/>
    </w:rPr>
  </w:style>
  <w:style w:type="character" w:customStyle="1" w:styleId="Symbols">
    <w:name w:val="Symbols"/>
    <w:basedOn w:val="DefaultParagraphFont"/>
    <w:rsid w:val="00C629B9"/>
    <w:rPr>
      <w:rFonts w:ascii="Symbol" w:hAnsi="Symbol"/>
    </w:rPr>
  </w:style>
  <w:style w:type="character" w:customStyle="1" w:styleId="MenuOptions">
    <w:name w:val="Menu Options"/>
    <w:basedOn w:val="DefaultParagraphFont"/>
    <w:rsid w:val="00C629B9"/>
    <w:rPr>
      <w:rFonts w:ascii="Arial Narrow" w:hAnsi="Arial Narrow"/>
      <w:smallCaps/>
    </w:rPr>
  </w:style>
  <w:style w:type="character" w:customStyle="1" w:styleId="Buttons">
    <w:name w:val="Buttons"/>
    <w:basedOn w:val="DefaultParagraphFont"/>
    <w:rsid w:val="00C629B9"/>
    <w:rPr>
      <w:b/>
    </w:rPr>
  </w:style>
  <w:style w:type="character" w:customStyle="1" w:styleId="Underlined">
    <w:name w:val="Underlined"/>
    <w:basedOn w:val="DefaultParagraphFont"/>
    <w:rsid w:val="00C629B9"/>
    <w:rPr>
      <w:u w:val="single"/>
    </w:rPr>
  </w:style>
  <w:style w:type="paragraph" w:customStyle="1" w:styleId="TableBodyTextRight">
    <w:name w:val="Table Body Text Right"/>
    <w:basedOn w:val="TableBodyText"/>
    <w:rsid w:val="00C629B9"/>
    <w:pPr>
      <w:widowControl w:val="0"/>
      <w:autoSpaceDE w:val="0"/>
      <w:autoSpaceDN w:val="0"/>
      <w:adjustRightInd w:val="0"/>
      <w:jc w:val="right"/>
    </w:pPr>
    <w:rPr>
      <w:rFonts w:cs="Arial"/>
      <w:szCs w:val="18"/>
    </w:rPr>
  </w:style>
  <w:style w:type="paragraph" w:customStyle="1" w:styleId="CopyrightText">
    <w:name w:val="Copyright Text"/>
    <w:basedOn w:val="BodyText"/>
    <w:rsid w:val="00C629B9"/>
    <w:rPr>
      <w:sz w:val="18"/>
    </w:rPr>
  </w:style>
  <w:style w:type="paragraph" w:customStyle="1" w:styleId="BodySmallRight">
    <w:name w:val="Body Small Right"/>
    <w:basedOn w:val="BodyTextRight"/>
    <w:rsid w:val="00C629B9"/>
    <w:rPr>
      <w:sz w:val="18"/>
      <w:szCs w:val="18"/>
    </w:rPr>
  </w:style>
  <w:style w:type="paragraph" w:customStyle="1" w:styleId="MarginEdition">
    <w:name w:val="Margin Edition"/>
    <w:basedOn w:val="MarginNote"/>
    <w:rsid w:val="00C629B9"/>
    <w:pPr>
      <w:spacing w:before="0" w:after="0"/>
    </w:pPr>
    <w:rPr>
      <w:rFonts w:ascii="Times New Roman" w:hAnsi="Times New Roman"/>
      <w:color w:val="999999"/>
    </w:rPr>
  </w:style>
  <w:style w:type="paragraph" w:customStyle="1" w:styleId="Spacer">
    <w:name w:val="Spacer"/>
    <w:basedOn w:val="Normal"/>
    <w:rsid w:val="00C629B9"/>
    <w:rPr>
      <w:sz w:val="2"/>
      <w:szCs w:val="2"/>
    </w:rPr>
  </w:style>
  <w:style w:type="character" w:customStyle="1" w:styleId="Small">
    <w:name w:val="Small"/>
    <w:basedOn w:val="DefaultParagraphFont"/>
    <w:rsid w:val="00C629B9"/>
    <w:rPr>
      <w:sz w:val="16"/>
    </w:rPr>
  </w:style>
  <w:style w:type="paragraph" w:customStyle="1" w:styleId="WideTable">
    <w:name w:val="Wide Table"/>
    <w:basedOn w:val="Normal"/>
    <w:rsid w:val="00C629B9"/>
    <w:pPr>
      <w:ind w:left="-1418"/>
    </w:pPr>
    <w:rPr>
      <w:sz w:val="2"/>
      <w:szCs w:val="2"/>
    </w:rPr>
  </w:style>
  <w:style w:type="character" w:styleId="PageNumber">
    <w:name w:val="page number"/>
    <w:basedOn w:val="DefaultParagraphFont"/>
    <w:rsid w:val="00C629B9"/>
  </w:style>
  <w:style w:type="paragraph" w:styleId="Quote">
    <w:name w:val="Quote"/>
    <w:basedOn w:val="Heading1"/>
    <w:link w:val="QuoteChar"/>
    <w:qFormat/>
    <w:rsid w:val="00C629B9"/>
    <w:rPr>
      <w:b w:val="0"/>
      <w:sz w:val="72"/>
      <w:szCs w:val="72"/>
      <w:lang w:val="en-NZ"/>
    </w:rPr>
  </w:style>
  <w:style w:type="character" w:customStyle="1" w:styleId="QuoteChar">
    <w:name w:val="Quote Char"/>
    <w:basedOn w:val="DefaultParagraphFont"/>
    <w:link w:val="Quote"/>
    <w:rsid w:val="00C62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9B9"/>
    <w:pPr>
      <w:pageBreakBefore/>
    </w:pPr>
  </w:style>
  <w:style w:type="paragraph" w:customStyle="1" w:styleId="Border">
    <w:name w:val="Border"/>
    <w:basedOn w:val="Normal"/>
    <w:qFormat/>
    <w:rsid w:val="00C62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9B9"/>
    <w:rPr>
      <w:b/>
      <w:bCs/>
      <w:i/>
      <w:iCs/>
      <w:color w:val="auto"/>
    </w:rPr>
  </w:style>
  <w:style w:type="paragraph" w:styleId="IntenseQuote">
    <w:name w:val="Intense Quote"/>
    <w:basedOn w:val="Normal"/>
    <w:next w:val="Normal"/>
    <w:link w:val="IntenseQuoteChar"/>
    <w:uiPriority w:val="30"/>
    <w:qFormat/>
    <w:rsid w:val="00C62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9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29B9"/>
    <w:rPr>
      <w:smallCaps/>
      <w:color w:val="auto"/>
      <w:u w:val="single"/>
    </w:rPr>
  </w:style>
  <w:style w:type="character" w:styleId="IntenseReference">
    <w:name w:val="Intense Reference"/>
    <w:basedOn w:val="DefaultParagraphFont"/>
    <w:uiPriority w:val="32"/>
    <w:qFormat/>
    <w:rsid w:val="00C629B9"/>
    <w:rPr>
      <w:b/>
      <w:bCs/>
      <w:smallCaps/>
      <w:color w:val="auto"/>
      <w:spacing w:val="5"/>
      <w:u w:val="single"/>
    </w:rPr>
  </w:style>
  <w:style w:type="paragraph" w:customStyle="1" w:styleId="2ColumnHeading">
    <w:name w:val="2Column Heading"/>
    <w:basedOn w:val="BodyText"/>
    <w:qFormat/>
    <w:rsid w:val="00C629B9"/>
    <w:pPr>
      <w:spacing w:after="60"/>
      <w:ind w:left="-2268"/>
    </w:pPr>
    <w:rPr>
      <w:b/>
    </w:rPr>
  </w:style>
  <w:style w:type="paragraph" w:customStyle="1" w:styleId="Heading1TOC">
    <w:name w:val="Heading1 TOC"/>
    <w:basedOn w:val="Normal"/>
    <w:qFormat/>
    <w:rsid w:val="00C629B9"/>
    <w:pPr>
      <w:spacing w:before="240" w:after="120"/>
    </w:pPr>
    <w:rPr>
      <w:rFonts w:ascii="Times New Roman" w:hAnsi="Times New Roman"/>
      <w:b/>
      <w:sz w:val="32"/>
    </w:rPr>
  </w:style>
  <w:style w:type="paragraph" w:customStyle="1" w:styleId="Heading2TOC">
    <w:name w:val="Heading2 TOC"/>
    <w:basedOn w:val="Normal"/>
    <w:qFormat/>
    <w:rsid w:val="00C629B9"/>
    <w:pPr>
      <w:spacing w:before="240" w:after="60"/>
    </w:pPr>
    <w:rPr>
      <w:rFonts w:ascii="Times New Roman" w:hAnsi="Times New Roman"/>
      <w:b/>
      <w:sz w:val="28"/>
    </w:rPr>
  </w:style>
  <w:style w:type="character" w:customStyle="1" w:styleId="Underline">
    <w:name w:val="Underline"/>
    <w:basedOn w:val="DefaultParagraphFont"/>
    <w:qFormat/>
    <w:rsid w:val="00C629B9"/>
    <w:rPr>
      <w:u w:val="single"/>
    </w:rPr>
  </w:style>
  <w:style w:type="paragraph" w:styleId="BalloonText">
    <w:name w:val="Balloon Text"/>
    <w:basedOn w:val="Normal"/>
    <w:link w:val="BalloonTextChar"/>
    <w:rsid w:val="00C629B9"/>
    <w:rPr>
      <w:rFonts w:ascii="Tahoma" w:hAnsi="Tahoma" w:cs="Tahoma"/>
      <w:sz w:val="16"/>
      <w:szCs w:val="16"/>
    </w:rPr>
  </w:style>
  <w:style w:type="character" w:customStyle="1" w:styleId="BalloonTextChar">
    <w:name w:val="Balloon Text Char"/>
    <w:basedOn w:val="DefaultParagraphFont"/>
    <w:link w:val="BalloonText"/>
    <w:rsid w:val="00C629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29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29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1138</Words>
  <Characters>7602</Characters>
  <Application>Microsoft Office Word</Application>
  <DocSecurity>0</DocSecurity>
  <Lines>286</Lines>
  <Paragraphs>155</Paragraphs>
  <ScaleCrop>false</ScaleCrop>
  <Company>Author-it Software Corporation Ltd.</Company>
  <LinksUpToDate>false</LinksUpToDate>
  <CharactersWithSpaces>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BSBATSIM417A Implement organisational plans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2012-05-26T03:46:00Z</dcterms:created>
  <dcterms:modified xsi:type="dcterms:W3CDTF">2012-05-26T03:46:00Z</dcterms:modified>
</cp:coreProperties>
</file>