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0EB7" w:rsidP="005F0EB7">
      <w:pPr>
        <w:pStyle w:val="Title"/>
      </w:pPr>
      <w:r>
        <w:fldChar w:fldCharType="begin"/>
      </w:r>
      <w:r>
        <w:instrText xml:space="preserve"> TITLE   \* MERGEFORMAT </w:instrText>
      </w:r>
      <w:r>
        <w:fldChar w:fldCharType="separate"/>
      </w:r>
      <w:r>
        <w:t>BSBATSIL503C Manage conflict</w:t>
      </w:r>
      <w:r>
        <w:fldChar w:fldCharType="end"/>
      </w:r>
    </w:p>
    <w:p w:rsidR="005F0EB7" w:rsidP="005F0EB7">
      <w:pPr>
        <w:pStyle w:val="Version"/>
        <w:sectPr w:rsidSect="00E211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1106" w:rsidP="00E21106">
      <w:pPr>
        <w:pStyle w:val="SuperHeading"/>
      </w:pPr>
      <w:r w:rsidRPr="00E21106">
        <w:t>BSBATSIL503C Manage conflict</w:t>
      </w:r>
    </w:p>
    <w:p w:rsidR="00000000" w:rsidRPr="00E21106" w:rsidP="00E21106">
      <w:pPr>
        <w:pStyle w:val="SuperHeading"/>
      </w:pPr>
    </w:p>
    <w:p w:rsidR="00000000" w:rsidRPr="00E21106" w:rsidP="00E21106">
      <w:pPr>
        <w:pStyle w:val="Heading1"/>
      </w:pPr>
      <w:bookmarkStart w:id="1" w:name="O_62451"/>
      <w:bookmarkEnd w:id="1"/>
      <w:r w:rsidRPr="00E21106">
        <w:t>Modification History</w:t>
      </w:r>
    </w:p>
    <w:p w:rsidR="00000000" w:rsidRPr="00E21106" w:rsidP="00E21106">
      <w:pPr>
        <w:pStyle w:val="BodyText"/>
      </w:pPr>
      <w:r w:rsidRPr="00E21106">
        <w:t>Not applicable.</w:t>
      </w:r>
    </w:p>
    <w:p w:rsidR="00000000" w:rsidRPr="00E21106" w:rsidP="00E21106">
      <w:pPr>
        <w:pStyle w:val="AllowPageBreak"/>
      </w:pPr>
    </w:p>
    <w:p w:rsidR="00000000" w:rsidRPr="00E21106" w:rsidP="00E21106">
      <w:pPr>
        <w:pStyle w:val="Heading1"/>
      </w:pPr>
      <w:bookmarkStart w:id="2" w:name="O_62452"/>
      <w:bookmarkEnd w:id="2"/>
      <w:r w:rsidRPr="00E21106">
        <w:t>Unit Descriptor</w:t>
      </w:r>
    </w:p>
    <w:tbl>
      <w:tblPr>
        <w:tblW w:w="0" w:type="auto"/>
        <w:tblLayout w:type="fixed"/>
        <w:tblCellMar>
          <w:left w:w="62" w:type="dxa"/>
          <w:right w:w="62" w:type="dxa"/>
        </w:tblCellMar>
        <w:tblLook w:val="0000"/>
      </w:tblPr>
      <w:tblGrid>
        <w:gridCol w:w="2675"/>
        <w:gridCol w:w="5847"/>
      </w:tblGrid>
      <w:tr w:rsidTr="005F0EB7">
        <w:tblPrEx>
          <w:tblW w:w="0" w:type="auto"/>
          <w:tblLayout w:type="fixed"/>
          <w:tblCellMar>
            <w:left w:w="62" w:type="dxa"/>
            <w:right w:w="62" w:type="dxa"/>
          </w:tblCellMar>
          <w:tblLook w:val="0000"/>
        </w:tblPrEx>
        <w:tc>
          <w:tcPr>
            <w:tcW w:w="26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Unit descriptor</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This unit describes the performance outcomes, skills and knowledge required to manage conflict, both within the board and th</w:t>
            </w:r>
            <w:r w:rsidRPr="00E21106">
              <w:t>e organisation, and between the organisation and community and the wider community.</w:t>
            </w:r>
          </w:p>
          <w:p w:rsidR="00000000" w:rsidRPr="00E21106" w:rsidP="00E21106">
            <w:pPr>
              <w:pStyle w:val="BodyText"/>
            </w:pPr>
            <w:r w:rsidRPr="00E21106">
              <w:t>Some aspects of governance activities may be subject to legislation, rules, regulations and codes of practice relevant to different job roles and jurisdictions.</w:t>
            </w: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3" w:name="O_62453"/>
      <w:bookmarkEnd w:id="3"/>
      <w:r w:rsidRPr="00E21106">
        <w:t>Application of the Unit</w:t>
      </w:r>
    </w:p>
    <w:tbl>
      <w:tblPr>
        <w:tblW w:w="0" w:type="auto"/>
        <w:tblLayout w:type="fixed"/>
        <w:tblCellMar>
          <w:left w:w="62" w:type="dxa"/>
          <w:right w:w="62" w:type="dxa"/>
        </w:tblCellMar>
        <w:tblLook w:val="0000"/>
      </w:tblPr>
      <w:tblGrid>
        <w:gridCol w:w="2759"/>
        <w:gridCol w:w="5763"/>
      </w:tblGrid>
      <w:tr w:rsidTr="005F0EB7">
        <w:tblPrEx>
          <w:tblW w:w="0" w:type="auto"/>
          <w:tblLayout w:type="fixed"/>
          <w:tblCellMar>
            <w:left w:w="62" w:type="dxa"/>
            <w:right w:w="62" w:type="dxa"/>
          </w:tblCellMar>
          <w:tblLook w:val="0000"/>
        </w:tblPrEx>
        <w:trPr>
          <w:tblHeader/>
        </w:trPr>
        <w:tc>
          <w:tcPr>
            <w:tcW w:w="27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Application of the unit</w:t>
            </w:r>
          </w:p>
        </w:tc>
        <w:tc>
          <w:tcPr>
            <w:tcW w:w="57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This unit applies to individuals who contribute their skills and knowledge to monitoring and guiding the activities of organisations in situations where there may be conflict between individuals or gro</w:t>
            </w:r>
            <w:r w:rsidRPr="00E21106">
              <w:t>ups.</w:t>
            </w: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4" w:name="O_62454"/>
      <w:bookmarkEnd w:id="4"/>
      <w:r w:rsidRPr="00E21106">
        <w:t>Licensing/Regulatory Information</w:t>
      </w:r>
    </w:p>
    <w:p w:rsidR="00000000" w:rsidRPr="00E21106" w:rsidP="00E21106">
      <w:pPr>
        <w:pStyle w:val="BodyText"/>
      </w:pPr>
      <w:r w:rsidRPr="00E21106">
        <w:t>Not applicable.</w:t>
      </w:r>
    </w:p>
    <w:p w:rsidR="00000000" w:rsidRPr="00E21106" w:rsidP="00E21106">
      <w:pPr>
        <w:pStyle w:val="AllowPageBreak"/>
      </w:pPr>
    </w:p>
    <w:p w:rsidR="00000000" w:rsidRPr="00E21106" w:rsidP="00E21106">
      <w:pPr>
        <w:pStyle w:val="Heading1"/>
      </w:pPr>
      <w:bookmarkStart w:id="5" w:name="O_62456"/>
      <w:bookmarkEnd w:id="5"/>
      <w:r w:rsidRPr="00E21106">
        <w:t>Pre-Requisites</w:t>
      </w:r>
    </w:p>
    <w:tbl>
      <w:tblPr>
        <w:tblW w:w="0" w:type="auto"/>
        <w:tblLayout w:type="fixed"/>
        <w:tblCellMar>
          <w:left w:w="62" w:type="dxa"/>
          <w:right w:w="62" w:type="dxa"/>
        </w:tblCellMar>
        <w:tblLook w:val="0000"/>
      </w:tblPr>
      <w:tblGrid>
        <w:gridCol w:w="2778"/>
        <w:gridCol w:w="1312"/>
        <w:gridCol w:w="4432"/>
      </w:tblGrid>
      <w:tr w:rsidTr="005F0EB7">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p>
        </w:tc>
      </w:tr>
      <w:tr w:rsidTr="005F0EB7">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6" w:name="O_62455"/>
      <w:bookmarkEnd w:id="6"/>
      <w:r w:rsidRPr="00E21106">
        <w:t>Employability Skills Information</w:t>
      </w:r>
    </w:p>
    <w:tbl>
      <w:tblPr>
        <w:tblW w:w="0" w:type="auto"/>
        <w:tblLayout w:type="fixed"/>
        <w:tblCellMar>
          <w:left w:w="62" w:type="dxa"/>
          <w:right w:w="62" w:type="dxa"/>
        </w:tblCellMar>
        <w:tblLook w:val="0000"/>
      </w:tblPr>
      <w:tblGrid>
        <w:gridCol w:w="2802"/>
        <w:gridCol w:w="5720"/>
      </w:tblGrid>
      <w:tr w:rsidTr="005F0EB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This unit contains employability skills.</w:t>
            </w: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7" w:name="O_62457"/>
      <w:bookmarkEnd w:id="7"/>
      <w:r w:rsidRPr="00E21106">
        <w:t>Elements and Performance Criteria Pre-Content</w:t>
      </w:r>
    </w:p>
    <w:tbl>
      <w:tblPr>
        <w:tblW w:w="0" w:type="auto"/>
        <w:tblLayout w:type="fixed"/>
        <w:tblCellMar>
          <w:left w:w="62" w:type="dxa"/>
          <w:right w:w="62" w:type="dxa"/>
        </w:tblCellMar>
        <w:tblLook w:val="0000"/>
      </w:tblPr>
      <w:tblGrid>
        <w:gridCol w:w="2581"/>
        <w:gridCol w:w="5941"/>
      </w:tblGrid>
      <w:tr w:rsidTr="005F0EB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Performance criteria describe the performance needed to demonstrate achievement of the element. Where bold italicised text is used, further info</w:t>
            </w:r>
            <w:r w:rsidRPr="00E21106">
              <w:t>rmation is detailed in the required skills and knowledge section and the range statement. Assessment of performance is to be consistent with the evidence guide.</w:t>
            </w: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8" w:name="O_62458"/>
      <w:bookmarkEnd w:id="8"/>
      <w:r w:rsidRPr="00E21106">
        <w:t>Elements and Performance Criteria</w:t>
      </w:r>
    </w:p>
    <w:tbl>
      <w:tblPr>
        <w:tblW w:w="0" w:type="auto"/>
        <w:tblLayout w:type="fixed"/>
        <w:tblCellMar>
          <w:left w:w="62" w:type="dxa"/>
          <w:right w:w="62" w:type="dxa"/>
        </w:tblCellMar>
        <w:tblLook w:val="0000"/>
      </w:tblPr>
      <w:tblGrid>
        <w:gridCol w:w="2581"/>
        <w:gridCol w:w="5941"/>
      </w:tblGrid>
      <w:tr w:rsidTr="005F0EB7">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PERFORMANCE CRITERIA</w:t>
            </w:r>
          </w:p>
        </w:tc>
      </w:tr>
      <w:tr w:rsidTr="005F0EB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List"/>
              <w:rPr>
                <w:lang w:val="en-NZ"/>
              </w:rPr>
            </w:pPr>
            <w:r w:rsidRPr="00E21106">
              <w:t>1.</w:t>
            </w:r>
            <w:r w:rsidRPr="00E21106">
              <w:tab/>
            </w:r>
            <w:r w:rsidRPr="00E21106">
              <w:t>Identify existing and potential conflict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2"/>
            </w:pPr>
            <w:r w:rsidRPr="00E21106">
              <w:t>1.1.</w:t>
            </w:r>
            <w:r w:rsidRPr="00E21106">
              <w:tab/>
              <w:t xml:space="preserve">Determine if conflict exists and its possible </w:t>
            </w:r>
            <w:r w:rsidRPr="00E21106">
              <w:rPr>
                <w:rStyle w:val="BoldandItalics"/>
              </w:rPr>
              <w:t>causes</w:t>
            </w:r>
          </w:p>
          <w:p w:rsidR="00000000" w:rsidRPr="00E21106" w:rsidP="00E21106">
            <w:pPr>
              <w:pStyle w:val="List2"/>
            </w:pPr>
            <w:r w:rsidRPr="00E21106">
              <w:t>1.2.</w:t>
            </w:r>
            <w:r w:rsidRPr="00E21106">
              <w:tab/>
              <w:t xml:space="preserve">Identify potential </w:t>
            </w:r>
            <w:r w:rsidRPr="00E21106">
              <w:rPr>
                <w:rStyle w:val="BoldandItalics"/>
              </w:rPr>
              <w:t>situations of future conflict</w:t>
            </w:r>
          </w:p>
          <w:p w:rsidR="00000000" w:rsidP="00E21106">
            <w:pPr>
              <w:pStyle w:val="List2"/>
              <w:rPr>
                <w:lang w:val="en-NZ"/>
              </w:rPr>
            </w:pPr>
            <w:r w:rsidRPr="00E21106">
              <w:t>1.3.</w:t>
            </w:r>
            <w:r w:rsidRPr="00E21106">
              <w:tab/>
              <w:t>Develop strategies to prevent conflict</w:t>
            </w:r>
          </w:p>
        </w:tc>
      </w:tr>
      <w:tr w:rsidTr="005F0EB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List"/>
              <w:rPr>
                <w:lang w:val="en-NZ"/>
              </w:rPr>
            </w:pPr>
            <w:r w:rsidRPr="00E21106">
              <w:t>2.</w:t>
            </w:r>
            <w:r w:rsidRPr="00E21106">
              <w:tab/>
              <w:t>Consider the conflict situation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2"/>
            </w:pPr>
            <w:r w:rsidRPr="00E21106">
              <w:t>2.1.</w:t>
            </w:r>
            <w:r w:rsidRPr="00E21106">
              <w:tab/>
              <w:t xml:space="preserve">Identify the </w:t>
            </w:r>
            <w:r w:rsidRPr="00E21106">
              <w:rPr>
                <w:rStyle w:val="BoldandItalics"/>
              </w:rPr>
              <w:t>impli</w:t>
            </w:r>
            <w:r w:rsidRPr="00E21106">
              <w:rPr>
                <w:rStyle w:val="BoldandItalics"/>
              </w:rPr>
              <w:t>cations of the conflict</w:t>
            </w:r>
            <w:r w:rsidRPr="00E21106">
              <w:t xml:space="preserve"> occurring</w:t>
            </w:r>
          </w:p>
          <w:p w:rsidR="00000000" w:rsidRPr="00E21106" w:rsidP="00E21106">
            <w:pPr>
              <w:pStyle w:val="List2"/>
            </w:pPr>
            <w:r w:rsidRPr="00E21106">
              <w:t>2.2.</w:t>
            </w:r>
            <w:r w:rsidRPr="00E21106">
              <w:tab/>
              <w:t>Identify responsibilities within the conflict</w:t>
            </w:r>
          </w:p>
          <w:p w:rsidR="00000000" w:rsidRPr="00E21106" w:rsidP="00E21106">
            <w:pPr>
              <w:pStyle w:val="List2"/>
            </w:pPr>
            <w:r w:rsidRPr="00E21106">
              <w:t>2.3.</w:t>
            </w:r>
            <w:r w:rsidRPr="00E21106">
              <w:tab/>
              <w:t xml:space="preserve">Develop </w:t>
            </w:r>
            <w:r w:rsidRPr="00E21106">
              <w:rPr>
                <w:rStyle w:val="BoldandItalics"/>
              </w:rPr>
              <w:t>resolution strategies</w:t>
            </w:r>
            <w:r w:rsidRPr="00E21106">
              <w:t xml:space="preserve"> in consultation with the conflicting parties</w:t>
            </w:r>
          </w:p>
          <w:p w:rsidR="00000000" w:rsidRPr="00E21106" w:rsidP="00E21106">
            <w:pPr>
              <w:pStyle w:val="List2"/>
            </w:pPr>
            <w:r w:rsidRPr="00E21106">
              <w:t>2.4.</w:t>
            </w:r>
            <w:r w:rsidRPr="00E21106">
              <w:tab/>
              <w:t>Seek professional advice where needed, maintaining discretion and confidentiality</w:t>
            </w:r>
          </w:p>
          <w:p w:rsidR="00000000" w:rsidP="00E21106">
            <w:pPr>
              <w:pStyle w:val="List2"/>
              <w:rPr>
                <w:lang w:val="en-NZ"/>
              </w:rPr>
            </w:pPr>
            <w:r w:rsidRPr="00E21106">
              <w:t>2.5.</w:t>
            </w:r>
            <w:r w:rsidRPr="00E21106">
              <w:tab/>
              <w:t>Ensure the wellbeing of individuals and the organisation is considered when developing resolution strategies</w:t>
            </w:r>
          </w:p>
        </w:tc>
      </w:tr>
      <w:tr w:rsidTr="005F0EB7">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List"/>
              <w:rPr>
                <w:lang w:val="en-NZ"/>
              </w:rPr>
            </w:pPr>
            <w:r w:rsidRPr="00E21106">
              <w:t>3.</w:t>
            </w:r>
            <w:r w:rsidRPr="00E21106">
              <w:tab/>
              <w:t>Use strategies to resolve conflict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2"/>
            </w:pPr>
            <w:r w:rsidRPr="00E21106">
              <w:t>3.1.</w:t>
            </w:r>
            <w:r w:rsidRPr="00E21106">
              <w:tab/>
              <w:t xml:space="preserve">Promptly, appropriately and impartially implement strategies that respect the cultures of the parties </w:t>
            </w:r>
            <w:r w:rsidRPr="00E21106">
              <w:t>involved</w:t>
            </w:r>
          </w:p>
          <w:p w:rsidR="00000000" w:rsidRPr="00E21106" w:rsidP="00E21106">
            <w:pPr>
              <w:pStyle w:val="List2"/>
            </w:pPr>
            <w:r w:rsidRPr="00E21106">
              <w:t>3.2.</w:t>
            </w:r>
            <w:r w:rsidRPr="00E21106">
              <w:tab/>
              <w:t>Allow sufficient time for the conflict to be resolved</w:t>
            </w:r>
          </w:p>
          <w:p w:rsidR="00000000" w:rsidRPr="00E21106" w:rsidP="00E21106">
            <w:pPr>
              <w:pStyle w:val="List2"/>
            </w:pPr>
            <w:r w:rsidRPr="00E21106">
              <w:t>3.3.</w:t>
            </w:r>
            <w:r w:rsidRPr="00E21106">
              <w:tab/>
              <w:t>Monitor and evaluate the process used to resolve the conflict</w:t>
            </w: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9" w:name="O_62459"/>
      <w:bookmarkEnd w:id="9"/>
      <w:r w:rsidRPr="00E21106">
        <w:t>Required Skills and Knowledge</w:t>
      </w:r>
    </w:p>
    <w:tbl>
      <w:tblPr>
        <w:tblW w:w="0" w:type="auto"/>
        <w:tblLayout w:type="fixed"/>
        <w:tblCellMar>
          <w:left w:w="62" w:type="dxa"/>
          <w:right w:w="62" w:type="dxa"/>
        </w:tblCellMar>
        <w:tblLook w:val="0000"/>
      </w:tblPr>
      <w:tblGrid>
        <w:gridCol w:w="8522"/>
      </w:tblGrid>
      <w:tr w:rsidTr="005F0EB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REQUIRED SKILLS AND KNOWLEDGE</w:t>
            </w:r>
          </w:p>
        </w:tc>
      </w:tr>
      <w:tr w:rsidTr="005F0EB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t>This section describes the skills and knowledge required for this unit.</w:t>
            </w:r>
          </w:p>
        </w:tc>
      </w:tr>
      <w:tr w:rsidTr="005F0E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Required skills</w:t>
            </w:r>
          </w:p>
        </w:tc>
      </w:tr>
      <w:tr w:rsidTr="005F0E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Bullet"/>
            </w:pPr>
            <w:r w:rsidRPr="00E21106">
              <w:t xml:space="preserve">communication, teamwork and negotiation skills to listen to differences of opinion </w:t>
            </w:r>
            <w:r w:rsidRPr="00E21106">
              <w:t>and work cooperatively with other board members, management and staff of the organisation, members, community and key stakeholders</w:t>
            </w:r>
          </w:p>
          <w:p w:rsidR="00000000" w:rsidRPr="00E21106" w:rsidP="00E21106">
            <w:pPr>
              <w:pStyle w:val="ListBullet"/>
            </w:pPr>
            <w:r w:rsidRPr="00E21106">
              <w:t>culturally appropriate communication skills to relate to people from diverse backgrounds and with diverse abilities</w:t>
            </w:r>
          </w:p>
          <w:p w:rsidR="00000000" w:rsidP="00E21106">
            <w:pPr>
              <w:pStyle w:val="ListBullet"/>
              <w:rPr>
                <w:lang w:val="en-NZ"/>
              </w:rPr>
            </w:pPr>
            <w:r w:rsidRPr="00E21106">
              <w:t>evaluatio</w:t>
            </w:r>
            <w:r w:rsidRPr="00E21106">
              <w:t>n, decision-making and problem-solving skills to monitor and review information presented to the board and to develop conflict-resolution strategies</w:t>
            </w:r>
          </w:p>
        </w:tc>
      </w:tr>
      <w:tr w:rsidTr="005F0E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Required knowledge</w:t>
            </w:r>
          </w:p>
        </w:tc>
      </w:tr>
      <w:tr w:rsidTr="005F0EB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Bullet"/>
            </w:pPr>
            <w:r w:rsidRPr="00E21106">
              <w:t>concept of community control of organisations and how it may impact on how conflict i</w:t>
            </w:r>
            <w:r w:rsidRPr="00E21106">
              <w:t>s resolved</w:t>
            </w:r>
          </w:p>
          <w:p w:rsidR="00000000" w:rsidRPr="00E21106" w:rsidP="00E21106">
            <w:pPr>
              <w:pStyle w:val="ListBullet"/>
            </w:pPr>
            <w:r w:rsidRPr="00E21106">
              <w:t>conflict resolution theories and strategies, including mediation strategies</w:t>
            </w:r>
          </w:p>
          <w:p w:rsidR="00000000" w:rsidRPr="00E21106" w:rsidP="00E21106">
            <w:pPr>
              <w:pStyle w:val="ListBullet"/>
            </w:pPr>
            <w:r w:rsidRPr="00E21106">
              <w:t>cultural context in which Aboriginal and Torres Strait Islander boards operate, including their role in upholding traditional and cultural val</w:t>
            </w:r>
            <w:r w:rsidRPr="00E21106">
              <w:t>ues, and how that might impact on how conflict is resolved</w:t>
            </w:r>
          </w:p>
          <w:p w:rsidR="00000000" w:rsidRPr="00E21106" w:rsidP="00E21106">
            <w:pPr>
              <w:pStyle w:val="ListBullet"/>
            </w:pPr>
            <w:r w:rsidRPr="00E21106">
              <w:t>geographic, social, economic and political contexts in which particular organisations operate and how these may impact on how conflict is resolved</w:t>
            </w:r>
          </w:p>
          <w:p w:rsidR="00000000" w:rsidRPr="00E21106" w:rsidP="00E21106">
            <w:pPr>
              <w:pStyle w:val="ListBullet"/>
            </w:pPr>
            <w:r w:rsidRPr="00E21106">
              <w:t>how equity and diversity principles might apply to</w:t>
            </w:r>
            <w:r w:rsidRPr="00E21106">
              <w:t xml:space="preserve"> the way conflict is resolved</w:t>
            </w:r>
          </w:p>
          <w:p w:rsidR="00000000" w:rsidRPr="00E21106" w:rsidP="00E21106">
            <w:pPr>
              <w:pStyle w:val="ListBullet"/>
            </w:pPr>
            <w:r w:rsidRPr="00E21106">
              <w:t>organisationalpolicies, procedures and code of conduct relevant to the conflict situation</w:t>
            </w:r>
          </w:p>
          <w:p w:rsidR="00000000" w:rsidRPr="00E21106" w:rsidP="00E21106">
            <w:pPr>
              <w:pStyle w:val="ListBullet"/>
            </w:pPr>
            <w:r w:rsidRPr="00E21106">
              <w:t>potential causes of conflict that board members may need to address when undertaking board duties</w:t>
            </w:r>
          </w:p>
          <w:p w:rsidR="00000000" w:rsidRPr="00E21106" w:rsidP="00E21106">
            <w:pPr>
              <w:pStyle w:val="ListBullet"/>
            </w:pPr>
            <w:r w:rsidRPr="00E21106">
              <w:t>professional support available to assi</w:t>
            </w:r>
            <w:r w:rsidRPr="00E21106">
              <w:t>st in conflict resolution</w:t>
            </w:r>
          </w:p>
          <w:p w:rsidR="00000000" w:rsidRPr="00E21106" w:rsidP="00E21106">
            <w:pPr>
              <w:pStyle w:val="ListBullet"/>
            </w:pPr>
            <w:r w:rsidRPr="00E21106">
              <w:t>provisions of federal, state or territory legislation and funding body requirements that may impact on decisions made to resolve conflict</w:t>
            </w:r>
          </w:p>
          <w:p w:rsidR="00000000" w:rsidRPr="00E21106" w:rsidP="00E21106">
            <w:pPr>
              <w:pStyle w:val="ListBullet"/>
            </w:pPr>
            <w:r w:rsidRPr="00E21106">
              <w:t>relevant protocols and cultural responsibilities that impact on how conflict is resolved</w:t>
            </w:r>
          </w:p>
          <w:p w:rsidR="00000000" w:rsidRPr="00E21106" w:rsidP="00E21106">
            <w:pPr>
              <w:pStyle w:val="ListBullet"/>
            </w:pPr>
            <w:r w:rsidRPr="00E21106">
              <w:t>pro</w:t>
            </w:r>
            <w:r w:rsidRPr="00E21106">
              <w:t>visions of the constitution relevant to the conflict situation</w:t>
            </w: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10" w:name="O_62460"/>
      <w:bookmarkEnd w:id="10"/>
      <w:r w:rsidRPr="00E21106">
        <w:t>Evidence Guide</w:t>
      </w:r>
    </w:p>
    <w:tbl>
      <w:tblPr>
        <w:tblW w:w="9464" w:type="dxa"/>
        <w:tblLayout w:type="fixed"/>
        <w:tblCellMar>
          <w:left w:w="62" w:type="dxa"/>
          <w:right w:w="62" w:type="dxa"/>
        </w:tblCellMar>
        <w:tblLook w:val="0000"/>
      </w:tblPr>
      <w:tblGrid>
        <w:gridCol w:w="3936"/>
        <w:gridCol w:w="5528"/>
      </w:tblGrid>
      <w:tr w:rsidTr="005F0EB7">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EVIDENCE GUIDE</w:t>
            </w:r>
          </w:p>
        </w:tc>
      </w:tr>
      <w:tr w:rsidTr="005F0EB7">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t xml:space="preserve">The Evidence Guide provides advice on assessment and must be read in conjunction with the performance criteria, required skills and knowledge, </w:t>
            </w:r>
            <w:r w:rsidRPr="00E21106">
              <w:t>range statement and the Assessment Guidelines for the Training Package.</w:t>
            </w:r>
          </w:p>
        </w:tc>
      </w:tr>
      <w:tr w:rsidTr="005F0EB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p>
        </w:tc>
      </w:tr>
      <w:tr w:rsidTr="005F0EB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Evidence of the ability to:</w:t>
            </w:r>
          </w:p>
          <w:p w:rsidR="00000000" w:rsidRPr="00E21106" w:rsidP="00E21106">
            <w:pPr>
              <w:pStyle w:val="ListBullet"/>
            </w:pPr>
            <w:r w:rsidRPr="00E21106">
              <w:t>recognise causes of conflict</w:t>
            </w:r>
          </w:p>
          <w:p w:rsidR="00000000" w:rsidRPr="00E21106" w:rsidP="00E21106">
            <w:pPr>
              <w:pStyle w:val="ListBullet"/>
            </w:pPr>
            <w:r w:rsidRPr="00E21106">
              <w:t>apply conflict-resolution strategies</w:t>
            </w:r>
          </w:p>
          <w:p w:rsidR="00000000" w:rsidP="00E21106">
            <w:pPr>
              <w:pStyle w:val="ListBullet"/>
              <w:rPr>
                <w:lang w:val="en-NZ"/>
              </w:rPr>
            </w:pPr>
            <w:r w:rsidRPr="00E21106">
              <w:t>manage conflicteffectively.</w:t>
            </w:r>
          </w:p>
        </w:tc>
      </w:tr>
      <w:tr w:rsidTr="005F0EB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Assessment must ensure:</w:t>
            </w:r>
          </w:p>
          <w:p w:rsidR="00000000" w:rsidRPr="00E21106" w:rsidP="00E21106">
            <w:pPr>
              <w:pStyle w:val="ListBullet"/>
            </w:pPr>
            <w:r w:rsidRPr="00E21106">
              <w:t>access to examples of issues worked with by boards of governance that have the potential to involve conflict</w:t>
            </w:r>
          </w:p>
          <w:p w:rsidR="00000000" w:rsidRPr="00E21106" w:rsidP="00E21106">
            <w:pPr>
              <w:pStyle w:val="ListBullet"/>
            </w:pPr>
            <w:r w:rsidRPr="00E21106">
              <w:t xml:space="preserve">access </w:t>
            </w:r>
            <w:r w:rsidRPr="00E21106">
              <w:t>to examples of relevant documents</w:t>
            </w:r>
          </w:p>
          <w:p w:rsidR="00000000" w:rsidP="00E21106">
            <w:pPr>
              <w:pStyle w:val="ListBullet"/>
              <w:rPr>
                <w:lang w:val="en-NZ"/>
              </w:rPr>
            </w:pPr>
            <w:r w:rsidRPr="00E21106">
              <w:t>knowledge and performance are assessed over time to confirm consistency in performance.</w:t>
            </w:r>
          </w:p>
        </w:tc>
      </w:tr>
      <w:tr w:rsidTr="005F0EB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A range of assessment methods should be used to assess practical skills and knowledge. The following examples ar</w:t>
            </w:r>
            <w:r w:rsidRPr="00E21106">
              <w:t>e appropriate for this unit:</w:t>
            </w:r>
          </w:p>
          <w:p w:rsidR="00000000" w:rsidRPr="00E21106" w:rsidP="00E21106">
            <w:pPr>
              <w:pStyle w:val="ListBullet"/>
            </w:pPr>
            <w:r w:rsidRPr="00E21106">
              <w:t>observation of performance on a board or simulated board</w:t>
            </w:r>
          </w:p>
          <w:p w:rsidR="00000000" w:rsidRPr="00E21106" w:rsidP="00E21106">
            <w:pPr>
              <w:pStyle w:val="ListBullet"/>
            </w:pPr>
            <w:r w:rsidRPr="00E21106">
              <w:t>direct questioning combined with reflection of practical board performance by the candidate</w:t>
            </w:r>
          </w:p>
          <w:p w:rsidR="00000000" w:rsidRPr="00E21106" w:rsidP="00E21106">
            <w:pPr>
              <w:pStyle w:val="ListBullet"/>
            </w:pPr>
            <w:r w:rsidRPr="00E21106">
              <w:t>analysis of responses to case studies and scenarios</w:t>
            </w:r>
          </w:p>
          <w:p w:rsidR="00000000" w:rsidRPr="00E21106" w:rsidP="00E21106">
            <w:pPr>
              <w:pStyle w:val="ListBullet"/>
            </w:pPr>
            <w:r w:rsidRPr="00E21106">
              <w:t>demonstration of techniqu</w:t>
            </w:r>
            <w:r w:rsidRPr="00E21106">
              <w:t>es</w:t>
            </w:r>
          </w:p>
          <w:p w:rsidR="00000000" w:rsidRPr="00E21106" w:rsidP="00E21106">
            <w:pPr>
              <w:pStyle w:val="ListBullet"/>
            </w:pPr>
            <w:r w:rsidRPr="00E21106">
              <w:t>observation of presentations and group discussions</w:t>
            </w:r>
          </w:p>
          <w:p w:rsidR="00000000" w:rsidRPr="00E21106" w:rsidP="00E21106">
            <w:pPr>
              <w:pStyle w:val="ListBullet"/>
            </w:pPr>
            <w:r w:rsidRPr="00E21106">
              <w:t>observation of performance in role plays</w:t>
            </w:r>
          </w:p>
          <w:p w:rsidR="00000000" w:rsidP="00E21106">
            <w:pPr>
              <w:pStyle w:val="ListBullet"/>
              <w:rPr>
                <w:lang w:val="en-NZ"/>
              </w:rPr>
            </w:pPr>
            <w:r w:rsidRPr="00E21106">
              <w:t>analysis of feedback from the other board members, staff, community or other stakeholders regarding performance.</w:t>
            </w:r>
          </w:p>
        </w:tc>
      </w:tr>
      <w:tr w:rsidTr="005F0EB7">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Holistic assessment with other units relevant to the industry sector, workplace and job role is recommended.</w:t>
            </w: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11" w:name="O_62461"/>
      <w:bookmarkEnd w:id="11"/>
      <w:r w:rsidRPr="00E21106">
        <w:t>Range Statement</w:t>
      </w:r>
    </w:p>
    <w:tbl>
      <w:tblPr>
        <w:tblW w:w="0" w:type="auto"/>
        <w:tblLayout w:type="fixed"/>
        <w:tblCellMar>
          <w:left w:w="62" w:type="dxa"/>
          <w:right w:w="62" w:type="dxa"/>
        </w:tblCellMar>
        <w:tblLook w:val="0000"/>
      </w:tblPr>
      <w:tblGrid>
        <w:gridCol w:w="3548"/>
        <w:gridCol w:w="4974"/>
      </w:tblGrid>
      <w:tr w:rsidTr="005F0EB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RANGE STATEMENT</w:t>
            </w:r>
          </w:p>
        </w:tc>
      </w:tr>
      <w:tr w:rsidTr="005F0EB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t>The range statement relates to the unit of competency as a whole. It allows for different work environments and situations that may affect performance. Bold italicised wording, if used in the performance criteria, is detailed below. Essential operating con</w:t>
            </w:r>
            <w:r w:rsidRPr="00E21106">
              <w:t>ditions that may be present with training and assessment (depending on the work situation, needs of the candidate, accessibility of the item, and local industry and regional contexts) may also be included.</w:t>
            </w:r>
          </w:p>
        </w:tc>
      </w:tr>
      <w:tr w:rsidTr="005F0EB7">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BoldandItalics"/>
              </w:rPr>
              <w:t>Causes</w:t>
            </w:r>
            <w:r w:rsidRPr="00E21106">
              <w:t xml:space="preserve"> of conflict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Bullet"/>
            </w:pPr>
            <w:r w:rsidRPr="00E21106">
              <w:t>competing group</w:t>
            </w:r>
            <w:r w:rsidRPr="00E21106">
              <w:t>, family or personal interests or needs</w:t>
            </w:r>
          </w:p>
          <w:p w:rsidR="00000000" w:rsidRPr="00E21106" w:rsidP="00E21106">
            <w:pPr>
              <w:pStyle w:val="ListBullet"/>
            </w:pPr>
            <w:r w:rsidRPr="00E21106">
              <w:t>cross-cultural issues</w:t>
            </w:r>
          </w:p>
          <w:p w:rsidR="00000000" w:rsidRPr="00E21106" w:rsidP="00E21106">
            <w:pPr>
              <w:pStyle w:val="ListBullet"/>
            </w:pPr>
            <w:r w:rsidRPr="00E21106">
              <w:t>differences between cultural groups</w:t>
            </w:r>
          </w:p>
          <w:p w:rsidR="00000000" w:rsidRPr="00E21106" w:rsidP="00E21106">
            <w:pPr>
              <w:pStyle w:val="ListBullet"/>
            </w:pPr>
            <w:r w:rsidRPr="00E21106">
              <w:t>dissatisfaction in the community</w:t>
            </w:r>
          </w:p>
          <w:p w:rsidR="00000000" w:rsidRPr="00E21106" w:rsidP="00E21106">
            <w:pPr>
              <w:pStyle w:val="ListBullet"/>
            </w:pPr>
            <w:r w:rsidRPr="00E21106">
              <w:t>government policies</w:t>
            </w:r>
          </w:p>
          <w:p w:rsidR="00000000" w:rsidRPr="00E21106" w:rsidP="00E21106">
            <w:pPr>
              <w:pStyle w:val="ListBullet"/>
            </w:pPr>
            <w:r w:rsidRPr="00E21106">
              <w:t>interference from outside individuals or organisations, including government</w:t>
            </w:r>
          </w:p>
          <w:p w:rsidR="00000000" w:rsidRPr="00E21106" w:rsidP="00E21106">
            <w:pPr>
              <w:pStyle w:val="ListBullet"/>
            </w:pPr>
            <w:r w:rsidRPr="00E21106">
              <w:t>lack of communication</w:t>
            </w:r>
          </w:p>
          <w:p w:rsidR="00000000" w:rsidRPr="00E21106" w:rsidP="00E21106">
            <w:pPr>
              <w:pStyle w:val="ListBullet"/>
            </w:pPr>
            <w:r w:rsidRPr="00E21106">
              <w:t>lack of funding</w:t>
            </w:r>
          </w:p>
          <w:p w:rsidR="00000000" w:rsidRPr="00E21106" w:rsidP="00E21106">
            <w:pPr>
              <w:pStyle w:val="ListBullet"/>
            </w:pPr>
            <w:r w:rsidRPr="00E21106">
              <w:t>personality clashes</w:t>
            </w:r>
          </w:p>
          <w:p w:rsidR="00000000" w:rsidRPr="00E21106" w:rsidP="00E21106">
            <w:pPr>
              <w:pStyle w:val="ListBullet"/>
            </w:pPr>
            <w:r w:rsidRPr="00E21106">
              <w:t>power and control issues</w:t>
            </w:r>
          </w:p>
          <w:p w:rsidR="00000000" w:rsidP="00E21106">
            <w:pPr>
              <w:pStyle w:val="ListBullet"/>
              <w:rPr>
                <w:lang w:val="en-NZ"/>
              </w:rPr>
            </w:pPr>
            <w:r w:rsidRPr="00E21106">
              <w:t>unclear roles and responsibilities.</w:t>
            </w:r>
          </w:p>
        </w:tc>
      </w:tr>
      <w:tr w:rsidTr="005F0EB7">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BoldandItalics"/>
              </w:rPr>
              <w:t>Situations of future conflict</w:t>
            </w:r>
            <w:r w:rsidRPr="00E21106">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Bullet"/>
            </w:pPr>
            <w:r w:rsidRPr="00E21106">
              <w:t>between the organisation and the community</w:t>
            </w:r>
          </w:p>
          <w:p w:rsidR="00000000" w:rsidRPr="00E21106" w:rsidP="00E21106">
            <w:pPr>
              <w:pStyle w:val="ListBullet"/>
            </w:pPr>
            <w:r w:rsidRPr="00E21106">
              <w:t>between the organisation and the wider community</w:t>
            </w:r>
          </w:p>
          <w:p w:rsidR="00000000" w:rsidRPr="00E21106" w:rsidP="00E21106">
            <w:pPr>
              <w:pStyle w:val="ListBullet"/>
            </w:pPr>
            <w:r w:rsidRPr="00E21106">
              <w:t>within the board</w:t>
            </w:r>
          </w:p>
          <w:p w:rsidR="00000000" w:rsidP="00E21106">
            <w:pPr>
              <w:pStyle w:val="ListBullet"/>
              <w:rPr>
                <w:lang w:val="en-NZ"/>
              </w:rPr>
            </w:pPr>
            <w:r w:rsidRPr="00E21106">
              <w:t>withi</w:t>
            </w:r>
            <w:r w:rsidRPr="00E21106">
              <w:t>n the organisation.</w:t>
            </w:r>
          </w:p>
        </w:tc>
      </w:tr>
      <w:tr w:rsidTr="005F0EB7">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BoldandItalics"/>
              </w:rPr>
              <w:t>Implications of the conflict</w:t>
            </w:r>
            <w:r w:rsidRPr="00E21106">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Bullet"/>
            </w:pPr>
            <w:r w:rsidRPr="00E21106">
              <w:t>community divisions</w:t>
            </w:r>
          </w:p>
          <w:p w:rsidR="00000000" w:rsidRPr="00E21106" w:rsidP="00E21106">
            <w:pPr>
              <w:pStyle w:val="ListBullet"/>
            </w:pPr>
            <w:r w:rsidRPr="00E21106">
              <w:t>breakdown in social cohesion</w:t>
            </w:r>
          </w:p>
          <w:p w:rsidR="00000000" w:rsidRPr="00E21106" w:rsidP="00E21106">
            <w:pPr>
              <w:pStyle w:val="ListBullet"/>
            </w:pPr>
            <w:r w:rsidRPr="00E21106">
              <w:t>impacts on service delivery or business operations</w:t>
            </w:r>
          </w:p>
          <w:p w:rsidR="00000000" w:rsidRPr="00E21106" w:rsidP="00E21106">
            <w:pPr>
              <w:pStyle w:val="ListBullet"/>
            </w:pPr>
            <w:r w:rsidRPr="00E21106">
              <w:t>individual and family health and wellbeing</w:t>
            </w:r>
          </w:p>
          <w:p w:rsidR="00000000" w:rsidRPr="00E21106" w:rsidP="00E21106">
            <w:pPr>
              <w:pStyle w:val="ListBullet"/>
            </w:pPr>
            <w:r w:rsidRPr="00E21106">
              <w:t>legal implications, such as breach of contract, duty of care</w:t>
            </w:r>
          </w:p>
          <w:p w:rsidR="00000000" w:rsidP="00E21106">
            <w:pPr>
              <w:pStyle w:val="ListBullet"/>
              <w:rPr>
                <w:lang w:val="en-NZ"/>
              </w:rPr>
            </w:pPr>
            <w:r w:rsidRPr="00E21106">
              <w:t>personal actions.</w:t>
            </w:r>
          </w:p>
        </w:tc>
      </w:tr>
      <w:tr w:rsidTr="005F0EB7">
        <w:tblPrEx>
          <w:tblW w:w="0" w:type="auto"/>
          <w:tblLayout w:type="fixed"/>
          <w:tblCellMar>
            <w:left w:w="62" w:type="dxa"/>
            <w:right w:w="62" w:type="dxa"/>
          </w:tblCellMar>
          <w:tblLook w:val="0000"/>
        </w:tblPrEx>
        <w:tc>
          <w:tcPr>
            <w:tcW w:w="3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BoldandItalics"/>
              </w:rPr>
              <w:t>Resolution strategies</w:t>
            </w:r>
            <w:r w:rsidRPr="00E21106">
              <w:t xml:space="preserve"> may include:</w:t>
            </w:r>
          </w:p>
        </w:tc>
        <w:tc>
          <w:tcPr>
            <w:tcW w:w="4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ListBullet"/>
            </w:pPr>
            <w:r w:rsidRPr="00E21106">
              <w:t>codes of conduct</w:t>
            </w:r>
          </w:p>
          <w:p w:rsidR="00000000" w:rsidRPr="00E21106" w:rsidP="00E21106">
            <w:pPr>
              <w:pStyle w:val="ListBullet"/>
            </w:pPr>
            <w:r w:rsidRPr="00E21106">
              <w:t>community and family meetings</w:t>
            </w:r>
          </w:p>
          <w:p w:rsidR="00000000" w:rsidRPr="00E21106" w:rsidP="00E21106">
            <w:pPr>
              <w:pStyle w:val="ListBullet"/>
            </w:pPr>
            <w:r w:rsidRPr="00E21106">
              <w:t>cultural resolution strategies</w:t>
            </w:r>
          </w:p>
          <w:p w:rsidR="00000000" w:rsidRPr="00E21106" w:rsidP="00E21106">
            <w:pPr>
              <w:pStyle w:val="ListBullet"/>
            </w:pPr>
            <w:r w:rsidRPr="00E21106">
              <w:t>grievance policy and procedure</w:t>
            </w:r>
          </w:p>
          <w:p w:rsidR="00000000" w:rsidRPr="00E21106" w:rsidP="00E21106">
            <w:pPr>
              <w:pStyle w:val="ListBullet"/>
            </w:pPr>
            <w:r w:rsidRPr="00E21106">
              <w:t>listening and respect</w:t>
            </w:r>
          </w:p>
          <w:p w:rsidR="00000000" w:rsidRPr="00E21106" w:rsidP="00E21106">
            <w:pPr>
              <w:pStyle w:val="ListBullet"/>
            </w:pPr>
            <w:r w:rsidRPr="00E21106">
              <w:t>mediation</w:t>
            </w:r>
          </w:p>
          <w:p w:rsidR="00000000" w:rsidRPr="00E21106" w:rsidP="00E21106">
            <w:pPr>
              <w:pStyle w:val="ListBullet"/>
            </w:pPr>
            <w:r w:rsidRPr="00E21106">
              <w:t>memorandums of understanding.</w:t>
            </w:r>
          </w:p>
        </w:tc>
      </w:tr>
    </w:tbl>
    <w:p w:rsidR="005F0EB7" w:rsidP="00E21106">
      <w:pPr>
        <w:pStyle w:val="BodyText"/>
      </w:pPr>
    </w:p>
    <w:p w:rsidR="005F0EB7" w:rsidP="00E21106">
      <w:pPr>
        <w:pStyle w:val="BodyText"/>
      </w:pPr>
    </w:p>
    <w:p w:rsidR="00000000" w:rsidRPr="00E21106" w:rsidP="00E21106">
      <w:pPr>
        <w:pStyle w:val="Heading1"/>
      </w:pPr>
      <w:bookmarkStart w:id="12" w:name="O_62462"/>
      <w:bookmarkEnd w:id="12"/>
      <w:r w:rsidRPr="00E21106">
        <w:t>Unit Sector(s)</w:t>
      </w:r>
    </w:p>
    <w:tbl>
      <w:tblPr>
        <w:tblW w:w="0" w:type="auto"/>
        <w:tblLayout w:type="fixed"/>
        <w:tblCellMar>
          <w:left w:w="62" w:type="dxa"/>
          <w:right w:w="62" w:type="dxa"/>
        </w:tblCellMar>
        <w:tblLook w:val="0000"/>
      </w:tblPr>
      <w:tblGrid>
        <w:gridCol w:w="2668"/>
        <w:gridCol w:w="5854"/>
      </w:tblGrid>
      <w:tr w:rsidTr="005F0EB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13" w:name="O_153701"/>
      <w:bookmarkEnd w:id="13"/>
      <w:r w:rsidRPr="00E21106">
        <w:t>Competency field</w:t>
      </w:r>
    </w:p>
    <w:tbl>
      <w:tblPr>
        <w:tblW w:w="0" w:type="auto"/>
        <w:tblLayout w:type="fixed"/>
        <w:tblCellMar>
          <w:left w:w="62" w:type="dxa"/>
          <w:right w:w="62" w:type="dxa"/>
        </w:tblCellMar>
        <w:tblLook w:val="0000"/>
      </w:tblPr>
      <w:tblGrid>
        <w:gridCol w:w="2778"/>
        <w:gridCol w:w="5744"/>
      </w:tblGrid>
      <w:tr w:rsidTr="005F0EB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r w:rsidRPr="00E21106">
              <w:t>Regulation, licensing and risk - ATSI governance</w:t>
            </w:r>
          </w:p>
        </w:tc>
      </w:tr>
    </w:tbl>
    <w:p w:rsidR="00000000" w:rsidRPr="00E21106" w:rsidP="00E21106">
      <w:pPr>
        <w:pStyle w:val="BodyText"/>
      </w:pPr>
    </w:p>
    <w:p w:rsidR="00000000" w:rsidRPr="00E21106" w:rsidP="00E21106">
      <w:pPr>
        <w:pStyle w:val="AllowPageBreak"/>
      </w:pPr>
    </w:p>
    <w:p w:rsidR="00000000" w:rsidRPr="00E21106" w:rsidP="00E21106">
      <w:pPr>
        <w:pStyle w:val="Heading1"/>
      </w:pPr>
      <w:bookmarkStart w:id="14" w:name="O_153700"/>
      <w:bookmarkEnd w:id="14"/>
      <w:r w:rsidRPr="00E21106">
        <w:t>Co-requisite units</w:t>
      </w:r>
    </w:p>
    <w:tbl>
      <w:tblPr>
        <w:tblW w:w="0" w:type="auto"/>
        <w:tblLayout w:type="fixed"/>
        <w:tblCellMar>
          <w:left w:w="62" w:type="dxa"/>
          <w:right w:w="62" w:type="dxa"/>
        </w:tblCellMar>
        <w:tblLook w:val="0000"/>
      </w:tblPr>
      <w:tblGrid>
        <w:gridCol w:w="2657"/>
        <w:gridCol w:w="1337"/>
        <w:gridCol w:w="4528"/>
      </w:tblGrid>
      <w:tr w:rsidTr="005F0EB7">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r w:rsidRPr="00E21106">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1106">
            <w:pPr>
              <w:pStyle w:val="BodyText"/>
              <w:rPr>
                <w:lang w:val="en-NZ"/>
              </w:rPr>
            </w:pPr>
          </w:p>
        </w:tc>
      </w:tr>
      <w:tr w:rsidTr="005F0EB7">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1106" w:rsidP="00E21106">
            <w:pPr>
              <w:pStyle w:val="BodyText"/>
            </w:pPr>
          </w:p>
        </w:tc>
      </w:tr>
    </w:tbl>
    <w:p w:rsidR="00000000" w:rsidRPr="00E21106" w:rsidP="00E21106">
      <w:pPr>
        <w:pStyle w:val="BodyText"/>
      </w:pPr>
    </w:p>
    <w:p w:rsidR="00000000" w:rsidRPr="00E21106" w:rsidP="00E21106"/>
    <w:sectPr w:rsidSect="00E211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EB7" w:rsidP="005F0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B7" w:rsidP="00E21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0EB7" w:rsidP="00E211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F0EB7" w:rsidP="00E211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0EB7" w:rsidP="005F0EB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EB7" w:rsidP="00E21106">
    <w:pPr>
      <w:pStyle w:val="Header"/>
      <w:framePr w:wrap="around"/>
    </w:pPr>
    <w:r>
      <w:fldChar w:fldCharType="begin"/>
    </w:r>
    <w:r>
      <w:instrText xml:space="preserve"> TITLE   \* MERGEFORMAT </w:instrText>
    </w:r>
    <w:r>
      <w:fldChar w:fldCharType="separate"/>
    </w:r>
    <w:r>
      <w:t>BSBATSIL503C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0EB7" w:rsidP="00E211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18A1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1A3E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1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106"/>
    <w:pPr>
      <w:spacing w:before="360" w:after="60"/>
      <w:outlineLvl w:val="0"/>
    </w:pPr>
    <w:rPr>
      <w:sz w:val="32"/>
    </w:rPr>
  </w:style>
  <w:style w:type="paragraph" w:styleId="Heading2">
    <w:name w:val="heading 2"/>
    <w:basedOn w:val="HeadingBase"/>
    <w:next w:val="BodyText"/>
    <w:link w:val="Heading2Char"/>
    <w:qFormat/>
    <w:rsid w:val="00E21106"/>
    <w:pPr>
      <w:keepLines/>
      <w:spacing w:before="240" w:after="120"/>
      <w:outlineLvl w:val="1"/>
    </w:pPr>
    <w:rPr>
      <w:sz w:val="28"/>
      <w:szCs w:val="40"/>
    </w:rPr>
  </w:style>
  <w:style w:type="paragraph" w:styleId="Heading3">
    <w:name w:val="heading 3"/>
    <w:basedOn w:val="HeadingBase"/>
    <w:next w:val="BodyText"/>
    <w:link w:val="Heading3Char"/>
    <w:qFormat/>
    <w:rsid w:val="00E21106"/>
    <w:pPr>
      <w:spacing w:before="180" w:after="120"/>
      <w:outlineLvl w:val="2"/>
    </w:pPr>
    <w:rPr>
      <w:spacing w:val="-10"/>
      <w:kern w:val="32"/>
    </w:rPr>
  </w:style>
  <w:style w:type="paragraph" w:styleId="Heading4">
    <w:name w:val="heading 4"/>
    <w:basedOn w:val="HeadingBase"/>
    <w:next w:val="BodyText"/>
    <w:link w:val="Heading4Char"/>
    <w:qFormat/>
    <w:rsid w:val="00E21106"/>
    <w:pPr>
      <w:spacing w:before="160" w:after="120"/>
      <w:outlineLvl w:val="3"/>
    </w:pPr>
    <w:rPr>
      <w:sz w:val="22"/>
    </w:rPr>
  </w:style>
  <w:style w:type="paragraph" w:styleId="Heading5">
    <w:name w:val="heading 5"/>
    <w:basedOn w:val="HeadingBase"/>
    <w:next w:val="Normal"/>
    <w:link w:val="Heading5Char"/>
    <w:qFormat/>
    <w:rsid w:val="00E21106"/>
    <w:pPr>
      <w:spacing w:before="80"/>
      <w:outlineLvl w:val="4"/>
    </w:pPr>
    <w:rPr>
      <w:color w:val="918585"/>
      <w:sz w:val="20"/>
    </w:rPr>
  </w:style>
  <w:style w:type="paragraph" w:styleId="Heading6">
    <w:name w:val="heading 6"/>
    <w:basedOn w:val="HeadingBase"/>
    <w:next w:val="Normal"/>
    <w:link w:val="Heading6Char"/>
    <w:qFormat/>
    <w:rsid w:val="00E21106"/>
    <w:pPr>
      <w:spacing w:before="60"/>
      <w:outlineLvl w:val="5"/>
    </w:pPr>
    <w:rPr>
      <w:color w:val="918585"/>
      <w:sz w:val="20"/>
    </w:rPr>
  </w:style>
  <w:style w:type="paragraph" w:styleId="Heading7">
    <w:name w:val="heading 7"/>
    <w:basedOn w:val="Normal"/>
    <w:next w:val="Normal"/>
    <w:link w:val="Heading7Char"/>
    <w:qFormat/>
    <w:rsid w:val="00E21106"/>
    <w:pPr>
      <w:ind w:left="720"/>
      <w:outlineLvl w:val="6"/>
    </w:pPr>
    <w:rPr>
      <w:i/>
    </w:rPr>
  </w:style>
  <w:style w:type="paragraph" w:styleId="Heading8">
    <w:name w:val="heading 8"/>
    <w:basedOn w:val="Normal"/>
    <w:next w:val="Normal"/>
    <w:link w:val="Heading8Char"/>
    <w:qFormat/>
    <w:rsid w:val="00E21106"/>
    <w:pPr>
      <w:ind w:left="720"/>
      <w:outlineLvl w:val="7"/>
    </w:pPr>
    <w:rPr>
      <w:i/>
    </w:rPr>
  </w:style>
  <w:style w:type="paragraph" w:styleId="Heading9">
    <w:name w:val="heading 9"/>
    <w:basedOn w:val="Normal"/>
    <w:next w:val="Normal"/>
    <w:link w:val="Heading9Char"/>
    <w:qFormat/>
    <w:rsid w:val="00E21106"/>
    <w:pPr>
      <w:ind w:left="720"/>
      <w:outlineLvl w:val="8"/>
    </w:pPr>
    <w:rPr>
      <w:i/>
    </w:rPr>
  </w:style>
  <w:style w:type="character" w:default="1" w:styleId="DefaultParagraphFont">
    <w:name w:val="Default Paragraph Font"/>
    <w:uiPriority w:val="1"/>
    <w:unhideWhenUsed/>
    <w:rsid w:val="00E21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106"/>
  </w:style>
  <w:style w:type="character" w:customStyle="1" w:styleId="Heading1Char">
    <w:name w:val="Heading 1 Char"/>
    <w:basedOn w:val="DefaultParagraphFont"/>
    <w:link w:val="Heading1"/>
    <w:rsid w:val="00E21106"/>
    <w:rPr>
      <w:rFonts w:ascii="Times New Roman" w:eastAsia="Times New Roman" w:hAnsi="Times New Roman" w:cs="Times New Roman"/>
      <w:b/>
      <w:sz w:val="32"/>
      <w:szCs w:val="20"/>
      <w:lang w:eastAsia="en-US"/>
    </w:rPr>
  </w:style>
  <w:style w:type="paragraph" w:styleId="BodyText">
    <w:name w:val="Body Text"/>
    <w:basedOn w:val="Normal"/>
    <w:link w:val="BodyTextChar"/>
    <w:rsid w:val="00E211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106"/>
    <w:rPr>
      <w:rFonts w:ascii="Times New Roman" w:eastAsia="Times New Roman" w:hAnsi="Times New Roman" w:cs="Times New Roman"/>
      <w:sz w:val="24"/>
      <w:lang w:val="en-US" w:eastAsia="en-US"/>
    </w:rPr>
  </w:style>
  <w:style w:type="paragraph" w:styleId="Footer">
    <w:name w:val="footer"/>
    <w:basedOn w:val="Normal"/>
    <w:link w:val="FooterChar"/>
    <w:rsid w:val="00E21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106"/>
    <w:rPr>
      <w:rFonts w:ascii="Times New Roman" w:eastAsia="Times New Roman" w:hAnsi="Times New Roman" w:cs="Times New Roman"/>
      <w:sz w:val="16"/>
      <w:lang w:val="en-US" w:eastAsia="en-US"/>
    </w:rPr>
  </w:style>
  <w:style w:type="paragraph" w:styleId="List">
    <w:name w:val="List"/>
    <w:basedOn w:val="BodyText"/>
    <w:next w:val="BodyText"/>
    <w:rsid w:val="00E21106"/>
    <w:pPr>
      <w:tabs>
        <w:tab w:val="left" w:pos="340"/>
      </w:tabs>
      <w:spacing w:before="60" w:after="60"/>
      <w:ind w:left="340" w:hanging="340"/>
    </w:pPr>
  </w:style>
  <w:style w:type="paragraph" w:styleId="ListBullet">
    <w:name w:val="List Bullet"/>
    <w:basedOn w:val="List"/>
    <w:rsid w:val="00E21106"/>
    <w:pPr>
      <w:numPr>
        <w:numId w:val="12"/>
      </w:numPr>
      <w:tabs>
        <w:tab w:val="clear" w:pos="340"/>
      </w:tabs>
      <w:spacing w:before="40" w:after="40"/>
    </w:pPr>
  </w:style>
  <w:style w:type="character" w:customStyle="1" w:styleId="SpecialBold">
    <w:name w:val="Special Bold"/>
    <w:basedOn w:val="DefaultParagraphFont"/>
    <w:rsid w:val="00E21106"/>
    <w:rPr>
      <w:b/>
      <w:spacing w:val="0"/>
    </w:rPr>
  </w:style>
  <w:style w:type="paragraph" w:styleId="Header">
    <w:name w:val="header"/>
    <w:basedOn w:val="Normal"/>
    <w:link w:val="HeaderChar"/>
    <w:rsid w:val="00E21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1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1106"/>
    <w:pPr>
      <w:spacing w:before="240" w:after="120"/>
      <w:outlineLvl w:val="0"/>
    </w:pPr>
    <w:rPr>
      <w:rFonts w:ascii="Times New Roman" w:hAnsi="Times New Roman"/>
      <w:b/>
      <w:sz w:val="28"/>
    </w:rPr>
  </w:style>
  <w:style w:type="paragraph" w:customStyle="1" w:styleId="AllowPageBreak">
    <w:name w:val="AllowPageBreak"/>
    <w:rsid w:val="00E211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1106"/>
    <w:pPr>
      <w:tabs>
        <w:tab w:val="left" w:pos="680"/>
      </w:tabs>
      <w:spacing w:before="60" w:after="60"/>
      <w:ind w:left="680" w:hanging="340"/>
    </w:pPr>
  </w:style>
  <w:style w:type="character" w:customStyle="1" w:styleId="BoldandItalics">
    <w:name w:val="Bold and Italics"/>
    <w:qFormat/>
    <w:rsid w:val="00E21106"/>
    <w:rPr>
      <w:b/>
      <w:i/>
      <w:u w:val="none"/>
    </w:rPr>
  </w:style>
  <w:style w:type="character" w:customStyle="1" w:styleId="Heading2Char">
    <w:name w:val="Heading 2 Char"/>
    <w:basedOn w:val="DefaultParagraphFont"/>
    <w:link w:val="Heading2"/>
    <w:rsid w:val="00E21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1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1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106"/>
    <w:rPr>
      <w:rFonts w:ascii="Courier New" w:eastAsia="Times New Roman" w:hAnsi="Courier New" w:cs="Times New Roman"/>
      <w:i/>
      <w:szCs w:val="20"/>
      <w:lang w:val="en-US" w:eastAsia="en-US"/>
    </w:rPr>
  </w:style>
  <w:style w:type="paragraph" w:customStyle="1" w:styleId="HeadingBase">
    <w:name w:val="Heading Base"/>
    <w:rsid w:val="00E21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106"/>
    <w:pPr>
      <w:tabs>
        <w:tab w:val="right" w:leader="dot" w:pos="9072"/>
      </w:tabs>
      <w:ind w:left="567"/>
    </w:pPr>
    <w:rPr>
      <w:szCs w:val="22"/>
    </w:rPr>
  </w:style>
  <w:style w:type="paragraph" w:customStyle="1" w:styleId="TOCBase">
    <w:name w:val="TOC Base"/>
    <w:rsid w:val="00E21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106"/>
    <w:pPr>
      <w:tabs>
        <w:tab w:val="right" w:leader="dot" w:pos="9072"/>
      </w:tabs>
      <w:spacing w:before="40" w:after="40"/>
      <w:ind w:left="284"/>
    </w:pPr>
    <w:rPr>
      <w:rFonts w:ascii="Times New Roman" w:hAnsi="Times New Roman"/>
    </w:rPr>
  </w:style>
  <w:style w:type="paragraph" w:styleId="TOC1">
    <w:name w:val="toc 1"/>
    <w:basedOn w:val="TOCBase"/>
    <w:next w:val="Normal"/>
    <w:rsid w:val="00E211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106"/>
    <w:pPr>
      <w:spacing w:before="5040"/>
      <w:jc w:val="center"/>
    </w:pPr>
    <w:rPr>
      <w:sz w:val="48"/>
      <w:szCs w:val="72"/>
      <w:lang w:val="en-US"/>
    </w:rPr>
  </w:style>
  <w:style w:type="character" w:customStyle="1" w:styleId="TitleChar">
    <w:name w:val="Title Char"/>
    <w:basedOn w:val="DefaultParagraphFont"/>
    <w:link w:val="Title"/>
    <w:rsid w:val="00E21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106"/>
    <w:pPr>
      <w:tabs>
        <w:tab w:val="left" w:pos="3600"/>
        <w:tab w:val="left" w:pos="3958"/>
      </w:tabs>
    </w:pPr>
  </w:style>
  <w:style w:type="paragraph" w:customStyle="1" w:styleId="Note">
    <w:name w:val="Note"/>
    <w:basedOn w:val="BodyText"/>
    <w:rsid w:val="00E21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106"/>
    <w:pPr>
      <w:framePr w:wrap="auto" w:hAnchor="text" w:y="6049"/>
    </w:pPr>
    <w:rPr>
      <w:color w:val="000000"/>
      <w:sz w:val="40"/>
    </w:rPr>
  </w:style>
  <w:style w:type="paragraph" w:customStyle="1" w:styleId="TOCTitle">
    <w:name w:val="TOCTitle"/>
    <w:basedOn w:val="Heading1"/>
    <w:rsid w:val="00E21106"/>
    <w:pPr>
      <w:spacing w:after="240"/>
      <w:jc w:val="center"/>
      <w:outlineLvl w:val="9"/>
    </w:pPr>
    <w:rPr>
      <w:caps/>
    </w:rPr>
  </w:style>
  <w:style w:type="paragraph" w:customStyle="1" w:styleId="Version">
    <w:name w:val="Version"/>
    <w:rsid w:val="00E211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1106"/>
    <w:pPr>
      <w:numPr>
        <w:numId w:val="13"/>
      </w:numPr>
      <w:tabs>
        <w:tab w:val="clear" w:pos="680"/>
      </w:tabs>
    </w:pPr>
  </w:style>
  <w:style w:type="paragraph" w:styleId="Index1">
    <w:name w:val="index 1"/>
    <w:basedOn w:val="Normal"/>
    <w:next w:val="Normal"/>
    <w:semiHidden/>
    <w:rsid w:val="00E21106"/>
    <w:pPr>
      <w:keepNext w:val="0"/>
      <w:tabs>
        <w:tab w:val="right" w:pos="4176"/>
      </w:tabs>
      <w:ind w:left="198" w:hanging="198"/>
    </w:pPr>
    <w:rPr>
      <w:rFonts w:ascii="Garamond" w:hAnsi="Garamond"/>
    </w:rPr>
  </w:style>
  <w:style w:type="paragraph" w:styleId="IndexHeading">
    <w:name w:val="index heading"/>
    <w:basedOn w:val="Normal"/>
    <w:next w:val="Index1"/>
    <w:semiHidden/>
    <w:rsid w:val="00E21106"/>
    <w:pPr>
      <w:spacing w:before="120" w:after="120"/>
    </w:pPr>
    <w:rPr>
      <w:rFonts w:ascii="Arial" w:hAnsi="Arial"/>
      <w:b/>
      <w:color w:val="918585"/>
      <w:sz w:val="24"/>
    </w:rPr>
  </w:style>
  <w:style w:type="paragraph" w:customStyle="1" w:styleId="Chapter">
    <w:name w:val="Chapter"/>
    <w:basedOn w:val="Normal"/>
    <w:rsid w:val="00E21106"/>
    <w:pPr>
      <w:spacing w:before="240"/>
    </w:pPr>
    <w:rPr>
      <w:rFonts w:ascii="Times New Roman" w:hAnsi="Times New Roman"/>
      <w:smallCaps/>
      <w:spacing w:val="80"/>
      <w:sz w:val="28"/>
    </w:rPr>
  </w:style>
  <w:style w:type="paragraph" w:customStyle="1" w:styleId="InChapter">
    <w:name w:val="InChapter"/>
    <w:basedOn w:val="Heading3"/>
    <w:rsid w:val="00E21106"/>
    <w:pPr>
      <w:spacing w:after="240"/>
      <w:outlineLvl w:val="9"/>
    </w:pPr>
    <w:rPr>
      <w:noProof/>
    </w:rPr>
  </w:style>
  <w:style w:type="paragraph" w:styleId="Index2">
    <w:name w:val="index 2"/>
    <w:basedOn w:val="Normal"/>
    <w:next w:val="Normal"/>
    <w:semiHidden/>
    <w:rsid w:val="00E21106"/>
    <w:pPr>
      <w:tabs>
        <w:tab w:val="right" w:pos="4176"/>
      </w:tabs>
      <w:ind w:left="568" w:hanging="284"/>
    </w:pPr>
    <w:rPr>
      <w:rFonts w:ascii="Garamond" w:hAnsi="Garamond"/>
    </w:rPr>
  </w:style>
  <w:style w:type="paragraph" w:customStyle="1" w:styleId="Byline">
    <w:name w:val="Byline"/>
    <w:rsid w:val="00E21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106"/>
    <w:pPr>
      <w:tabs>
        <w:tab w:val="clear" w:pos="3600"/>
        <w:tab w:val="clear" w:pos="3958"/>
      </w:tabs>
      <w:jc w:val="right"/>
    </w:pPr>
  </w:style>
  <w:style w:type="character" w:styleId="Emphasis">
    <w:name w:val="Emphasis"/>
    <w:basedOn w:val="DefaultParagraphFont"/>
    <w:qFormat/>
    <w:rsid w:val="00E21106"/>
    <w:rPr>
      <w:i/>
    </w:rPr>
  </w:style>
  <w:style w:type="paragraph" w:styleId="Caption">
    <w:name w:val="caption"/>
    <w:basedOn w:val="BodyText"/>
    <w:next w:val="Normal"/>
    <w:qFormat/>
    <w:rsid w:val="00E21106"/>
    <w:pPr>
      <w:framePr w:w="2268" w:hSpace="181" w:vSpace="181" w:wrap="around" w:vAnchor="text" w:hAnchor="page" w:x="1135" w:y="285" w:anchorLock="1"/>
    </w:pPr>
    <w:rPr>
      <w:i/>
    </w:rPr>
  </w:style>
  <w:style w:type="paragraph" w:customStyle="1" w:styleId="MiniTOCTitle">
    <w:name w:val="MiniTOCTitle"/>
    <w:basedOn w:val="Heading4"/>
    <w:rsid w:val="00E21106"/>
    <w:pPr>
      <w:spacing w:before="240"/>
      <w:outlineLvl w:val="9"/>
    </w:pPr>
    <w:rPr>
      <w:noProof/>
      <w:sz w:val="24"/>
    </w:rPr>
  </w:style>
  <w:style w:type="paragraph" w:customStyle="1" w:styleId="MiniTOCItem">
    <w:name w:val="MiniTOCItem"/>
    <w:basedOn w:val="ListBullet"/>
    <w:rsid w:val="00E21106"/>
    <w:pPr>
      <w:numPr>
        <w:numId w:val="0"/>
      </w:numPr>
      <w:tabs>
        <w:tab w:val="right" w:leader="dot" w:pos="6521"/>
      </w:tabs>
      <w:spacing w:before="0" w:after="0"/>
    </w:pPr>
  </w:style>
  <w:style w:type="paragraph" w:customStyle="1" w:styleId="TOFTitle">
    <w:name w:val="TOFTitle"/>
    <w:basedOn w:val="TOCTitle"/>
    <w:rsid w:val="00E21106"/>
  </w:style>
  <w:style w:type="paragraph" w:styleId="TableofFigures">
    <w:name w:val="table of figures"/>
    <w:basedOn w:val="Normal"/>
    <w:next w:val="Normal"/>
    <w:semiHidden/>
    <w:rsid w:val="00E21106"/>
    <w:pPr>
      <w:tabs>
        <w:tab w:val="right" w:leader="dot" w:pos="9072"/>
      </w:tabs>
      <w:ind w:left="970" w:hanging="403"/>
    </w:pPr>
    <w:rPr>
      <w:rFonts w:ascii="Times New Roman" w:hAnsi="Times New Roman"/>
      <w:b/>
    </w:rPr>
  </w:style>
  <w:style w:type="paragraph" w:styleId="ListNumber">
    <w:name w:val="List Number"/>
    <w:basedOn w:val="List"/>
    <w:rsid w:val="00E21106"/>
    <w:pPr>
      <w:numPr>
        <w:numId w:val="10"/>
      </w:numPr>
    </w:pPr>
  </w:style>
  <w:style w:type="character" w:customStyle="1" w:styleId="WingdingSymbols">
    <w:name w:val="Wingding Symbols"/>
    <w:rsid w:val="00E21106"/>
    <w:rPr>
      <w:rFonts w:ascii="Wingdings" w:hAnsi="Wingdings"/>
    </w:rPr>
  </w:style>
  <w:style w:type="paragraph" w:customStyle="1" w:styleId="TableHeading">
    <w:name w:val="Table Heading"/>
    <w:basedOn w:val="HeadingBase"/>
    <w:rsid w:val="00E21106"/>
    <w:pPr>
      <w:keepLines/>
      <w:pBdr>
        <w:bottom w:val="single" w:sz="6" w:space="1" w:color="918585"/>
      </w:pBdr>
      <w:spacing w:before="240"/>
    </w:pPr>
  </w:style>
  <w:style w:type="character" w:customStyle="1" w:styleId="HotSpot">
    <w:name w:val="HotSpot"/>
    <w:rsid w:val="00E21106"/>
    <w:rPr>
      <w:color w:val="0033CC"/>
      <w:u w:val="none"/>
    </w:rPr>
  </w:style>
  <w:style w:type="paragraph" w:customStyle="1" w:styleId="BodyTextRight">
    <w:name w:val="Body Text Right"/>
    <w:basedOn w:val="BodyText"/>
    <w:rsid w:val="00E21106"/>
    <w:pPr>
      <w:spacing w:before="0" w:after="0"/>
      <w:jc w:val="right"/>
    </w:pPr>
  </w:style>
  <w:style w:type="paragraph" w:styleId="Index3">
    <w:name w:val="index 3"/>
    <w:basedOn w:val="ListNumber2"/>
    <w:next w:val="Normal"/>
    <w:semiHidden/>
    <w:rsid w:val="00E21106"/>
    <w:pPr>
      <w:numPr>
        <w:numId w:val="0"/>
      </w:numPr>
      <w:tabs>
        <w:tab w:val="right" w:leader="dot" w:pos="4176"/>
      </w:tabs>
    </w:pPr>
  </w:style>
  <w:style w:type="paragraph" w:styleId="ListNumber2">
    <w:name w:val="List Number 2"/>
    <w:basedOn w:val="List2"/>
    <w:rsid w:val="00E21106"/>
    <w:pPr>
      <w:numPr>
        <w:numId w:val="9"/>
      </w:numPr>
      <w:tabs>
        <w:tab w:val="clear" w:pos="1060"/>
      </w:tabs>
    </w:pPr>
  </w:style>
  <w:style w:type="paragraph" w:customStyle="1" w:styleId="MarginNote">
    <w:name w:val="Margin Note"/>
    <w:basedOn w:val="BodyText"/>
    <w:rsid w:val="00E21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1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106"/>
    <w:rPr>
      <w:sz w:val="32"/>
    </w:rPr>
  </w:style>
  <w:style w:type="paragraph" w:customStyle="1" w:styleId="HeadingProcedure">
    <w:name w:val="Heading Procedure"/>
    <w:basedOn w:val="HeadingBase"/>
    <w:next w:val="Normal"/>
    <w:rsid w:val="00E21106"/>
    <w:pPr>
      <w:tabs>
        <w:tab w:val="left" w:pos="0"/>
      </w:tabs>
      <w:spacing w:before="120" w:after="60"/>
    </w:pPr>
    <w:rPr>
      <w:i/>
      <w:color w:val="918585"/>
      <w:sz w:val="22"/>
    </w:rPr>
  </w:style>
  <w:style w:type="paragraph" w:customStyle="1" w:styleId="TableBodyText">
    <w:name w:val="Table Body Text"/>
    <w:basedOn w:val="BodyText"/>
    <w:rsid w:val="00E21106"/>
    <w:pPr>
      <w:spacing w:before="60" w:after="60"/>
    </w:pPr>
  </w:style>
  <w:style w:type="paragraph" w:styleId="ListContinue">
    <w:name w:val="List Continue"/>
    <w:basedOn w:val="List"/>
    <w:rsid w:val="00E21106"/>
    <w:pPr>
      <w:ind w:firstLine="0"/>
    </w:pPr>
  </w:style>
  <w:style w:type="paragraph" w:customStyle="1" w:styleId="ListNote">
    <w:name w:val="List Note"/>
    <w:basedOn w:val="List"/>
    <w:rsid w:val="00E21106"/>
    <w:pPr>
      <w:pBdr>
        <w:top w:val="single" w:sz="6" w:space="2" w:color="918585"/>
        <w:bottom w:val="single" w:sz="6" w:space="2" w:color="918585"/>
      </w:pBdr>
      <w:tabs>
        <w:tab w:val="left" w:pos="1021"/>
      </w:tabs>
      <w:ind w:firstLine="0"/>
    </w:pPr>
  </w:style>
  <w:style w:type="paragraph" w:customStyle="1" w:styleId="Warning">
    <w:name w:val="Warning"/>
    <w:basedOn w:val="BodyText"/>
    <w:rsid w:val="00E21106"/>
    <w:pPr>
      <w:shd w:val="clear" w:color="auto" w:fill="D9D9D9"/>
      <w:tabs>
        <w:tab w:val="left" w:pos="992"/>
      </w:tabs>
      <w:ind w:left="119" w:right="119"/>
    </w:pPr>
    <w:rPr>
      <w:sz w:val="20"/>
    </w:rPr>
  </w:style>
  <w:style w:type="paragraph" w:customStyle="1" w:styleId="MarginIcons">
    <w:name w:val="Margin Icons"/>
    <w:basedOn w:val="BodyText"/>
    <w:rsid w:val="00E21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106"/>
    <w:rPr>
      <w:rFonts w:ascii="Courier New" w:hAnsi="Courier New"/>
    </w:rPr>
  </w:style>
  <w:style w:type="paragraph" w:customStyle="1" w:styleId="NoteBullet">
    <w:name w:val="Note Bullet"/>
    <w:basedOn w:val="Note"/>
    <w:rsid w:val="00E21106"/>
    <w:pPr>
      <w:tabs>
        <w:tab w:val="clear" w:pos="680"/>
      </w:tabs>
      <w:spacing w:before="60" w:after="60"/>
    </w:pPr>
  </w:style>
  <w:style w:type="paragraph" w:customStyle="1" w:styleId="SubHeading2">
    <w:name w:val="SubHeading2"/>
    <w:basedOn w:val="HeadingBase"/>
    <w:rsid w:val="00E21106"/>
    <w:pPr>
      <w:spacing w:before="240" w:after="60"/>
    </w:pPr>
    <w:rPr>
      <w:sz w:val="20"/>
    </w:rPr>
  </w:style>
  <w:style w:type="paragraph" w:customStyle="1" w:styleId="SubHeading1">
    <w:name w:val="SubHeading1"/>
    <w:basedOn w:val="HeadingBase"/>
    <w:rsid w:val="00E21106"/>
    <w:pPr>
      <w:spacing w:before="240" w:after="60"/>
    </w:pPr>
    <w:rPr>
      <w:color w:val="918585"/>
      <w:sz w:val="22"/>
    </w:rPr>
  </w:style>
  <w:style w:type="paragraph" w:customStyle="1" w:styleId="SideHeading">
    <w:name w:val="Side Heading"/>
    <w:basedOn w:val="HeadingBase"/>
    <w:rsid w:val="00E21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106"/>
    <w:pPr>
      <w:tabs>
        <w:tab w:val="num" w:pos="360"/>
      </w:tabs>
    </w:pPr>
  </w:style>
  <w:style w:type="paragraph" w:styleId="PlainText">
    <w:name w:val="Plain Text"/>
    <w:basedOn w:val="Normal"/>
    <w:link w:val="PlainTextChar"/>
    <w:rsid w:val="00E21106"/>
    <w:rPr>
      <w:sz w:val="20"/>
    </w:rPr>
  </w:style>
  <w:style w:type="character" w:customStyle="1" w:styleId="PlainTextChar">
    <w:name w:val="Plain Text Char"/>
    <w:basedOn w:val="DefaultParagraphFont"/>
    <w:link w:val="PlainText"/>
    <w:rsid w:val="00E211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106"/>
    <w:rPr>
      <w:b/>
      <w:smallCaps/>
    </w:rPr>
  </w:style>
  <w:style w:type="paragraph" w:customStyle="1" w:styleId="TableListNumber">
    <w:name w:val="Table List Number"/>
    <w:basedOn w:val="ListNumber"/>
    <w:rsid w:val="00E21106"/>
    <w:pPr>
      <w:numPr>
        <w:numId w:val="0"/>
      </w:numPr>
    </w:pPr>
  </w:style>
  <w:style w:type="paragraph" w:styleId="TOC4">
    <w:name w:val="toc 4"/>
    <w:basedOn w:val="TOCBase"/>
    <w:next w:val="Normal"/>
    <w:semiHidden/>
    <w:rsid w:val="00E21106"/>
    <w:pPr>
      <w:tabs>
        <w:tab w:val="right" w:leader="dot" w:pos="9071"/>
      </w:tabs>
      <w:ind w:left="1701"/>
    </w:pPr>
  </w:style>
  <w:style w:type="paragraph" w:customStyle="1" w:styleId="ListAlpha">
    <w:name w:val="List Alpha"/>
    <w:basedOn w:val="List"/>
    <w:rsid w:val="00E21106"/>
    <w:pPr>
      <w:numPr>
        <w:numId w:val="8"/>
      </w:numPr>
    </w:pPr>
  </w:style>
  <w:style w:type="paragraph" w:customStyle="1" w:styleId="ListAlpha2">
    <w:name w:val="List Alpha 2"/>
    <w:basedOn w:val="List2"/>
    <w:rsid w:val="00E21106"/>
    <w:pPr>
      <w:numPr>
        <w:numId w:val="7"/>
      </w:numPr>
    </w:pPr>
  </w:style>
  <w:style w:type="paragraph" w:styleId="List3">
    <w:name w:val="List 3"/>
    <w:basedOn w:val="BodyText"/>
    <w:rsid w:val="00E21106"/>
    <w:pPr>
      <w:tabs>
        <w:tab w:val="left" w:pos="1021"/>
      </w:tabs>
      <w:spacing w:before="60" w:after="60"/>
      <w:ind w:left="1020" w:hanging="340"/>
    </w:pPr>
  </w:style>
  <w:style w:type="paragraph" w:styleId="List4">
    <w:name w:val="List 4"/>
    <w:basedOn w:val="BodyText"/>
    <w:rsid w:val="00E21106"/>
    <w:pPr>
      <w:tabs>
        <w:tab w:val="left" w:pos="1361"/>
      </w:tabs>
      <w:spacing w:before="60" w:after="60"/>
      <w:ind w:left="1361" w:hanging="340"/>
    </w:pPr>
  </w:style>
  <w:style w:type="paragraph" w:styleId="List5">
    <w:name w:val="List 5"/>
    <w:basedOn w:val="BodyText"/>
    <w:rsid w:val="00E21106"/>
    <w:pPr>
      <w:tabs>
        <w:tab w:val="left" w:pos="1701"/>
      </w:tabs>
      <w:spacing w:before="60" w:after="60"/>
      <w:ind w:left="1701" w:hanging="340"/>
    </w:pPr>
  </w:style>
  <w:style w:type="paragraph" w:styleId="ListBullet3">
    <w:name w:val="List Bullet 3"/>
    <w:basedOn w:val="List3"/>
    <w:rsid w:val="00E21106"/>
    <w:pPr>
      <w:numPr>
        <w:numId w:val="14"/>
      </w:numPr>
      <w:tabs>
        <w:tab w:val="clear" w:pos="1021"/>
      </w:tabs>
      <w:ind w:left="1037" w:hanging="357"/>
    </w:pPr>
  </w:style>
  <w:style w:type="paragraph" w:styleId="ListBullet4">
    <w:name w:val="List Bullet 4"/>
    <w:basedOn w:val="List4"/>
    <w:rsid w:val="00E21106"/>
    <w:pPr>
      <w:numPr>
        <w:numId w:val="2"/>
      </w:numPr>
    </w:pPr>
  </w:style>
  <w:style w:type="paragraph" w:styleId="ListBullet5">
    <w:name w:val="List Bullet 5"/>
    <w:basedOn w:val="List5"/>
    <w:rsid w:val="00E21106"/>
    <w:pPr>
      <w:numPr>
        <w:numId w:val="3"/>
      </w:numPr>
    </w:pPr>
  </w:style>
  <w:style w:type="paragraph" w:styleId="ListContinue2">
    <w:name w:val="List Continue 2"/>
    <w:basedOn w:val="List2"/>
    <w:rsid w:val="00E21106"/>
    <w:pPr>
      <w:ind w:firstLine="0"/>
    </w:pPr>
  </w:style>
  <w:style w:type="paragraph" w:styleId="ListContinue3">
    <w:name w:val="List Continue 3"/>
    <w:basedOn w:val="List3"/>
    <w:rsid w:val="00E21106"/>
    <w:pPr>
      <w:ind w:left="1021" w:firstLine="0"/>
    </w:pPr>
  </w:style>
  <w:style w:type="paragraph" w:styleId="ListContinue4">
    <w:name w:val="List Continue 4"/>
    <w:basedOn w:val="List4"/>
    <w:rsid w:val="00E21106"/>
    <w:pPr>
      <w:ind w:firstLine="0"/>
    </w:pPr>
  </w:style>
  <w:style w:type="paragraph" w:styleId="ListContinue5">
    <w:name w:val="List Continue 5"/>
    <w:basedOn w:val="List5"/>
    <w:rsid w:val="00E21106"/>
    <w:pPr>
      <w:ind w:firstLine="0"/>
    </w:pPr>
  </w:style>
  <w:style w:type="paragraph" w:styleId="ListNumber3">
    <w:name w:val="List Number 3"/>
    <w:basedOn w:val="List3"/>
    <w:rsid w:val="00E21106"/>
    <w:pPr>
      <w:numPr>
        <w:numId w:val="4"/>
      </w:numPr>
    </w:pPr>
  </w:style>
  <w:style w:type="paragraph" w:styleId="ListNumber4">
    <w:name w:val="List Number 4"/>
    <w:basedOn w:val="List4"/>
    <w:rsid w:val="00E21106"/>
    <w:pPr>
      <w:numPr>
        <w:numId w:val="5"/>
      </w:numPr>
    </w:pPr>
  </w:style>
  <w:style w:type="paragraph" w:styleId="ListNumber5">
    <w:name w:val="List Number 5"/>
    <w:basedOn w:val="List5"/>
    <w:rsid w:val="00E21106"/>
    <w:pPr>
      <w:numPr>
        <w:numId w:val="6"/>
      </w:numPr>
    </w:pPr>
  </w:style>
  <w:style w:type="paragraph" w:styleId="BlockText">
    <w:name w:val="Block Text"/>
    <w:basedOn w:val="Normal"/>
    <w:rsid w:val="00E21106"/>
    <w:pPr>
      <w:spacing w:after="120"/>
      <w:ind w:left="1440" w:right="1440"/>
    </w:pPr>
  </w:style>
  <w:style w:type="character" w:customStyle="1" w:styleId="Subscript">
    <w:name w:val="Subscript"/>
    <w:basedOn w:val="DefaultParagraphFont"/>
    <w:rsid w:val="00E21106"/>
    <w:rPr>
      <w:sz w:val="16"/>
      <w:vertAlign w:val="subscript"/>
    </w:rPr>
  </w:style>
  <w:style w:type="character" w:customStyle="1" w:styleId="Superscript">
    <w:name w:val="Superscript"/>
    <w:basedOn w:val="DefaultParagraphFont"/>
    <w:rsid w:val="00E21106"/>
    <w:rPr>
      <w:sz w:val="16"/>
      <w:vertAlign w:val="superscript"/>
    </w:rPr>
  </w:style>
  <w:style w:type="character" w:customStyle="1" w:styleId="Symbols">
    <w:name w:val="Symbols"/>
    <w:basedOn w:val="DefaultParagraphFont"/>
    <w:rsid w:val="00E21106"/>
    <w:rPr>
      <w:rFonts w:ascii="Symbol" w:hAnsi="Symbol"/>
    </w:rPr>
  </w:style>
  <w:style w:type="character" w:customStyle="1" w:styleId="MenuOptions">
    <w:name w:val="Menu Options"/>
    <w:basedOn w:val="DefaultParagraphFont"/>
    <w:rsid w:val="00E21106"/>
    <w:rPr>
      <w:rFonts w:ascii="Arial Narrow" w:hAnsi="Arial Narrow"/>
      <w:smallCaps/>
    </w:rPr>
  </w:style>
  <w:style w:type="character" w:customStyle="1" w:styleId="Buttons">
    <w:name w:val="Buttons"/>
    <w:basedOn w:val="DefaultParagraphFont"/>
    <w:rsid w:val="00E21106"/>
    <w:rPr>
      <w:b/>
    </w:rPr>
  </w:style>
  <w:style w:type="character" w:customStyle="1" w:styleId="Underlined">
    <w:name w:val="Underlined"/>
    <w:basedOn w:val="DefaultParagraphFont"/>
    <w:rsid w:val="00E21106"/>
    <w:rPr>
      <w:u w:val="single"/>
    </w:rPr>
  </w:style>
  <w:style w:type="paragraph" w:customStyle="1" w:styleId="TableBodyTextRight">
    <w:name w:val="Table Body Text Right"/>
    <w:basedOn w:val="TableBodyText"/>
    <w:rsid w:val="00E21106"/>
    <w:pPr>
      <w:widowControl w:val="0"/>
      <w:autoSpaceDE w:val="0"/>
      <w:autoSpaceDN w:val="0"/>
      <w:adjustRightInd w:val="0"/>
      <w:jc w:val="right"/>
    </w:pPr>
    <w:rPr>
      <w:rFonts w:cs="Arial"/>
      <w:szCs w:val="18"/>
    </w:rPr>
  </w:style>
  <w:style w:type="paragraph" w:customStyle="1" w:styleId="CopyrightText">
    <w:name w:val="Copyright Text"/>
    <w:basedOn w:val="BodyText"/>
    <w:rsid w:val="00E21106"/>
    <w:rPr>
      <w:sz w:val="18"/>
    </w:rPr>
  </w:style>
  <w:style w:type="paragraph" w:customStyle="1" w:styleId="BodySmallRight">
    <w:name w:val="Body Small Right"/>
    <w:basedOn w:val="BodyTextRight"/>
    <w:rsid w:val="00E21106"/>
    <w:rPr>
      <w:sz w:val="18"/>
      <w:szCs w:val="18"/>
    </w:rPr>
  </w:style>
  <w:style w:type="paragraph" w:customStyle="1" w:styleId="MarginEdition">
    <w:name w:val="Margin Edition"/>
    <w:basedOn w:val="MarginNote"/>
    <w:rsid w:val="00E21106"/>
    <w:pPr>
      <w:spacing w:before="0" w:after="0"/>
    </w:pPr>
    <w:rPr>
      <w:rFonts w:ascii="Times New Roman" w:hAnsi="Times New Roman"/>
      <w:color w:val="999999"/>
    </w:rPr>
  </w:style>
  <w:style w:type="paragraph" w:customStyle="1" w:styleId="Spacer">
    <w:name w:val="Spacer"/>
    <w:basedOn w:val="Normal"/>
    <w:rsid w:val="00E21106"/>
    <w:rPr>
      <w:sz w:val="2"/>
      <w:szCs w:val="2"/>
    </w:rPr>
  </w:style>
  <w:style w:type="character" w:customStyle="1" w:styleId="Small">
    <w:name w:val="Small"/>
    <w:basedOn w:val="DefaultParagraphFont"/>
    <w:rsid w:val="00E21106"/>
    <w:rPr>
      <w:sz w:val="16"/>
    </w:rPr>
  </w:style>
  <w:style w:type="paragraph" w:customStyle="1" w:styleId="WideTable">
    <w:name w:val="Wide Table"/>
    <w:basedOn w:val="Normal"/>
    <w:rsid w:val="00E21106"/>
    <w:pPr>
      <w:ind w:left="-1418"/>
    </w:pPr>
    <w:rPr>
      <w:sz w:val="2"/>
      <w:szCs w:val="2"/>
    </w:rPr>
  </w:style>
  <w:style w:type="character" w:styleId="PageNumber">
    <w:name w:val="page number"/>
    <w:basedOn w:val="DefaultParagraphFont"/>
    <w:rsid w:val="00E21106"/>
  </w:style>
  <w:style w:type="paragraph" w:styleId="Quote">
    <w:name w:val="Quote"/>
    <w:basedOn w:val="Heading1"/>
    <w:link w:val="QuoteChar"/>
    <w:qFormat/>
    <w:rsid w:val="00E21106"/>
    <w:rPr>
      <w:b w:val="0"/>
      <w:sz w:val="72"/>
      <w:szCs w:val="72"/>
      <w:lang w:val="en-NZ"/>
    </w:rPr>
  </w:style>
  <w:style w:type="character" w:customStyle="1" w:styleId="QuoteChar">
    <w:name w:val="Quote Char"/>
    <w:basedOn w:val="DefaultParagraphFont"/>
    <w:link w:val="Quote"/>
    <w:rsid w:val="00E21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106"/>
    <w:pPr>
      <w:pageBreakBefore/>
    </w:pPr>
  </w:style>
  <w:style w:type="paragraph" w:customStyle="1" w:styleId="Border">
    <w:name w:val="Border"/>
    <w:basedOn w:val="Normal"/>
    <w:qFormat/>
    <w:rsid w:val="00E21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106"/>
    <w:rPr>
      <w:b/>
      <w:bCs/>
      <w:i/>
      <w:iCs/>
      <w:color w:val="auto"/>
    </w:rPr>
  </w:style>
  <w:style w:type="paragraph" w:styleId="IntenseQuote">
    <w:name w:val="Intense Quote"/>
    <w:basedOn w:val="Normal"/>
    <w:next w:val="Normal"/>
    <w:link w:val="IntenseQuoteChar"/>
    <w:uiPriority w:val="30"/>
    <w:qFormat/>
    <w:rsid w:val="00E21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1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106"/>
    <w:rPr>
      <w:smallCaps/>
      <w:color w:val="auto"/>
      <w:u w:val="single"/>
    </w:rPr>
  </w:style>
  <w:style w:type="character" w:styleId="IntenseReference">
    <w:name w:val="Intense Reference"/>
    <w:basedOn w:val="DefaultParagraphFont"/>
    <w:uiPriority w:val="32"/>
    <w:qFormat/>
    <w:rsid w:val="00E21106"/>
    <w:rPr>
      <w:b/>
      <w:bCs/>
      <w:smallCaps/>
      <w:color w:val="auto"/>
      <w:spacing w:val="5"/>
      <w:u w:val="single"/>
    </w:rPr>
  </w:style>
  <w:style w:type="paragraph" w:customStyle="1" w:styleId="2ColumnHeading">
    <w:name w:val="2Column Heading"/>
    <w:basedOn w:val="BodyText"/>
    <w:qFormat/>
    <w:rsid w:val="00E21106"/>
    <w:pPr>
      <w:spacing w:after="60"/>
      <w:ind w:left="-2268"/>
    </w:pPr>
    <w:rPr>
      <w:b/>
    </w:rPr>
  </w:style>
  <w:style w:type="paragraph" w:customStyle="1" w:styleId="Heading1TOC">
    <w:name w:val="Heading1 TOC"/>
    <w:basedOn w:val="Normal"/>
    <w:qFormat/>
    <w:rsid w:val="00E21106"/>
    <w:pPr>
      <w:spacing w:before="240" w:after="120"/>
    </w:pPr>
    <w:rPr>
      <w:rFonts w:ascii="Times New Roman" w:hAnsi="Times New Roman"/>
      <w:b/>
      <w:sz w:val="32"/>
    </w:rPr>
  </w:style>
  <w:style w:type="paragraph" w:customStyle="1" w:styleId="Heading2TOC">
    <w:name w:val="Heading2 TOC"/>
    <w:basedOn w:val="Normal"/>
    <w:qFormat/>
    <w:rsid w:val="00E21106"/>
    <w:pPr>
      <w:spacing w:before="240" w:after="60"/>
    </w:pPr>
    <w:rPr>
      <w:rFonts w:ascii="Times New Roman" w:hAnsi="Times New Roman"/>
      <w:b/>
      <w:sz w:val="28"/>
    </w:rPr>
  </w:style>
  <w:style w:type="character" w:customStyle="1" w:styleId="Underline">
    <w:name w:val="Underline"/>
    <w:basedOn w:val="DefaultParagraphFont"/>
    <w:qFormat/>
    <w:rsid w:val="00E21106"/>
    <w:rPr>
      <w:u w:val="single"/>
    </w:rPr>
  </w:style>
  <w:style w:type="paragraph" w:styleId="BalloonText">
    <w:name w:val="Balloon Text"/>
    <w:basedOn w:val="Normal"/>
    <w:link w:val="BalloonTextChar"/>
    <w:rsid w:val="00E21106"/>
    <w:rPr>
      <w:rFonts w:ascii="Tahoma" w:hAnsi="Tahoma" w:cs="Tahoma"/>
      <w:sz w:val="16"/>
      <w:szCs w:val="16"/>
    </w:rPr>
  </w:style>
  <w:style w:type="character" w:customStyle="1" w:styleId="BalloonTextChar">
    <w:name w:val="Balloon Text Char"/>
    <w:basedOn w:val="DefaultParagraphFont"/>
    <w:link w:val="BalloonText"/>
    <w:rsid w:val="00E211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1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1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1008</Words>
  <Characters>6396</Characters>
  <Application>Microsoft Office Word</Application>
  <DocSecurity>0</DocSecurity>
  <Lines>228</Lines>
  <Paragraphs>125</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BSBATSIL503C Manage conflict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2012-05-26T03:46:00Z</dcterms:created>
  <dcterms:modified xsi:type="dcterms:W3CDTF">2012-05-26T03:46:00Z</dcterms:modified>
</cp:coreProperties>
</file>