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550F" w:rsidP="0080550F">
      <w:pPr>
        <w:pStyle w:val="Title"/>
      </w:pPr>
      <w:bookmarkStart w:id="0" w:name="_GoBack"/>
      <w:bookmarkEnd w:id="0"/>
      <w:r>
        <w:fldChar w:fldCharType="begin"/>
      </w:r>
      <w:r>
        <w:instrText xml:space="preserve"> TITLE   \* MERGEFORMAT </w:instrText>
      </w:r>
      <w:r>
        <w:fldChar w:fldCharType="separate"/>
      </w:r>
      <w:r>
        <w:t>BSBATSIL411A Undertake the roles and responsibilities of a board member</w:t>
      </w:r>
      <w:r>
        <w:fldChar w:fldCharType="end"/>
      </w:r>
    </w:p>
    <w:p w:rsidR="0080550F" w:rsidP="0080550F">
      <w:pPr>
        <w:pStyle w:val="Version"/>
        <w:sectPr w:rsidSect="001E67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E675D" w:rsidP="001E675D">
      <w:pPr>
        <w:pStyle w:val="SuperHeading"/>
      </w:pPr>
      <w:r w:rsidRPr="001E675D">
        <w:t>BSBATSIL411A Undertake the roles and responsibilities of a board member</w:t>
      </w:r>
    </w:p>
    <w:p w:rsidR="00000000" w:rsidRPr="001E675D" w:rsidP="001E675D">
      <w:pPr>
        <w:pStyle w:val="SuperHeading"/>
      </w:pPr>
    </w:p>
    <w:p w:rsidR="00000000" w:rsidRPr="001E675D" w:rsidP="001E675D">
      <w:pPr>
        <w:pStyle w:val="Heading1"/>
      </w:pPr>
      <w:bookmarkStart w:id="1" w:name="O_62415"/>
      <w:bookmarkEnd w:id="1"/>
      <w:r w:rsidRPr="001E675D">
        <w:t>Modification History</w:t>
      </w:r>
    </w:p>
    <w:p w:rsidR="00000000" w:rsidRPr="001E675D" w:rsidP="001E675D">
      <w:pPr>
        <w:pStyle w:val="BodyText"/>
      </w:pPr>
      <w:r w:rsidRPr="001E675D">
        <w:t>Not applicable.</w:t>
      </w:r>
    </w:p>
    <w:p w:rsidR="00000000" w:rsidRPr="001E675D" w:rsidP="001E675D">
      <w:pPr>
        <w:pStyle w:val="AllowPageBreak"/>
      </w:pPr>
    </w:p>
    <w:p w:rsidR="00000000" w:rsidRPr="001E675D" w:rsidP="001E675D">
      <w:pPr>
        <w:pStyle w:val="Heading1"/>
      </w:pPr>
      <w:bookmarkStart w:id="2" w:name="O_62416"/>
      <w:bookmarkEnd w:id="2"/>
      <w:r w:rsidRPr="001E675D">
        <w:t>Unit Descriptor</w:t>
      </w:r>
    </w:p>
    <w:tbl>
      <w:tblPr>
        <w:tblW w:w="0" w:type="auto"/>
        <w:tblLayout w:type="fixed"/>
        <w:tblCellMar>
          <w:left w:w="62" w:type="dxa"/>
          <w:right w:w="62" w:type="dxa"/>
        </w:tblCellMar>
        <w:tblLook w:val="0000"/>
      </w:tblPr>
      <w:tblGrid>
        <w:gridCol w:w="2677"/>
        <w:gridCol w:w="5845"/>
      </w:tblGrid>
      <w:tr w:rsidTr="0080550F">
        <w:tblPrEx>
          <w:tblW w:w="0" w:type="auto"/>
          <w:tblLayout w:type="fixed"/>
          <w:tblCellMar>
            <w:left w:w="62" w:type="dxa"/>
            <w:right w:w="62" w:type="dxa"/>
          </w:tblCellMar>
          <w:tblLook w:val="0000"/>
        </w:tblPrEx>
        <w:tc>
          <w:tcPr>
            <w:tcW w:w="26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75D">
            <w:pPr>
              <w:pStyle w:val="BodyText"/>
              <w:rPr>
                <w:lang w:val="en-NZ"/>
              </w:rPr>
            </w:pPr>
            <w:r w:rsidRPr="001E675D">
              <w:rPr>
                <w:rStyle w:val="SpecialBold"/>
              </w:rPr>
              <w:t>Unit descri</w:t>
            </w:r>
            <w:r w:rsidRPr="001E675D">
              <w:rPr>
                <w:rStyle w:val="SpecialBold"/>
              </w:rPr>
              <w:t>ptor</w:t>
            </w:r>
          </w:p>
        </w:tc>
        <w:tc>
          <w:tcPr>
            <w:tcW w:w="58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75D" w:rsidP="001E675D">
            <w:pPr>
              <w:pStyle w:val="BodyText"/>
            </w:pPr>
            <w:r w:rsidRPr="001E675D">
              <w:t>This unit describes the performance outcomes, skills and knowledge required to meet the diverse roles and responsibilities of a board member.</w:t>
            </w:r>
          </w:p>
          <w:p w:rsidR="00000000" w:rsidRPr="001E675D" w:rsidP="001E675D">
            <w:pPr>
              <w:pStyle w:val="BodyText"/>
            </w:pPr>
            <w:r w:rsidRPr="001E675D">
              <w:t>Some aspects of governance activities may be subject to legislation, rules, regulations and codes of practice</w:t>
            </w:r>
            <w:r w:rsidRPr="001E675D">
              <w:t xml:space="preserve"> relevant to different job roles and jurisdictions.</w:t>
            </w:r>
          </w:p>
        </w:tc>
      </w:tr>
    </w:tbl>
    <w:p w:rsidR="00000000" w:rsidRPr="001E675D" w:rsidP="001E675D">
      <w:pPr>
        <w:pStyle w:val="BodyText"/>
      </w:pPr>
    </w:p>
    <w:p w:rsidR="00000000" w:rsidRPr="001E675D" w:rsidP="001E675D">
      <w:pPr>
        <w:pStyle w:val="AllowPageBreak"/>
      </w:pPr>
    </w:p>
    <w:p w:rsidR="00000000" w:rsidRPr="001E675D" w:rsidP="001E675D">
      <w:pPr>
        <w:pStyle w:val="Heading1"/>
      </w:pPr>
      <w:bookmarkStart w:id="3" w:name="O_62417"/>
      <w:bookmarkEnd w:id="3"/>
      <w:r w:rsidRPr="001E675D">
        <w:t>Application of the Unit</w:t>
      </w:r>
    </w:p>
    <w:tbl>
      <w:tblPr>
        <w:tblW w:w="0" w:type="auto"/>
        <w:tblLayout w:type="fixed"/>
        <w:tblCellMar>
          <w:left w:w="62" w:type="dxa"/>
          <w:right w:w="62" w:type="dxa"/>
        </w:tblCellMar>
        <w:tblLook w:val="0000"/>
      </w:tblPr>
      <w:tblGrid>
        <w:gridCol w:w="2759"/>
        <w:gridCol w:w="5763"/>
      </w:tblGrid>
      <w:tr w:rsidTr="0080550F">
        <w:tblPrEx>
          <w:tblW w:w="0" w:type="auto"/>
          <w:tblLayout w:type="fixed"/>
          <w:tblCellMar>
            <w:left w:w="62" w:type="dxa"/>
            <w:right w:w="62" w:type="dxa"/>
          </w:tblCellMar>
          <w:tblLook w:val="0000"/>
        </w:tblPrEx>
        <w:trPr>
          <w:tblHeader/>
        </w:trPr>
        <w:tc>
          <w:tcPr>
            <w:tcW w:w="2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75D">
            <w:pPr>
              <w:pStyle w:val="BodyText"/>
              <w:rPr>
                <w:lang w:val="en-NZ"/>
              </w:rPr>
            </w:pPr>
            <w:r w:rsidRPr="001E675D">
              <w:rPr>
                <w:rStyle w:val="SpecialBold"/>
              </w:rPr>
              <w:t>Application of the unit</w:t>
            </w:r>
          </w:p>
        </w:tc>
        <w:tc>
          <w:tcPr>
            <w:tcW w:w="57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75D" w:rsidP="001E675D">
            <w:pPr>
              <w:pStyle w:val="BodyText"/>
            </w:pPr>
            <w:r w:rsidRPr="001E675D">
              <w:t>This unit applies to individuals responsible for monitoring and guiding the activities of Aboriginal and Torres Strait Islander organisations in their role as a member of a board of governance.</w:t>
            </w:r>
          </w:p>
        </w:tc>
      </w:tr>
    </w:tbl>
    <w:p w:rsidR="00000000" w:rsidRPr="001E675D" w:rsidP="001E675D">
      <w:pPr>
        <w:pStyle w:val="BodyText"/>
      </w:pPr>
    </w:p>
    <w:p w:rsidR="00000000" w:rsidRPr="001E675D" w:rsidP="001E675D">
      <w:pPr>
        <w:pStyle w:val="AllowPageBreak"/>
      </w:pPr>
    </w:p>
    <w:p w:rsidR="00000000" w:rsidRPr="001E675D" w:rsidP="001E675D">
      <w:pPr>
        <w:pStyle w:val="Heading1"/>
      </w:pPr>
      <w:bookmarkStart w:id="4" w:name="O_62418"/>
      <w:bookmarkEnd w:id="4"/>
      <w:r w:rsidRPr="001E675D">
        <w:t>Licensing/Regulatory Information</w:t>
      </w:r>
    </w:p>
    <w:p w:rsidR="00000000" w:rsidRPr="001E675D" w:rsidP="001E675D">
      <w:pPr>
        <w:pStyle w:val="BodyText"/>
      </w:pPr>
      <w:r w:rsidRPr="001E675D">
        <w:t>Not applicab</w:t>
      </w:r>
      <w:r w:rsidRPr="001E675D">
        <w:t>le.</w:t>
      </w:r>
    </w:p>
    <w:p w:rsidR="00000000" w:rsidRPr="001E675D" w:rsidP="001E675D">
      <w:pPr>
        <w:pStyle w:val="AllowPageBreak"/>
      </w:pPr>
    </w:p>
    <w:p w:rsidR="00000000" w:rsidRPr="001E675D" w:rsidP="001E675D">
      <w:pPr>
        <w:pStyle w:val="Heading1"/>
      </w:pPr>
      <w:bookmarkStart w:id="5" w:name="O_62420"/>
      <w:bookmarkEnd w:id="5"/>
      <w:r w:rsidRPr="001E675D">
        <w:t>Pre-Requisites</w:t>
      </w:r>
    </w:p>
    <w:tbl>
      <w:tblPr>
        <w:tblW w:w="0" w:type="auto"/>
        <w:tblLayout w:type="fixed"/>
        <w:tblCellMar>
          <w:left w:w="62" w:type="dxa"/>
          <w:right w:w="62" w:type="dxa"/>
        </w:tblCellMar>
        <w:tblLook w:val="0000"/>
      </w:tblPr>
      <w:tblGrid>
        <w:gridCol w:w="2778"/>
        <w:gridCol w:w="1312"/>
        <w:gridCol w:w="4432"/>
      </w:tblGrid>
      <w:tr w:rsidTr="0080550F">
        <w:tblPrEx>
          <w:tblW w:w="0" w:type="auto"/>
          <w:tblLayout w:type="fixed"/>
          <w:tblCellMar>
            <w:left w:w="62" w:type="dxa"/>
            <w:right w:w="62" w:type="dxa"/>
          </w:tblCellMar>
          <w:tblLook w:val="0000"/>
        </w:tblPrEx>
        <w:trPr>
          <w:tblHeader/>
        </w:trPr>
        <w:tc>
          <w:tcPr>
            <w:tcW w:w="2778"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75D">
            <w:pPr>
              <w:pStyle w:val="BodyText"/>
              <w:rPr>
                <w:lang w:val="en-NZ"/>
              </w:rPr>
            </w:pPr>
            <w:r w:rsidRPr="001E675D">
              <w:rPr>
                <w:rStyle w:val="SpecialBold"/>
              </w:rPr>
              <w:t>Prerequisite units</w:t>
            </w:r>
          </w:p>
        </w:tc>
        <w:tc>
          <w:tcPr>
            <w:tcW w:w="574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75D">
            <w:pPr>
              <w:pStyle w:val="BodyText"/>
              <w:rPr>
                <w:lang w:val="en-NZ"/>
              </w:rPr>
            </w:pPr>
          </w:p>
        </w:tc>
      </w:tr>
      <w:tr w:rsidTr="0080550F">
        <w:tblPrEx>
          <w:tblW w:w="0" w:type="auto"/>
          <w:tblLayout w:type="fixed"/>
          <w:tblCellMar>
            <w:left w:w="62" w:type="dxa"/>
            <w:right w:w="62" w:type="dxa"/>
          </w:tblCellMar>
          <w:tblLook w:val="0000"/>
        </w:tblPrEx>
        <w:tc>
          <w:tcPr>
            <w:tcW w:w="277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75D">
            <w:pPr>
              <w:pStyle w:val="BodyText"/>
              <w:rPr>
                <w:lang w:val="en-NZ"/>
              </w:rPr>
            </w:pPr>
          </w:p>
        </w:tc>
      </w:tr>
      <w:tr w:rsidTr="0080550F">
        <w:tblPrEx>
          <w:tblW w:w="0" w:type="auto"/>
          <w:tblLayout w:type="fixed"/>
          <w:tblCellMar>
            <w:left w:w="62" w:type="dxa"/>
            <w:right w:w="62" w:type="dxa"/>
          </w:tblCellMar>
          <w:tblLook w:val="0000"/>
        </w:tblPrEx>
        <w:tc>
          <w:tcPr>
            <w:tcW w:w="277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75D" w:rsidP="001E675D">
            <w:pPr>
              <w:pStyle w:val="BodyText"/>
            </w:pPr>
          </w:p>
        </w:tc>
      </w:tr>
    </w:tbl>
    <w:p w:rsidR="00000000" w:rsidRPr="001E675D" w:rsidP="001E675D">
      <w:pPr>
        <w:pStyle w:val="BodyText"/>
      </w:pPr>
    </w:p>
    <w:p w:rsidR="00000000" w:rsidRPr="001E675D" w:rsidP="001E675D">
      <w:pPr>
        <w:pStyle w:val="AllowPageBreak"/>
      </w:pPr>
    </w:p>
    <w:p w:rsidR="00000000" w:rsidRPr="001E675D" w:rsidP="001E675D">
      <w:pPr>
        <w:pStyle w:val="Heading1"/>
      </w:pPr>
      <w:bookmarkStart w:id="6" w:name="O_62419"/>
      <w:bookmarkEnd w:id="6"/>
      <w:r w:rsidRPr="001E675D">
        <w:t>Employability Skills Information</w:t>
      </w:r>
    </w:p>
    <w:tbl>
      <w:tblPr>
        <w:tblW w:w="0" w:type="auto"/>
        <w:tblLayout w:type="fixed"/>
        <w:tblCellMar>
          <w:left w:w="62" w:type="dxa"/>
          <w:right w:w="62" w:type="dxa"/>
        </w:tblCellMar>
        <w:tblLook w:val="0000"/>
      </w:tblPr>
      <w:tblGrid>
        <w:gridCol w:w="2802"/>
        <w:gridCol w:w="5720"/>
      </w:tblGrid>
      <w:tr w:rsidTr="0080550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75D">
            <w:pPr>
              <w:pStyle w:val="BodyText"/>
              <w:rPr>
                <w:lang w:val="en-NZ"/>
              </w:rPr>
            </w:pPr>
            <w:r w:rsidRPr="001E675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75D" w:rsidP="001E675D">
            <w:pPr>
              <w:pStyle w:val="BodyText"/>
            </w:pPr>
            <w:r w:rsidRPr="001E675D">
              <w:t>This unit contains employability skills.</w:t>
            </w:r>
          </w:p>
        </w:tc>
      </w:tr>
    </w:tbl>
    <w:p w:rsidR="00000000" w:rsidRPr="001E675D" w:rsidP="001E675D">
      <w:pPr>
        <w:pStyle w:val="BodyText"/>
      </w:pPr>
    </w:p>
    <w:p w:rsidR="00000000" w:rsidRPr="001E675D" w:rsidP="001E675D">
      <w:pPr>
        <w:pStyle w:val="AllowPageBreak"/>
      </w:pPr>
    </w:p>
    <w:p w:rsidR="00000000" w:rsidRPr="001E675D" w:rsidP="001E675D">
      <w:pPr>
        <w:pStyle w:val="Heading1"/>
      </w:pPr>
      <w:bookmarkStart w:id="7" w:name="O_62421"/>
      <w:bookmarkEnd w:id="7"/>
      <w:r w:rsidRPr="001E675D">
        <w:t>Elements and Performance Criteria Pre-Content</w:t>
      </w:r>
    </w:p>
    <w:tbl>
      <w:tblPr>
        <w:tblW w:w="0" w:type="auto"/>
        <w:tblLayout w:type="fixed"/>
        <w:tblCellMar>
          <w:left w:w="62" w:type="dxa"/>
          <w:right w:w="62" w:type="dxa"/>
        </w:tblCellMar>
        <w:tblLook w:val="0000"/>
      </w:tblPr>
      <w:tblGrid>
        <w:gridCol w:w="2614"/>
        <w:gridCol w:w="5908"/>
      </w:tblGrid>
      <w:tr w:rsidTr="0080550F">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75D">
            <w:pPr>
              <w:pStyle w:val="BodyText"/>
              <w:rPr>
                <w:lang w:val="en-NZ"/>
              </w:rPr>
            </w:pPr>
            <w:r w:rsidRPr="001E675D">
              <w:t>Elements describe the essential outcomes of a unit of competency.</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75D" w:rsidP="001E675D">
            <w:pPr>
              <w:pStyle w:val="BodyText"/>
            </w:pPr>
            <w:r w:rsidRPr="001E675D">
              <w:t>Performance criteria describe the performance needed to demonstrate achievement of the element. Where bold italicised text is used, further information is detailed in the required skills and</w:t>
            </w:r>
            <w:r w:rsidRPr="001E675D">
              <w:t xml:space="preserve"> knowledge section and the range statement. Assessment of performance is to be consistent with the evidence guide.</w:t>
            </w:r>
          </w:p>
        </w:tc>
      </w:tr>
    </w:tbl>
    <w:p w:rsidR="00000000" w:rsidRPr="001E675D" w:rsidP="001E675D">
      <w:pPr>
        <w:pStyle w:val="BodyText"/>
      </w:pPr>
    </w:p>
    <w:p w:rsidR="00000000" w:rsidRPr="001E675D" w:rsidP="001E675D">
      <w:pPr>
        <w:pStyle w:val="AllowPageBreak"/>
      </w:pPr>
    </w:p>
    <w:p w:rsidR="00000000" w:rsidRPr="001E675D" w:rsidP="001E675D">
      <w:pPr>
        <w:pStyle w:val="Heading1"/>
      </w:pPr>
      <w:bookmarkStart w:id="8" w:name="O_62422"/>
      <w:bookmarkEnd w:id="8"/>
      <w:r w:rsidRPr="001E675D">
        <w:t>Elements and Performance Criteria</w:t>
      </w:r>
    </w:p>
    <w:tbl>
      <w:tblPr>
        <w:tblW w:w="0" w:type="auto"/>
        <w:tblLayout w:type="fixed"/>
        <w:tblCellMar>
          <w:left w:w="62" w:type="dxa"/>
          <w:right w:w="62" w:type="dxa"/>
        </w:tblCellMar>
        <w:tblLook w:val="0000"/>
      </w:tblPr>
      <w:tblGrid>
        <w:gridCol w:w="2614"/>
        <w:gridCol w:w="5908"/>
      </w:tblGrid>
      <w:tr w:rsidTr="0080550F">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75D" w:rsidP="001E675D">
            <w:pPr>
              <w:pStyle w:val="BodyText"/>
            </w:pPr>
            <w:r w:rsidRPr="001E675D">
              <w:rPr>
                <w:rStyle w:val="SpecialBold"/>
              </w:rPr>
              <w:t>ELEMENT</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75D">
            <w:pPr>
              <w:pStyle w:val="BodyText"/>
              <w:rPr>
                <w:lang w:val="en-NZ"/>
              </w:rPr>
            </w:pPr>
            <w:r w:rsidRPr="001E675D">
              <w:rPr>
                <w:rStyle w:val="SpecialBold"/>
              </w:rPr>
              <w:t>PERFORMANCE CRITERIA</w:t>
            </w:r>
          </w:p>
        </w:tc>
      </w:tr>
      <w:tr w:rsidTr="0080550F">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75D">
            <w:pPr>
              <w:pStyle w:val="List"/>
              <w:rPr>
                <w:lang w:val="en-NZ"/>
              </w:rPr>
            </w:pPr>
            <w:r w:rsidRPr="001E675D">
              <w:t>1.</w:t>
            </w:r>
            <w:r w:rsidRPr="001E675D">
              <w:tab/>
              <w:t>Work within the structure of the organisation</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75D" w:rsidP="001E675D">
            <w:pPr>
              <w:pStyle w:val="List2"/>
            </w:pPr>
            <w:r w:rsidRPr="001E675D">
              <w:t>1.1.</w:t>
            </w:r>
            <w:r w:rsidRPr="001E675D">
              <w:tab/>
            </w:r>
            <w:r w:rsidRPr="001E675D">
              <w:t xml:space="preserve">Identify </w:t>
            </w:r>
            <w:r w:rsidRPr="001E675D">
              <w:rPr>
                <w:rStyle w:val="BoldandItalics"/>
              </w:rPr>
              <w:t>core functions</w:t>
            </w:r>
            <w:r w:rsidRPr="001E675D">
              <w:t xml:space="preserve"> and </w:t>
            </w:r>
            <w:r w:rsidRPr="001E675D">
              <w:rPr>
                <w:rStyle w:val="BoldandItalics"/>
              </w:rPr>
              <w:t>structure</w:t>
            </w:r>
            <w:r w:rsidRPr="001E675D">
              <w:t xml:space="preserve"> of the organisation</w:t>
            </w:r>
          </w:p>
          <w:p w:rsidR="00000000" w:rsidRPr="001E675D" w:rsidP="001E675D">
            <w:pPr>
              <w:pStyle w:val="List2"/>
            </w:pPr>
            <w:r w:rsidRPr="001E675D">
              <w:t>1.2.</w:t>
            </w:r>
            <w:r w:rsidRPr="001E675D">
              <w:tab/>
              <w:t xml:space="preserve">Describe the relationship between organisation, </w:t>
            </w:r>
            <w:r w:rsidRPr="001E675D">
              <w:rPr>
                <w:rStyle w:val="BoldandItalics"/>
              </w:rPr>
              <w:t>stakeholders and other organisations or entities</w:t>
            </w:r>
          </w:p>
          <w:p w:rsidR="00000000" w:rsidRPr="001E675D" w:rsidP="001E675D">
            <w:pPr>
              <w:pStyle w:val="List2"/>
            </w:pPr>
            <w:r w:rsidRPr="001E675D">
              <w:t>1.3.</w:t>
            </w:r>
            <w:r w:rsidRPr="001E675D">
              <w:tab/>
              <w:t>Identify individual responsibilities of board members</w:t>
            </w:r>
          </w:p>
          <w:p w:rsidR="00000000" w:rsidRPr="001E675D" w:rsidP="001E675D">
            <w:pPr>
              <w:pStyle w:val="List2"/>
            </w:pPr>
            <w:r w:rsidRPr="001E675D">
              <w:t>1.4.</w:t>
            </w:r>
            <w:r w:rsidRPr="001E675D">
              <w:tab/>
              <w:t xml:space="preserve">Perform designated board duties </w:t>
            </w:r>
            <w:r w:rsidRPr="001E675D">
              <w:t>as per role description</w:t>
            </w:r>
          </w:p>
          <w:p w:rsidR="00000000" w:rsidP="001E675D">
            <w:pPr>
              <w:pStyle w:val="List2"/>
              <w:rPr>
                <w:lang w:val="en-NZ"/>
              </w:rPr>
            </w:pPr>
            <w:r w:rsidRPr="001E675D">
              <w:t>1.5.</w:t>
            </w:r>
            <w:r w:rsidRPr="001E675D">
              <w:tab/>
              <w:t>Follow the board's decision-making processes</w:t>
            </w:r>
          </w:p>
        </w:tc>
      </w:tr>
      <w:tr w:rsidTr="0080550F">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75D">
            <w:pPr>
              <w:pStyle w:val="List"/>
              <w:rPr>
                <w:lang w:val="en-NZ"/>
              </w:rPr>
            </w:pPr>
            <w:r w:rsidRPr="001E675D">
              <w:t>2.</w:t>
            </w:r>
            <w:r w:rsidRPr="001E675D">
              <w:tab/>
              <w:t>Manage competing roles and responsibilities</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75D" w:rsidP="001E675D">
            <w:pPr>
              <w:pStyle w:val="List2"/>
            </w:pPr>
            <w:r w:rsidRPr="001E675D">
              <w:t>2.1.</w:t>
            </w:r>
            <w:r w:rsidRPr="001E675D">
              <w:tab/>
              <w:t>Identify the differences between the roles of governance and management</w:t>
            </w:r>
          </w:p>
          <w:p w:rsidR="00000000" w:rsidRPr="001E675D" w:rsidP="001E675D">
            <w:pPr>
              <w:pStyle w:val="List2"/>
            </w:pPr>
            <w:r w:rsidRPr="001E675D">
              <w:t>2.2.</w:t>
            </w:r>
            <w:r w:rsidRPr="001E675D">
              <w:tab/>
              <w:t xml:space="preserve">Identify the </w:t>
            </w:r>
            <w:r w:rsidRPr="001E675D">
              <w:rPr>
                <w:rStyle w:val="BoldandItalics"/>
              </w:rPr>
              <w:t>relationship between board and staff</w:t>
            </w:r>
            <w:r w:rsidRPr="001E675D">
              <w:t xml:space="preserve"> an</w:t>
            </w:r>
            <w:r w:rsidRPr="001E675D">
              <w:t xml:space="preserve">d </w:t>
            </w:r>
            <w:r w:rsidRPr="001E675D">
              <w:rPr>
                <w:rStyle w:val="BoldandItalics"/>
              </w:rPr>
              <w:t>overlapping roles</w:t>
            </w:r>
          </w:p>
          <w:p w:rsidR="00000000" w:rsidRPr="001E675D" w:rsidP="001E675D">
            <w:pPr>
              <w:pStyle w:val="List2"/>
            </w:pPr>
            <w:r w:rsidRPr="001E675D">
              <w:t>2.3.</w:t>
            </w:r>
            <w:r w:rsidRPr="001E675D">
              <w:tab/>
              <w:t xml:space="preserve">Identify and manage real and perceived </w:t>
            </w:r>
            <w:r w:rsidRPr="001E675D">
              <w:rPr>
                <w:rStyle w:val="BoldandItalics"/>
              </w:rPr>
              <w:t>conflict of interest</w:t>
            </w:r>
            <w:r w:rsidRPr="001E675D">
              <w:t xml:space="preserve"> due to </w:t>
            </w:r>
            <w:r w:rsidRPr="001E675D">
              <w:rPr>
                <w:rStyle w:val="BoldandItalics"/>
              </w:rPr>
              <w:t>competing roles and responsibilities</w:t>
            </w:r>
          </w:p>
          <w:p w:rsidR="00000000" w:rsidP="001E675D">
            <w:pPr>
              <w:pStyle w:val="List2"/>
              <w:rPr>
                <w:lang w:val="en-NZ"/>
              </w:rPr>
            </w:pPr>
            <w:r w:rsidRPr="001E675D">
              <w:t>2.4.</w:t>
            </w:r>
            <w:r w:rsidRPr="001E675D">
              <w:tab/>
              <w:t>Follow policies and procedures regarding the confidentiality of information</w:t>
            </w:r>
          </w:p>
        </w:tc>
      </w:tr>
      <w:tr w:rsidTr="0080550F">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75D">
            <w:pPr>
              <w:pStyle w:val="List"/>
              <w:rPr>
                <w:lang w:val="en-NZ"/>
              </w:rPr>
            </w:pPr>
            <w:r w:rsidRPr="001E675D">
              <w:t>3.</w:t>
            </w:r>
            <w:r w:rsidRPr="001E675D">
              <w:tab/>
              <w:t>Follow legal requirements when carrying ou</w:t>
            </w:r>
            <w:r w:rsidRPr="001E675D">
              <w:t>t board duties</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75D" w:rsidP="001E675D">
            <w:pPr>
              <w:pStyle w:val="List2"/>
            </w:pPr>
            <w:r w:rsidRPr="001E675D">
              <w:t>3.1.</w:t>
            </w:r>
            <w:r w:rsidRPr="001E675D">
              <w:tab/>
              <w:t xml:space="preserve">Identify the </w:t>
            </w:r>
            <w:r w:rsidRPr="001E675D">
              <w:rPr>
                <w:rStyle w:val="BoldandItalics"/>
              </w:rPr>
              <w:t>legislation</w:t>
            </w:r>
            <w:r w:rsidRPr="001E675D">
              <w:t xml:space="preserve"> under which the organisation operates</w:t>
            </w:r>
          </w:p>
          <w:p w:rsidR="00000000" w:rsidRPr="001E675D" w:rsidP="001E675D">
            <w:pPr>
              <w:pStyle w:val="List2"/>
            </w:pPr>
            <w:r w:rsidRPr="001E675D">
              <w:t>3.2.</w:t>
            </w:r>
            <w:r w:rsidRPr="001E675D">
              <w:tab/>
              <w:t>Apply provisions of the legislation that are relevant to the governance of the organisation</w:t>
            </w:r>
          </w:p>
          <w:p w:rsidR="00000000" w:rsidRPr="001E675D" w:rsidP="001E675D">
            <w:pPr>
              <w:pStyle w:val="List2"/>
            </w:pPr>
            <w:r w:rsidRPr="001E675D">
              <w:t>3.3.</w:t>
            </w:r>
            <w:r w:rsidRPr="001E675D">
              <w:tab/>
              <w:t xml:space="preserve">Comply with relevant aspects of </w:t>
            </w:r>
            <w:r w:rsidRPr="001E675D">
              <w:rPr>
                <w:rStyle w:val="BoldandItalics"/>
              </w:rPr>
              <w:t>corporation law</w:t>
            </w:r>
            <w:r w:rsidRPr="001E675D">
              <w:t xml:space="preserve"> and terms and conditio</w:t>
            </w:r>
            <w:r w:rsidRPr="001E675D">
              <w:t>ns of funding agreements</w:t>
            </w:r>
          </w:p>
          <w:p w:rsidR="00000000" w:rsidP="001E675D">
            <w:pPr>
              <w:pStyle w:val="List2"/>
              <w:rPr>
                <w:lang w:val="en-NZ"/>
              </w:rPr>
            </w:pPr>
            <w:r w:rsidRPr="001E675D">
              <w:t>3.4.</w:t>
            </w:r>
            <w:r w:rsidRPr="001E675D">
              <w:tab/>
              <w:t xml:space="preserve">Adhere to the constitution of the organisation while undertaking </w:t>
            </w:r>
            <w:r w:rsidRPr="001E675D">
              <w:rPr>
                <w:rStyle w:val="BoldandItalics"/>
              </w:rPr>
              <w:t>workplace responsibilities</w:t>
            </w:r>
          </w:p>
        </w:tc>
      </w:tr>
      <w:tr w:rsidTr="0080550F">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75D">
            <w:pPr>
              <w:pStyle w:val="List"/>
              <w:rPr>
                <w:lang w:val="en-NZ"/>
              </w:rPr>
            </w:pPr>
            <w:r w:rsidRPr="001E675D">
              <w:t>4.</w:t>
            </w:r>
            <w:r w:rsidRPr="001E675D">
              <w:tab/>
              <w:t>Monitor operations</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75D" w:rsidP="001E675D">
            <w:pPr>
              <w:pStyle w:val="List2"/>
            </w:pPr>
            <w:r w:rsidRPr="001E675D">
              <w:t>4.1.</w:t>
            </w:r>
            <w:r w:rsidRPr="001E675D">
              <w:tab/>
            </w:r>
            <w:r w:rsidRPr="001E675D">
              <w:rPr>
                <w:rStyle w:val="BoldandItalics"/>
              </w:rPr>
              <w:t>Monitor</w:t>
            </w:r>
            <w:r w:rsidRPr="001E675D">
              <w:t xml:space="preserve"> </w:t>
            </w:r>
            <w:r w:rsidRPr="001E675D">
              <w:rPr>
                <w:rStyle w:val="BoldandItalics"/>
              </w:rPr>
              <w:t>trends and outcomes</w:t>
            </w:r>
            <w:r w:rsidRPr="001E675D">
              <w:t xml:space="preserve"> in the community</w:t>
            </w:r>
          </w:p>
          <w:p w:rsidR="00000000" w:rsidRPr="001E675D" w:rsidP="001E675D">
            <w:pPr>
              <w:pStyle w:val="List2"/>
            </w:pPr>
            <w:r w:rsidRPr="001E675D">
              <w:t>4.2.</w:t>
            </w:r>
            <w:r w:rsidRPr="001E675D">
              <w:tab/>
              <w:t>Identify and analyse outcomes for each operational area</w:t>
            </w:r>
          </w:p>
          <w:p w:rsidR="00000000" w:rsidRPr="001E675D" w:rsidP="001E675D">
            <w:pPr>
              <w:pStyle w:val="List2"/>
            </w:pPr>
            <w:r w:rsidRPr="001E675D">
              <w:t>4.3.</w:t>
            </w:r>
            <w:r w:rsidRPr="001E675D">
              <w:tab/>
              <w:t xml:space="preserve">Use </w:t>
            </w:r>
            <w:r w:rsidRPr="001E675D">
              <w:rPr>
                <w:rStyle w:val="BoldandItalics"/>
              </w:rPr>
              <w:t>information</w:t>
            </w:r>
            <w:r w:rsidRPr="001E675D">
              <w:t xml:space="preserve"> provided to review effectiveness and efficiency of operations and associated policy</w:t>
            </w:r>
          </w:p>
          <w:p w:rsidR="00000000" w:rsidP="001E675D">
            <w:pPr>
              <w:pStyle w:val="List2"/>
              <w:rPr>
                <w:lang w:val="en-NZ"/>
              </w:rPr>
            </w:pPr>
            <w:r w:rsidRPr="001E675D">
              <w:t>4.4.</w:t>
            </w:r>
            <w:r w:rsidRPr="001E675D">
              <w:tab/>
              <w:t>Suggest changes to operations or policy if necessary</w:t>
            </w:r>
          </w:p>
        </w:tc>
      </w:tr>
      <w:tr w:rsidTr="0080550F">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75D">
            <w:pPr>
              <w:pStyle w:val="List"/>
              <w:rPr>
                <w:lang w:val="en-NZ"/>
              </w:rPr>
            </w:pPr>
            <w:r w:rsidRPr="001E675D">
              <w:t>5.</w:t>
            </w:r>
            <w:r w:rsidRPr="001E675D">
              <w:tab/>
              <w:t>Receive and act on community and stakeholder feedback</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75D" w:rsidP="001E675D">
            <w:pPr>
              <w:pStyle w:val="List2"/>
            </w:pPr>
            <w:r w:rsidRPr="001E675D">
              <w:t>5.1.</w:t>
            </w:r>
            <w:r w:rsidRPr="001E675D">
              <w:tab/>
              <w:t>Gather and evaluate feedback f</w:t>
            </w:r>
            <w:r w:rsidRPr="001E675D">
              <w:t>rom the community and stakeholders about the operations of the organisation, and share with other board members</w:t>
            </w:r>
          </w:p>
          <w:p w:rsidR="00000000" w:rsidRPr="001E675D" w:rsidP="001E675D">
            <w:pPr>
              <w:pStyle w:val="List2"/>
            </w:pPr>
            <w:r w:rsidRPr="001E675D">
              <w:t>5.2.</w:t>
            </w:r>
            <w:r w:rsidRPr="001E675D">
              <w:tab/>
              <w:t>Deal with feedback according to policies and procedures, and in consultation with management</w:t>
            </w:r>
          </w:p>
          <w:p w:rsidR="00000000" w:rsidRPr="001E675D" w:rsidP="001E675D">
            <w:pPr>
              <w:pStyle w:val="List2"/>
            </w:pPr>
            <w:r w:rsidRPr="001E675D">
              <w:t>5.3.</w:t>
            </w:r>
            <w:r w:rsidRPr="001E675D">
              <w:tab/>
              <w:t>Support decisions of the board and manage</w:t>
            </w:r>
            <w:r w:rsidRPr="001E675D">
              <w:t>ment where applicable</w:t>
            </w:r>
          </w:p>
        </w:tc>
      </w:tr>
    </w:tbl>
    <w:p w:rsidR="00000000" w:rsidRPr="001E675D" w:rsidP="001E675D">
      <w:pPr>
        <w:pStyle w:val="BodyText"/>
      </w:pPr>
    </w:p>
    <w:p w:rsidR="00000000" w:rsidRPr="001E675D" w:rsidP="001E675D">
      <w:pPr>
        <w:pStyle w:val="AllowPageBreak"/>
      </w:pPr>
    </w:p>
    <w:p w:rsidR="00000000" w:rsidRPr="001E675D" w:rsidP="001E675D">
      <w:pPr>
        <w:pStyle w:val="Heading1"/>
      </w:pPr>
      <w:bookmarkStart w:id="9" w:name="O_62423"/>
      <w:bookmarkEnd w:id="9"/>
      <w:r w:rsidRPr="001E675D">
        <w:t>Required Skills and Knowledge</w:t>
      </w:r>
    </w:p>
    <w:tbl>
      <w:tblPr>
        <w:tblW w:w="0" w:type="auto"/>
        <w:tblLayout w:type="fixed"/>
        <w:tblCellMar>
          <w:left w:w="62" w:type="dxa"/>
          <w:right w:w="62" w:type="dxa"/>
        </w:tblCellMar>
        <w:tblLook w:val="0000"/>
      </w:tblPr>
      <w:tblGrid>
        <w:gridCol w:w="8522"/>
      </w:tblGrid>
      <w:tr w:rsidTr="0080550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E675D">
            <w:pPr>
              <w:pStyle w:val="BodyText"/>
              <w:rPr>
                <w:lang w:val="en-NZ"/>
              </w:rPr>
            </w:pPr>
            <w:r w:rsidRPr="001E675D">
              <w:rPr>
                <w:rStyle w:val="SpecialBold"/>
              </w:rPr>
              <w:t>REQUIRED SKILLS AND KNOWLEDGE</w:t>
            </w:r>
          </w:p>
        </w:tc>
      </w:tr>
      <w:tr w:rsidTr="0080550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E675D">
            <w:pPr>
              <w:pStyle w:val="BodyText"/>
              <w:rPr>
                <w:lang w:val="en-NZ"/>
              </w:rPr>
            </w:pPr>
            <w:r w:rsidRPr="001E675D">
              <w:t>This section describes the skills and knowledge required for this unit.</w:t>
            </w:r>
          </w:p>
        </w:tc>
      </w:tr>
      <w:tr w:rsidTr="008055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75D">
            <w:pPr>
              <w:pStyle w:val="BodyText"/>
              <w:rPr>
                <w:lang w:val="en-NZ"/>
              </w:rPr>
            </w:pPr>
            <w:r w:rsidRPr="001E675D">
              <w:rPr>
                <w:rStyle w:val="SpecialBold"/>
              </w:rPr>
              <w:t>Required skills</w:t>
            </w:r>
          </w:p>
        </w:tc>
      </w:tr>
      <w:tr w:rsidTr="008055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75D" w:rsidP="001E675D">
            <w:pPr>
              <w:pStyle w:val="ListBullet"/>
            </w:pPr>
            <w:r w:rsidRPr="001E675D">
              <w:t>communication and teamwork skills to work cooperatively with other board members, management and staff of the organisation, members, community and key stakeholders</w:t>
            </w:r>
          </w:p>
          <w:p w:rsidR="00000000" w:rsidRPr="001E675D" w:rsidP="001E675D">
            <w:pPr>
              <w:pStyle w:val="ListBullet"/>
            </w:pPr>
            <w:r w:rsidRPr="001E675D">
              <w:t>culturally appropriate communication skills to relate to people from diverse backgrounds and with diverse abilities</w:t>
            </w:r>
          </w:p>
          <w:p w:rsidR="00000000" w:rsidRPr="001E675D" w:rsidP="001E675D">
            <w:pPr>
              <w:pStyle w:val="ListBullet"/>
            </w:pPr>
            <w:r w:rsidRPr="001E675D">
              <w:t>evaluation and decision-making skills to monitor and review information presented to the board and enact decisions</w:t>
            </w:r>
          </w:p>
          <w:p w:rsidR="00000000" w:rsidRPr="001E675D" w:rsidP="001E675D">
            <w:pPr>
              <w:pStyle w:val="ListBullet"/>
            </w:pPr>
            <w:r w:rsidRPr="001E675D">
              <w:t>problem-solving skills to</w:t>
            </w:r>
            <w:r w:rsidRPr="001E675D">
              <w:t xml:space="preserve"> identify and manage real and perceived conflict of interest between parties</w:t>
            </w:r>
          </w:p>
          <w:p w:rsidR="00000000" w:rsidRPr="001E675D" w:rsidP="001E675D">
            <w:pPr>
              <w:pStyle w:val="ListBullet"/>
            </w:pPr>
            <w:r w:rsidRPr="001E675D">
              <w:t>self-management skills to:</w:t>
            </w:r>
          </w:p>
          <w:p w:rsidR="00000000" w:rsidRPr="001E675D" w:rsidP="001E675D">
            <w:pPr>
              <w:pStyle w:val="ListBullet2"/>
            </w:pPr>
            <w:r w:rsidRPr="001E675D">
              <w:t>manage situations where there may be conflict of interest</w:t>
            </w:r>
          </w:p>
          <w:p w:rsidR="00000000" w:rsidP="001E675D">
            <w:pPr>
              <w:pStyle w:val="ListBullet2"/>
              <w:rPr>
                <w:lang w:val="en-NZ"/>
              </w:rPr>
            </w:pPr>
            <w:r w:rsidRPr="001E675D">
              <w:t>adhere to role requirements and workplace policies and procedures</w:t>
            </w:r>
          </w:p>
        </w:tc>
      </w:tr>
      <w:tr w:rsidTr="008055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75D">
            <w:pPr>
              <w:pStyle w:val="BodyText"/>
              <w:rPr>
                <w:lang w:val="en-NZ"/>
              </w:rPr>
            </w:pPr>
            <w:r w:rsidRPr="001E675D">
              <w:rPr>
                <w:rStyle w:val="SpecialBold"/>
              </w:rPr>
              <w:t>Required knowledge</w:t>
            </w:r>
          </w:p>
        </w:tc>
      </w:tr>
      <w:tr w:rsidTr="008055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75D" w:rsidP="001E675D">
            <w:pPr>
              <w:pStyle w:val="ListBullet"/>
            </w:pPr>
            <w:r w:rsidRPr="001E675D">
              <w:t>concep</w:t>
            </w:r>
            <w:r w:rsidRPr="001E675D">
              <w:t>t of community control of organisations, and how it may impact on the roles and responsibilities of board members</w:t>
            </w:r>
          </w:p>
          <w:p w:rsidR="00000000" w:rsidRPr="001E675D" w:rsidP="001E675D">
            <w:pPr>
              <w:pStyle w:val="ListBullet"/>
            </w:pPr>
            <w:r w:rsidRPr="001E675D">
              <w:t>cultural context in which Aboriginal and Torres Strait Islander boards operate, including their role in upholding traditional and cultural val</w:t>
            </w:r>
            <w:r w:rsidRPr="001E675D">
              <w:t>ues, and how this may impact on the roles and responsibilities of board members</w:t>
            </w:r>
          </w:p>
          <w:p w:rsidR="00000000" w:rsidRPr="001E675D" w:rsidP="001E675D">
            <w:pPr>
              <w:pStyle w:val="ListBullet"/>
            </w:pPr>
            <w:r w:rsidRPr="001E675D">
              <w:t>decision-making processes</w:t>
            </w:r>
          </w:p>
          <w:p w:rsidR="00000000" w:rsidRPr="001E675D" w:rsidP="001E675D">
            <w:pPr>
              <w:pStyle w:val="ListBullet"/>
            </w:pPr>
            <w:r w:rsidRPr="001E675D">
              <w:t>geographic, social, economic and political contexts in which particular organisations operate, and how these may impact on the roles and responsibilities of board members</w:t>
            </w:r>
          </w:p>
          <w:p w:rsidR="00000000" w:rsidRPr="001E675D" w:rsidP="001E675D">
            <w:pPr>
              <w:pStyle w:val="ListBullet"/>
            </w:pPr>
            <w:r w:rsidRPr="001E675D">
              <w:t>governance roles and responsibilities</w:t>
            </w:r>
          </w:p>
          <w:p w:rsidR="00000000" w:rsidRPr="001E675D" w:rsidP="001E675D">
            <w:pPr>
              <w:pStyle w:val="ListBullet"/>
            </w:pPr>
            <w:r w:rsidRPr="001E675D">
              <w:t>management roles and responsibilities</w:t>
            </w:r>
          </w:p>
          <w:p w:rsidR="00000000" w:rsidRPr="001E675D" w:rsidP="001E675D">
            <w:pPr>
              <w:pStyle w:val="ListBullet"/>
            </w:pPr>
            <w:r w:rsidRPr="001E675D">
              <w:t>organisat</w:t>
            </w:r>
            <w:r w:rsidRPr="001E675D">
              <w:t>ional history, structure, core functions, code of conduct, constitution, policies and procedures, and reporting processes</w:t>
            </w:r>
          </w:p>
          <w:p w:rsidR="00000000" w:rsidRPr="001E675D" w:rsidP="001E675D">
            <w:pPr>
              <w:pStyle w:val="ListBullet"/>
            </w:pPr>
            <w:r w:rsidRPr="001E675D">
              <w:t>provisions of federal, state or territory legislation and funding body requirements that influence decisionmaking, and how these may i</w:t>
            </w:r>
            <w:r w:rsidRPr="001E675D">
              <w:t>mpact on the roles and responsibilities of board members</w:t>
            </w:r>
          </w:p>
          <w:p w:rsidR="00000000" w:rsidRPr="001E675D" w:rsidP="001E675D">
            <w:pPr>
              <w:pStyle w:val="ListBullet"/>
            </w:pPr>
            <w:r w:rsidRPr="001E675D">
              <w:t>relevant protocols and cultural responsibilities, and how they may impact on the roles and responsibilities of board members</w:t>
            </w:r>
          </w:p>
          <w:p w:rsidR="00000000" w:rsidRPr="001E675D" w:rsidP="001E675D">
            <w:pPr>
              <w:pStyle w:val="ListBullet"/>
            </w:pPr>
            <w:r w:rsidRPr="001E675D">
              <w:t>roles and responsibilities of key board positions</w:t>
            </w:r>
          </w:p>
          <w:p w:rsidR="00000000" w:rsidRPr="001E675D" w:rsidP="001E675D">
            <w:pPr>
              <w:pStyle w:val="ListBullet"/>
            </w:pPr>
            <w:r w:rsidRPr="001E675D">
              <w:t xml:space="preserve">terms and conditions of </w:t>
            </w:r>
            <w:r w:rsidRPr="001E675D">
              <w:t>funding agreements</w:t>
            </w:r>
          </w:p>
        </w:tc>
      </w:tr>
    </w:tbl>
    <w:p w:rsidR="00000000" w:rsidRPr="001E675D" w:rsidP="001E675D">
      <w:pPr>
        <w:pStyle w:val="BodyText"/>
      </w:pPr>
    </w:p>
    <w:p w:rsidR="00000000" w:rsidRPr="001E675D" w:rsidP="001E675D">
      <w:pPr>
        <w:pStyle w:val="AllowPageBreak"/>
      </w:pPr>
    </w:p>
    <w:p w:rsidR="00000000" w:rsidRPr="001E675D" w:rsidP="001E675D">
      <w:pPr>
        <w:pStyle w:val="Heading1"/>
      </w:pPr>
      <w:bookmarkStart w:id="10" w:name="O_62424"/>
      <w:bookmarkEnd w:id="10"/>
      <w:r w:rsidRPr="001E675D">
        <w:t>Evidence Guide</w:t>
      </w:r>
    </w:p>
    <w:tbl>
      <w:tblPr>
        <w:tblW w:w="9464" w:type="dxa"/>
        <w:tblLayout w:type="fixed"/>
        <w:tblCellMar>
          <w:left w:w="62" w:type="dxa"/>
          <w:right w:w="62" w:type="dxa"/>
        </w:tblCellMar>
        <w:tblLook w:val="0000"/>
      </w:tblPr>
      <w:tblGrid>
        <w:gridCol w:w="3936"/>
        <w:gridCol w:w="5528"/>
      </w:tblGrid>
      <w:tr w:rsidTr="0080550F">
        <w:tblPrEx>
          <w:tblW w:w="9464" w:type="dxa"/>
          <w:tblLayout w:type="fixed"/>
          <w:tblCellMar>
            <w:left w:w="62" w:type="dxa"/>
            <w:right w:w="62" w:type="dxa"/>
          </w:tblCellMar>
          <w:tblLook w:val="0000"/>
        </w:tblPrEx>
        <w:trPr>
          <w:tblHeader/>
        </w:trPr>
        <w:tc>
          <w:tcPr>
            <w:tcW w:w="94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75D">
            <w:pPr>
              <w:pStyle w:val="BodyText"/>
              <w:rPr>
                <w:lang w:val="en-NZ"/>
              </w:rPr>
            </w:pPr>
            <w:r w:rsidRPr="001E675D">
              <w:rPr>
                <w:rStyle w:val="SpecialBold"/>
              </w:rPr>
              <w:t>EVIDENCE GUIDE</w:t>
            </w:r>
          </w:p>
        </w:tc>
      </w:tr>
      <w:tr w:rsidTr="0080550F">
        <w:tblPrEx>
          <w:tblW w:w="9464" w:type="dxa"/>
          <w:tblLayout w:type="fixed"/>
          <w:tblCellMar>
            <w:left w:w="62" w:type="dxa"/>
            <w:right w:w="62" w:type="dxa"/>
          </w:tblCellMar>
          <w:tblLook w:val="0000"/>
        </w:tblPrEx>
        <w:tc>
          <w:tcPr>
            <w:tcW w:w="94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75D">
            <w:pPr>
              <w:pStyle w:val="BodyText"/>
              <w:rPr>
                <w:lang w:val="en-NZ"/>
              </w:rPr>
            </w:pPr>
            <w:r w:rsidRPr="001E675D">
              <w:t xml:space="preserve">The Evidence Guide provides advice on assessment and must be read in conjunction with the performance criteria, required skills and knowledge, </w:t>
            </w:r>
            <w:r w:rsidRPr="001E675D">
              <w:t>range statement and the Assessment Guidelines for the Training Package.</w:t>
            </w:r>
          </w:p>
        </w:tc>
      </w:tr>
      <w:tr w:rsidTr="0080550F">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75D">
            <w:pPr>
              <w:pStyle w:val="BodyText"/>
              <w:rPr>
                <w:lang w:val="en-NZ"/>
              </w:rPr>
            </w:pPr>
            <w:r w:rsidRPr="001E675D">
              <w:rPr>
                <w:rStyle w:val="SpecialBold"/>
              </w:rPr>
              <w:t>Overview of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75D">
            <w:pPr>
              <w:pStyle w:val="BodyText"/>
              <w:rPr>
                <w:lang w:val="en-NZ"/>
              </w:rPr>
            </w:pPr>
          </w:p>
        </w:tc>
      </w:tr>
      <w:tr w:rsidTr="0080550F">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75D">
            <w:pPr>
              <w:pStyle w:val="BodyText"/>
              <w:rPr>
                <w:lang w:val="en-NZ"/>
              </w:rPr>
            </w:pPr>
            <w:r w:rsidRPr="001E675D">
              <w:rPr>
                <w:rStyle w:val="SpecialBold"/>
              </w:rPr>
              <w:t>Critical aspects for assessment and evidence required to demonstrate competency in this unit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75D" w:rsidP="001E675D">
            <w:pPr>
              <w:pStyle w:val="BodyText"/>
            </w:pPr>
            <w:r w:rsidRPr="001E675D">
              <w:t>Evidence of the ability to:</w:t>
            </w:r>
          </w:p>
          <w:p w:rsidR="00000000" w:rsidRPr="001E675D" w:rsidP="001E675D">
            <w:pPr>
              <w:pStyle w:val="ListBullet"/>
            </w:pPr>
            <w:r w:rsidRPr="001E675D">
              <w:t>contribute to analysis and decisionm</w:t>
            </w:r>
            <w:r w:rsidRPr="001E675D">
              <w:t>aking on issues affecting board and organisational performance</w:t>
            </w:r>
          </w:p>
          <w:p w:rsidR="00000000" w:rsidRPr="001E675D" w:rsidP="001E675D">
            <w:pPr>
              <w:pStyle w:val="ListBullet"/>
            </w:pPr>
            <w:r w:rsidRPr="001E675D">
              <w:t>understand the relationship and differences between boards of governance and organisational management</w:t>
            </w:r>
          </w:p>
          <w:p w:rsidR="00000000" w:rsidRPr="001E675D" w:rsidP="001E675D">
            <w:pPr>
              <w:pStyle w:val="ListBullet"/>
            </w:pPr>
            <w:r w:rsidRPr="001E675D">
              <w:t>work in accordance with organisational constitution, codes of conduct, functions, policies and procedures</w:t>
            </w:r>
          </w:p>
          <w:p w:rsidR="00000000" w:rsidP="001E675D">
            <w:pPr>
              <w:pStyle w:val="ListBullet"/>
              <w:rPr>
                <w:lang w:val="en-NZ"/>
              </w:rPr>
            </w:pPr>
            <w:r w:rsidRPr="001E675D">
              <w:t>work with irregularities and breakdowns in communication and routines between board members and/or organisational management.</w:t>
            </w:r>
          </w:p>
        </w:tc>
      </w:tr>
      <w:tr w:rsidTr="0080550F">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75D">
            <w:pPr>
              <w:pStyle w:val="BodyText"/>
              <w:rPr>
                <w:lang w:val="en-NZ"/>
              </w:rPr>
            </w:pPr>
            <w:r w:rsidRPr="001E675D">
              <w:rPr>
                <w:rStyle w:val="SpecialBold"/>
              </w:rPr>
              <w:t>Context of and specific</w:t>
            </w:r>
            <w:r w:rsidRPr="001E675D">
              <w:rPr>
                <w:rStyle w:val="SpecialBold"/>
              </w:rPr>
              <w:t xml:space="preserve"> resources for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75D" w:rsidP="001E675D">
            <w:pPr>
              <w:pStyle w:val="BodyText"/>
            </w:pPr>
            <w:r w:rsidRPr="001E675D">
              <w:t>Assessment must ensure:</w:t>
            </w:r>
          </w:p>
          <w:p w:rsidR="00000000" w:rsidRPr="001E675D" w:rsidP="001E675D">
            <w:pPr>
              <w:pStyle w:val="ListBullet"/>
            </w:pPr>
            <w:r w:rsidRPr="001E675D">
              <w:t>participation on an actual or simulated board</w:t>
            </w:r>
          </w:p>
          <w:p w:rsidR="00000000" w:rsidRPr="001E675D" w:rsidP="001E675D">
            <w:pPr>
              <w:pStyle w:val="ListBullet"/>
            </w:pPr>
            <w:r w:rsidRPr="001E675D">
              <w:t>access to examples of issues that boards of governance have worked on, including community feedback and strategic decisions</w:t>
            </w:r>
          </w:p>
          <w:p w:rsidR="00000000" w:rsidRPr="001E675D" w:rsidP="001E675D">
            <w:pPr>
              <w:pStyle w:val="ListBullet"/>
            </w:pPr>
            <w:r w:rsidRPr="001E675D">
              <w:t>access to examples of relevant docum</w:t>
            </w:r>
            <w:r w:rsidRPr="001E675D">
              <w:t>ents</w:t>
            </w:r>
          </w:p>
          <w:p w:rsidR="00000000" w:rsidP="001E675D">
            <w:pPr>
              <w:pStyle w:val="ListBullet"/>
              <w:rPr>
                <w:lang w:val="en-NZ"/>
              </w:rPr>
            </w:pPr>
            <w:r w:rsidRPr="001E675D">
              <w:t>knowledge and performance are assessed over time to confirm consistency in performance.</w:t>
            </w:r>
          </w:p>
        </w:tc>
      </w:tr>
      <w:tr w:rsidTr="0080550F">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75D">
            <w:pPr>
              <w:pStyle w:val="BodyText"/>
              <w:rPr>
                <w:lang w:val="en-NZ"/>
              </w:rPr>
            </w:pPr>
            <w:r w:rsidRPr="001E675D">
              <w:rPr>
                <w:rStyle w:val="SpecialBold"/>
              </w:rPr>
              <w:t>Method of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75D" w:rsidP="001E675D">
            <w:pPr>
              <w:pStyle w:val="BodyText"/>
            </w:pPr>
            <w:r w:rsidRPr="001E675D">
              <w:t>A range of assessment methods should be used to assess practical skills and knowledge. The following examples are appropriate for this unit:</w:t>
            </w:r>
          </w:p>
          <w:p w:rsidR="00000000" w:rsidRPr="001E675D" w:rsidP="001E675D">
            <w:pPr>
              <w:pStyle w:val="ListBullet"/>
            </w:pPr>
            <w:r w:rsidRPr="001E675D">
              <w:t>observation of performance on a board or simulated board</w:t>
            </w:r>
          </w:p>
          <w:p w:rsidR="00000000" w:rsidRPr="001E675D" w:rsidP="001E675D">
            <w:pPr>
              <w:pStyle w:val="ListBullet"/>
            </w:pPr>
            <w:r w:rsidRPr="001E675D">
              <w:t>direct questioning combined with reflection of practical board performance by the candidate</w:t>
            </w:r>
          </w:p>
          <w:p w:rsidR="00000000" w:rsidRPr="001E675D" w:rsidP="001E675D">
            <w:pPr>
              <w:pStyle w:val="ListBullet"/>
            </w:pPr>
            <w:r w:rsidRPr="001E675D">
              <w:t>analysis of responses to case studies and scenarios</w:t>
            </w:r>
          </w:p>
          <w:p w:rsidR="00000000" w:rsidRPr="001E675D" w:rsidP="001E675D">
            <w:pPr>
              <w:pStyle w:val="ListBullet"/>
            </w:pPr>
            <w:r w:rsidRPr="001E675D">
              <w:t>demonstration of techniques</w:t>
            </w:r>
          </w:p>
          <w:p w:rsidR="00000000" w:rsidRPr="001E675D" w:rsidP="001E675D">
            <w:pPr>
              <w:pStyle w:val="ListBullet"/>
            </w:pPr>
            <w:r w:rsidRPr="001E675D">
              <w:t>observation of presentation</w:t>
            </w:r>
            <w:r w:rsidRPr="001E675D">
              <w:t>s and group discussions</w:t>
            </w:r>
          </w:p>
          <w:p w:rsidR="00000000" w:rsidRPr="001E675D" w:rsidP="001E675D">
            <w:pPr>
              <w:pStyle w:val="ListBullet"/>
            </w:pPr>
            <w:r w:rsidRPr="001E675D">
              <w:t>oral or written questioning to assess knowledge</w:t>
            </w:r>
          </w:p>
          <w:p w:rsidR="00000000" w:rsidRPr="001E675D" w:rsidP="001E675D">
            <w:pPr>
              <w:pStyle w:val="ListBullet"/>
            </w:pPr>
            <w:r w:rsidRPr="001E675D">
              <w:t>observation of performance in role plays</w:t>
            </w:r>
          </w:p>
          <w:p w:rsidR="00000000" w:rsidP="001E675D">
            <w:pPr>
              <w:pStyle w:val="ListBullet"/>
              <w:rPr>
                <w:lang w:val="en-NZ"/>
              </w:rPr>
            </w:pPr>
            <w:r w:rsidRPr="001E675D">
              <w:t>analysis of feedback from the community and stakeholders relating to operations.</w:t>
            </w:r>
          </w:p>
        </w:tc>
      </w:tr>
      <w:tr w:rsidTr="0080550F">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75D">
            <w:pPr>
              <w:pStyle w:val="BodyText"/>
              <w:rPr>
                <w:lang w:val="en-NZ"/>
              </w:rPr>
            </w:pPr>
            <w:r w:rsidRPr="001E675D">
              <w:rPr>
                <w:rStyle w:val="SpecialBold"/>
              </w:rPr>
              <w:t>Guidance information for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75D" w:rsidP="001E675D">
            <w:pPr>
              <w:pStyle w:val="BodyText"/>
            </w:pPr>
            <w:r w:rsidRPr="001E675D">
              <w:t>Holistic assessment with other units relevant to the industry sector, workplace and job role is recommended, for example:</w:t>
            </w:r>
          </w:p>
          <w:p w:rsidR="00000000" w:rsidRPr="001E675D" w:rsidP="001E675D">
            <w:pPr>
              <w:pStyle w:val="ListBullet"/>
            </w:pPr>
            <w:r w:rsidRPr="001E675D">
              <w:t>BSBATSIL408C Manage a board meeting</w:t>
            </w:r>
          </w:p>
          <w:p w:rsidR="00000000" w:rsidRPr="001E675D" w:rsidP="001E675D">
            <w:pPr>
              <w:pStyle w:val="ListBullet"/>
            </w:pPr>
            <w:r w:rsidRPr="001E675D">
              <w:t>BSBATSIL413AReview and apply the constitution.</w:t>
            </w:r>
          </w:p>
        </w:tc>
      </w:tr>
    </w:tbl>
    <w:p w:rsidR="00000000" w:rsidRPr="001E675D" w:rsidP="001E675D">
      <w:pPr>
        <w:pStyle w:val="BodyText"/>
      </w:pPr>
    </w:p>
    <w:p w:rsidR="00000000" w:rsidRPr="001E675D" w:rsidP="001E675D">
      <w:pPr>
        <w:pStyle w:val="AllowPageBreak"/>
      </w:pPr>
    </w:p>
    <w:p w:rsidR="00000000" w:rsidRPr="001E675D" w:rsidP="001E675D">
      <w:pPr>
        <w:pStyle w:val="Heading1"/>
      </w:pPr>
      <w:bookmarkStart w:id="11" w:name="O_62425"/>
      <w:bookmarkEnd w:id="11"/>
      <w:r w:rsidRPr="001E675D">
        <w:t>Range Statement</w:t>
      </w:r>
    </w:p>
    <w:tbl>
      <w:tblPr>
        <w:tblW w:w="9464" w:type="dxa"/>
        <w:tblLayout w:type="fixed"/>
        <w:tblCellMar>
          <w:left w:w="62" w:type="dxa"/>
          <w:right w:w="62" w:type="dxa"/>
        </w:tblCellMar>
        <w:tblLook w:val="0000"/>
      </w:tblPr>
      <w:tblGrid>
        <w:gridCol w:w="3936"/>
        <w:gridCol w:w="5528"/>
      </w:tblGrid>
      <w:tr w:rsidTr="0080550F">
        <w:tblPrEx>
          <w:tblW w:w="9464" w:type="dxa"/>
          <w:tblLayout w:type="fixed"/>
          <w:tblCellMar>
            <w:left w:w="62" w:type="dxa"/>
            <w:right w:w="62" w:type="dxa"/>
          </w:tblCellMar>
          <w:tblLook w:val="0000"/>
        </w:tblPrEx>
        <w:trPr>
          <w:tblHeader/>
        </w:trPr>
        <w:tc>
          <w:tcPr>
            <w:tcW w:w="94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75D">
            <w:pPr>
              <w:pStyle w:val="BodyText"/>
              <w:rPr>
                <w:lang w:val="en-NZ"/>
              </w:rPr>
            </w:pPr>
            <w:r w:rsidRPr="001E675D">
              <w:rPr>
                <w:rStyle w:val="SpecialBold"/>
              </w:rPr>
              <w:t>RANGE STATEMENT</w:t>
            </w:r>
          </w:p>
        </w:tc>
      </w:tr>
      <w:tr w:rsidTr="0080550F">
        <w:tblPrEx>
          <w:tblW w:w="9464" w:type="dxa"/>
          <w:tblLayout w:type="fixed"/>
          <w:tblCellMar>
            <w:left w:w="62" w:type="dxa"/>
            <w:right w:w="62" w:type="dxa"/>
          </w:tblCellMar>
          <w:tblLook w:val="0000"/>
        </w:tblPrEx>
        <w:tc>
          <w:tcPr>
            <w:tcW w:w="94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75D">
            <w:pPr>
              <w:pStyle w:val="BodyText"/>
              <w:rPr>
                <w:lang w:val="en-NZ"/>
              </w:rPr>
            </w:pPr>
            <w:r w:rsidRPr="001E675D">
              <w:t>The range statement relates to the unit of competency as a whole. It allows for different work environments and situations that may affect performance. Bold italicised wording, if used in the performance criteria, is detailed below. Essential operating con</w:t>
            </w:r>
            <w:r w:rsidRPr="001E675D">
              <w:t>ditions that may be present with training and assessment (depending on the work situation, needs of the candidate, accessibility of the item, and local industry and regional contexts) may also be included.</w:t>
            </w:r>
          </w:p>
        </w:tc>
      </w:tr>
      <w:tr w:rsidTr="0080550F">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75D">
            <w:pPr>
              <w:pStyle w:val="BodyText"/>
              <w:rPr>
                <w:lang w:val="en-NZ"/>
              </w:rPr>
            </w:pPr>
            <w:r w:rsidRPr="001E675D">
              <w:rPr>
                <w:rStyle w:val="BoldandItalics"/>
              </w:rPr>
              <w:t>Core functions</w:t>
            </w:r>
            <w:r w:rsidRPr="001E675D">
              <w:t xml:space="preserve"> may include:</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75D" w:rsidP="001E675D">
            <w:pPr>
              <w:pStyle w:val="ListBullet"/>
            </w:pPr>
            <w:r w:rsidRPr="001E675D">
              <w:t>provision of specifi</w:t>
            </w:r>
            <w:r w:rsidRPr="001E675D">
              <w:t>c goods, such as catering, art work, performance, and general goods</w:t>
            </w:r>
          </w:p>
          <w:p w:rsidR="00000000" w:rsidRPr="001E675D" w:rsidP="001E675D">
            <w:pPr>
              <w:pStyle w:val="ListBullet"/>
            </w:pPr>
            <w:r w:rsidRPr="001E675D">
              <w:t>provision of specific services, such as housing, health, employment, child care, legal services, aged care, creative arts, youth services, bookkeeping, resourcing, and coordination</w:t>
            </w:r>
          </w:p>
          <w:p w:rsidR="00000000" w:rsidP="001E675D">
            <w:pPr>
              <w:pStyle w:val="ListBullet"/>
              <w:rPr>
                <w:lang w:val="en-NZ"/>
              </w:rPr>
            </w:pPr>
            <w:r w:rsidRPr="001E675D">
              <w:t>specifi</w:t>
            </w:r>
            <w:r w:rsidRPr="001E675D">
              <w:t>c cultural contexts, such as traditional and cultural knowledge and values.</w:t>
            </w:r>
          </w:p>
        </w:tc>
      </w:tr>
      <w:tr w:rsidTr="0080550F">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75D">
            <w:pPr>
              <w:pStyle w:val="BodyText"/>
              <w:rPr>
                <w:lang w:val="en-NZ"/>
              </w:rPr>
            </w:pPr>
            <w:r w:rsidRPr="001E675D">
              <w:rPr>
                <w:rStyle w:val="BoldandItalics"/>
              </w:rPr>
              <w:t>Structure</w:t>
            </w:r>
            <w:r w:rsidRPr="001E675D">
              <w:t xml:space="preserve"> may relate to:</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75D" w:rsidP="001E675D">
            <w:pPr>
              <w:pStyle w:val="ListBullet"/>
            </w:pPr>
            <w:r w:rsidRPr="001E675D">
              <w:t>board member portfolios of responsibility</w:t>
            </w:r>
          </w:p>
          <w:p w:rsidR="00000000" w:rsidRPr="001E675D" w:rsidP="001E675D">
            <w:pPr>
              <w:pStyle w:val="ListBullet"/>
            </w:pPr>
            <w:r w:rsidRPr="001E675D">
              <w:t>divisions, branches, departments, teams and positions within the organisation</w:t>
            </w:r>
          </w:p>
          <w:p w:rsidR="00000000" w:rsidP="001E675D">
            <w:pPr>
              <w:pStyle w:val="ListBullet"/>
              <w:rPr>
                <w:lang w:val="en-NZ"/>
              </w:rPr>
            </w:pPr>
            <w:r w:rsidRPr="001E675D">
              <w:t>lines of accountability.</w:t>
            </w:r>
          </w:p>
        </w:tc>
      </w:tr>
      <w:tr w:rsidTr="0080550F">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75D">
            <w:pPr>
              <w:pStyle w:val="BodyText"/>
              <w:rPr>
                <w:lang w:val="en-NZ"/>
              </w:rPr>
            </w:pPr>
            <w:r w:rsidRPr="001E675D">
              <w:rPr>
                <w:rStyle w:val="BoldandItalics"/>
              </w:rPr>
              <w:t>Stakeholders and other organisations or entities</w:t>
            </w:r>
            <w:r w:rsidRPr="001E675D">
              <w:t xml:space="preserve"> may include:</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75D" w:rsidP="001E675D">
            <w:pPr>
              <w:pStyle w:val="ListBullet"/>
            </w:pPr>
            <w:r w:rsidRPr="001E675D">
              <w:t>clients, consumers and participants</w:t>
            </w:r>
          </w:p>
          <w:p w:rsidR="00000000" w:rsidRPr="001E675D" w:rsidP="001E675D">
            <w:pPr>
              <w:pStyle w:val="ListBullet"/>
            </w:pPr>
            <w:r w:rsidRPr="001E675D">
              <w:t>commercial businesses owned by the organisation</w:t>
            </w:r>
          </w:p>
          <w:p w:rsidR="00000000" w:rsidRPr="001E675D" w:rsidP="001E675D">
            <w:pPr>
              <w:pStyle w:val="ListBullet"/>
            </w:pPr>
            <w:r w:rsidRPr="001E675D">
              <w:t>individual community members</w:t>
            </w:r>
          </w:p>
          <w:p w:rsidR="00000000" w:rsidRPr="001E675D" w:rsidP="001E675D">
            <w:pPr>
              <w:pStyle w:val="ListBullet"/>
            </w:pPr>
            <w:r w:rsidRPr="001E675D">
              <w:t>community groups, organisations and networks</w:t>
            </w:r>
          </w:p>
          <w:p w:rsidR="00000000" w:rsidRPr="001E675D" w:rsidP="001E675D">
            <w:pPr>
              <w:pStyle w:val="ListBullet"/>
            </w:pPr>
            <w:r w:rsidRPr="001E675D">
              <w:t>competitors</w:t>
            </w:r>
          </w:p>
          <w:p w:rsidR="00000000" w:rsidRPr="001E675D" w:rsidP="001E675D">
            <w:pPr>
              <w:pStyle w:val="ListBullet"/>
            </w:pPr>
            <w:r w:rsidRPr="001E675D">
              <w:t>Elders</w:t>
            </w:r>
          </w:p>
          <w:p w:rsidR="00000000" w:rsidRPr="001E675D" w:rsidP="001E675D">
            <w:pPr>
              <w:pStyle w:val="ListBullet"/>
            </w:pPr>
            <w:r w:rsidRPr="001E675D">
              <w:t>jointly owned ent</w:t>
            </w:r>
            <w:r w:rsidRPr="001E675D">
              <w:t>ities held by other organisations</w:t>
            </w:r>
          </w:p>
          <w:p w:rsidR="00000000" w:rsidRPr="001E675D" w:rsidP="001E675D">
            <w:pPr>
              <w:pStyle w:val="ListBullet"/>
            </w:pPr>
            <w:r w:rsidRPr="001E675D">
              <w:t>local, state or territory, and federal government departments</w:t>
            </w:r>
          </w:p>
          <w:p w:rsidR="00000000" w:rsidRPr="001E675D" w:rsidP="001E675D">
            <w:pPr>
              <w:pStyle w:val="ListBullet"/>
            </w:pPr>
            <w:r w:rsidRPr="001E675D">
              <w:t>members</w:t>
            </w:r>
          </w:p>
          <w:p w:rsidR="00000000" w:rsidRPr="001E675D" w:rsidP="001E675D">
            <w:pPr>
              <w:pStyle w:val="ListBullet"/>
            </w:pPr>
            <w:r w:rsidRPr="001E675D">
              <w:t>related Aboriginal and Torres Strait Islander organisations</w:t>
            </w:r>
          </w:p>
          <w:p w:rsidR="00000000" w:rsidRPr="001E675D" w:rsidP="001E675D">
            <w:pPr>
              <w:pStyle w:val="ListBullet"/>
            </w:pPr>
            <w:r w:rsidRPr="001E675D">
              <w:t>related non-Aboriginal and Torres Strait Islander organisations</w:t>
            </w:r>
          </w:p>
          <w:p w:rsidR="00000000" w:rsidRPr="001E675D" w:rsidP="001E675D">
            <w:pPr>
              <w:pStyle w:val="ListBullet"/>
            </w:pPr>
            <w:r w:rsidRPr="001E675D">
              <w:t>traditional owners</w:t>
            </w:r>
          </w:p>
          <w:p w:rsidR="00000000" w:rsidP="001E675D">
            <w:pPr>
              <w:pStyle w:val="ListBullet"/>
              <w:rPr>
                <w:lang w:val="en-NZ"/>
              </w:rPr>
            </w:pPr>
            <w:r w:rsidRPr="001E675D">
              <w:t>trusts he</w:t>
            </w:r>
            <w:r w:rsidRPr="001E675D">
              <w:t>ld by the organisation.</w:t>
            </w:r>
          </w:p>
        </w:tc>
      </w:tr>
      <w:tr w:rsidTr="0080550F">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75D">
            <w:pPr>
              <w:pStyle w:val="BodyText"/>
              <w:rPr>
                <w:lang w:val="en-NZ"/>
              </w:rPr>
            </w:pPr>
            <w:r w:rsidRPr="001E675D">
              <w:rPr>
                <w:rStyle w:val="BoldandItalics"/>
              </w:rPr>
              <w:t>Relationship between board and staff</w:t>
            </w:r>
            <w:r w:rsidRPr="001E675D">
              <w:t xml:space="preserve"> may relate to:</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75D" w:rsidP="001E675D">
            <w:pPr>
              <w:pStyle w:val="ListBullet"/>
            </w:pPr>
            <w:r w:rsidRPr="001E675D">
              <w:t>board leadership</w:t>
            </w:r>
          </w:p>
          <w:p w:rsidR="00000000" w:rsidRPr="001E675D" w:rsidP="001E675D">
            <w:pPr>
              <w:pStyle w:val="ListBullet"/>
            </w:pPr>
            <w:r w:rsidRPr="001E675D">
              <w:t>board planning</w:t>
            </w:r>
          </w:p>
          <w:p w:rsidR="00000000" w:rsidRPr="001E675D" w:rsidP="001E675D">
            <w:pPr>
              <w:pStyle w:val="ListBullet"/>
            </w:pPr>
            <w:r w:rsidRPr="001E675D">
              <w:t>day-to-day administration</w:t>
            </w:r>
          </w:p>
          <w:p w:rsidR="00000000" w:rsidRPr="001E675D" w:rsidP="001E675D">
            <w:pPr>
              <w:pStyle w:val="ListBullet"/>
            </w:pPr>
            <w:r w:rsidRPr="001E675D">
              <w:t>management responsiveness</w:t>
            </w:r>
          </w:p>
          <w:p w:rsidR="00000000" w:rsidP="001E675D">
            <w:pPr>
              <w:pStyle w:val="ListBullet"/>
              <w:rPr>
                <w:lang w:val="en-NZ"/>
              </w:rPr>
            </w:pPr>
            <w:r w:rsidRPr="001E675D">
              <w:t>policy formulation and decision making.</w:t>
            </w:r>
          </w:p>
        </w:tc>
      </w:tr>
      <w:tr w:rsidTr="0080550F">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75D">
            <w:pPr>
              <w:pStyle w:val="BodyText"/>
              <w:rPr>
                <w:lang w:val="en-NZ"/>
              </w:rPr>
            </w:pPr>
            <w:r w:rsidRPr="001E675D">
              <w:rPr>
                <w:rStyle w:val="BoldandItalics"/>
              </w:rPr>
              <w:t>Overlapping roles</w:t>
            </w:r>
            <w:r w:rsidRPr="001E675D">
              <w:t xml:space="preserve"> may include:</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75D" w:rsidP="001E675D">
            <w:pPr>
              <w:pStyle w:val="ListBullet"/>
            </w:pPr>
            <w:r w:rsidRPr="001E675D">
              <w:t>board members becoming involved in day-to-day operations</w:t>
            </w:r>
          </w:p>
          <w:p w:rsidR="00000000" w:rsidP="001E675D">
            <w:pPr>
              <w:pStyle w:val="ListBullet"/>
              <w:rPr>
                <w:lang w:val="en-NZ"/>
              </w:rPr>
            </w:pPr>
            <w:r w:rsidRPr="001E675D">
              <w:t>staff who are also board members.</w:t>
            </w:r>
          </w:p>
        </w:tc>
      </w:tr>
      <w:tr w:rsidTr="0080550F">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75D">
            <w:pPr>
              <w:pStyle w:val="BodyText"/>
              <w:rPr>
                <w:lang w:val="en-NZ"/>
              </w:rPr>
            </w:pPr>
            <w:r w:rsidRPr="001E675D">
              <w:rPr>
                <w:rStyle w:val="BoldandItalics"/>
              </w:rPr>
              <w:t>Conflict of interest</w:t>
            </w:r>
            <w:r w:rsidRPr="001E675D">
              <w:t xml:space="preserve"> may be managed by:</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75D" w:rsidP="001E675D">
            <w:pPr>
              <w:pStyle w:val="ListBullet"/>
            </w:pPr>
            <w:r w:rsidRPr="001E675D">
              <w:t>discussion and resolution at board meetings</w:t>
            </w:r>
          </w:p>
          <w:p w:rsidR="00000000" w:rsidP="001E675D">
            <w:pPr>
              <w:pStyle w:val="ListBullet"/>
              <w:rPr>
                <w:lang w:val="en-NZ"/>
              </w:rPr>
            </w:pPr>
            <w:r w:rsidRPr="001E675D">
              <w:t>guidelines for declaring and managing conflict of interest.</w:t>
            </w:r>
          </w:p>
        </w:tc>
      </w:tr>
      <w:tr w:rsidTr="0080550F">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75D">
            <w:pPr>
              <w:pStyle w:val="BodyText"/>
              <w:rPr>
                <w:lang w:val="en-NZ"/>
              </w:rPr>
            </w:pPr>
            <w:r w:rsidRPr="001E675D">
              <w:rPr>
                <w:rStyle w:val="BoldandItalics"/>
              </w:rPr>
              <w:t>Competing roles and</w:t>
            </w:r>
            <w:r w:rsidRPr="001E675D">
              <w:rPr>
                <w:rStyle w:val="BoldandItalics"/>
              </w:rPr>
              <w:t xml:space="preserve"> responsibilities</w:t>
            </w:r>
            <w:r w:rsidRPr="001E675D">
              <w:t xml:space="preserve"> may relate to:</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75D" w:rsidP="001E675D">
            <w:pPr>
              <w:pStyle w:val="ListBullet"/>
            </w:pPr>
            <w:r w:rsidRPr="001E675D">
              <w:t>board and staff</w:t>
            </w:r>
          </w:p>
          <w:p w:rsidR="00000000" w:rsidRPr="001E675D" w:rsidP="001E675D">
            <w:pPr>
              <w:pStyle w:val="ListBullet"/>
            </w:pPr>
            <w:r w:rsidRPr="001E675D">
              <w:t>business interests</w:t>
            </w:r>
          </w:p>
          <w:p w:rsidR="00000000" w:rsidRPr="001E675D" w:rsidP="001E675D">
            <w:pPr>
              <w:pStyle w:val="ListBullet"/>
            </w:pPr>
            <w:r w:rsidRPr="001E675D">
              <w:t>family relationships and responsibilities</w:t>
            </w:r>
          </w:p>
          <w:p w:rsidR="00000000" w:rsidRPr="001E675D" w:rsidP="001E675D">
            <w:pPr>
              <w:pStyle w:val="ListBullet"/>
            </w:pPr>
            <w:r w:rsidRPr="001E675D">
              <w:t>financial interests</w:t>
            </w:r>
          </w:p>
          <w:p w:rsidR="00000000" w:rsidRPr="001E675D" w:rsidP="001E675D">
            <w:pPr>
              <w:pStyle w:val="ListBullet"/>
            </w:pPr>
            <w:r w:rsidRPr="001E675D">
              <w:t>governance and management</w:t>
            </w:r>
          </w:p>
          <w:p w:rsidR="00000000" w:rsidP="001E675D">
            <w:pPr>
              <w:pStyle w:val="ListBullet"/>
              <w:rPr>
                <w:lang w:val="en-NZ"/>
              </w:rPr>
            </w:pPr>
            <w:r w:rsidRPr="001E675D">
              <w:t>representing the interests of a specific group and representing the interests of the whole organisation.</w:t>
            </w:r>
          </w:p>
        </w:tc>
      </w:tr>
      <w:tr w:rsidTr="0080550F">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75D">
            <w:pPr>
              <w:pStyle w:val="BodyText"/>
              <w:rPr>
                <w:lang w:val="en-NZ"/>
              </w:rPr>
            </w:pPr>
            <w:r w:rsidRPr="001E675D">
              <w:rPr>
                <w:rStyle w:val="BoldandItalics"/>
              </w:rPr>
              <w:t>Legislation</w:t>
            </w:r>
            <w:r w:rsidRPr="001E675D">
              <w:t xml:space="preserve"> may include:</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75D" w:rsidP="001E675D">
            <w:pPr>
              <w:pStyle w:val="ListBullet"/>
            </w:pPr>
            <w:r w:rsidRPr="001E675D">
              <w:t>Corporations (Aboriginal and Torres Strait Islander) Act 2006</w:t>
            </w:r>
          </w:p>
          <w:p w:rsidR="00000000" w:rsidRPr="001E675D" w:rsidP="001E675D">
            <w:pPr>
              <w:pStyle w:val="ListBullet"/>
            </w:pPr>
            <w:r w:rsidRPr="001E675D">
              <w:t>corporation law</w:t>
            </w:r>
          </w:p>
          <w:p w:rsidR="00000000" w:rsidRPr="001E675D" w:rsidP="001E675D">
            <w:pPr>
              <w:pStyle w:val="ListBullet"/>
            </w:pPr>
            <w:r w:rsidRPr="001E675D">
              <w:t>Fair Work Act and Regulations 2009</w:t>
            </w:r>
          </w:p>
          <w:p w:rsidR="00000000" w:rsidRPr="001E675D" w:rsidP="001E675D">
            <w:pPr>
              <w:pStyle w:val="ListBullet"/>
            </w:pPr>
            <w:r w:rsidRPr="001E675D">
              <w:t>federal, sta</w:t>
            </w:r>
            <w:r w:rsidRPr="001E675D">
              <w:t>te and territory Acts relating to core functions of the organisation</w:t>
            </w:r>
          </w:p>
          <w:p w:rsidR="00000000" w:rsidRPr="001E675D" w:rsidP="001E675D">
            <w:pPr>
              <w:pStyle w:val="ListBullet"/>
            </w:pPr>
            <w:r w:rsidRPr="001E675D">
              <w:t>federal, state and territory occupational health and safety statutes</w:t>
            </w:r>
          </w:p>
          <w:p w:rsidR="00000000" w:rsidRPr="001E675D" w:rsidP="001E675D">
            <w:pPr>
              <w:pStyle w:val="ListBullet"/>
            </w:pPr>
            <w:r w:rsidRPr="001E675D">
              <w:t>financial legislation and regulations</w:t>
            </w:r>
          </w:p>
          <w:p w:rsidR="00000000" w:rsidP="001E675D">
            <w:pPr>
              <w:pStyle w:val="ListBullet"/>
              <w:rPr>
                <w:lang w:val="en-NZ"/>
              </w:rPr>
            </w:pPr>
            <w:r w:rsidRPr="001E675D">
              <w:t>state and territory associations Acts.</w:t>
            </w:r>
          </w:p>
        </w:tc>
      </w:tr>
      <w:tr w:rsidTr="0080550F">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75D">
            <w:pPr>
              <w:pStyle w:val="BodyText"/>
              <w:rPr>
                <w:lang w:val="en-NZ"/>
              </w:rPr>
            </w:pPr>
            <w:r w:rsidRPr="001E675D">
              <w:rPr>
                <w:rStyle w:val="BoldandItalics"/>
              </w:rPr>
              <w:t>Corporation law</w:t>
            </w:r>
            <w:r w:rsidRPr="001E675D">
              <w:t xml:space="preserve"> may include:</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75D" w:rsidP="001E675D">
            <w:pPr>
              <w:pStyle w:val="ListBullet"/>
            </w:pPr>
            <w:r w:rsidRPr="001E675D">
              <w:t>Corporation</w:t>
            </w:r>
            <w:r w:rsidRPr="001E675D">
              <w:t>s (Aboriginal and Torres Strait Islander) Act 2006</w:t>
            </w:r>
          </w:p>
          <w:p w:rsidR="00000000" w:rsidRPr="001E675D" w:rsidP="001E675D">
            <w:pPr>
              <w:pStyle w:val="ListBullet"/>
            </w:pPr>
            <w:r w:rsidRPr="001E675D">
              <w:t>liabilities of board members</w:t>
            </w:r>
          </w:p>
          <w:p w:rsidR="00000000" w:rsidRPr="001E675D" w:rsidP="001E675D">
            <w:pPr>
              <w:pStyle w:val="ListBullet"/>
            </w:pPr>
            <w:r w:rsidRPr="001E675D">
              <w:t>responsibilities of board members</w:t>
            </w:r>
          </w:p>
          <w:p w:rsidR="00000000" w:rsidP="001E675D">
            <w:pPr>
              <w:pStyle w:val="ListBullet"/>
              <w:rPr>
                <w:lang w:val="en-NZ"/>
              </w:rPr>
            </w:pPr>
            <w:r w:rsidRPr="001E675D">
              <w:t>state and territory associations Acts.</w:t>
            </w:r>
          </w:p>
        </w:tc>
      </w:tr>
      <w:tr w:rsidTr="0080550F">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75D">
            <w:pPr>
              <w:pStyle w:val="BodyText"/>
              <w:rPr>
                <w:lang w:val="en-NZ"/>
              </w:rPr>
            </w:pPr>
            <w:r w:rsidRPr="001E675D">
              <w:rPr>
                <w:rStyle w:val="BoldandItalics"/>
              </w:rPr>
              <w:t>Workplace responsibilities</w:t>
            </w:r>
            <w:r w:rsidRPr="001E675D">
              <w:t xml:space="preserve"> may include:</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75D" w:rsidP="001E675D">
            <w:pPr>
              <w:pStyle w:val="ListBullet"/>
            </w:pPr>
            <w:r w:rsidRPr="001E675D">
              <w:t xml:space="preserve">code of conduct </w:t>
            </w:r>
          </w:p>
          <w:p w:rsidR="00000000" w:rsidRPr="001E675D" w:rsidP="001E675D">
            <w:pPr>
              <w:pStyle w:val="ListBullet"/>
            </w:pPr>
            <w:r w:rsidRPr="001E675D">
              <w:t>anti-discrimination</w:t>
            </w:r>
          </w:p>
          <w:p w:rsidR="00000000" w:rsidRPr="001E675D" w:rsidP="001E675D">
            <w:pPr>
              <w:pStyle w:val="ListBullet"/>
            </w:pPr>
            <w:r w:rsidRPr="001E675D">
              <w:t>equal opportunity</w:t>
            </w:r>
          </w:p>
          <w:p w:rsidR="00000000" w:rsidRPr="001E675D" w:rsidP="001E675D">
            <w:pPr>
              <w:pStyle w:val="ListBullet"/>
            </w:pPr>
            <w:r w:rsidRPr="001E675D">
              <w:t>occupational health and safety</w:t>
            </w:r>
          </w:p>
          <w:p w:rsidR="00000000" w:rsidP="001E675D">
            <w:pPr>
              <w:pStyle w:val="ListBullet"/>
              <w:rPr>
                <w:lang w:val="en-NZ"/>
              </w:rPr>
            </w:pPr>
            <w:r w:rsidRPr="001E675D">
              <w:t>staff contracts.</w:t>
            </w:r>
          </w:p>
        </w:tc>
      </w:tr>
      <w:tr w:rsidTr="0080550F">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75D">
            <w:pPr>
              <w:pStyle w:val="BodyText"/>
              <w:rPr>
                <w:lang w:val="en-NZ"/>
              </w:rPr>
            </w:pPr>
            <w:r w:rsidRPr="001E675D">
              <w:rPr>
                <w:rStyle w:val="BoldandItalics"/>
              </w:rPr>
              <w:t>Monitoring trends and outcomes</w:t>
            </w:r>
            <w:r w:rsidRPr="001E675D">
              <w:t xml:space="preserve"> may include:</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75D" w:rsidP="001E675D">
            <w:pPr>
              <w:pStyle w:val="ListBullet"/>
            </w:pPr>
            <w:r w:rsidRPr="001E675D">
              <w:t>attending community meetings</w:t>
            </w:r>
          </w:p>
          <w:p w:rsidR="00000000" w:rsidRPr="001E675D" w:rsidP="001E675D">
            <w:pPr>
              <w:pStyle w:val="ListBullet"/>
            </w:pPr>
            <w:r w:rsidRPr="001E675D">
              <w:t>gathering information, data and statistics</w:t>
            </w:r>
          </w:p>
          <w:p w:rsidR="00000000" w:rsidRPr="001E675D" w:rsidP="001E675D">
            <w:pPr>
              <w:pStyle w:val="ListBullet"/>
            </w:pPr>
            <w:r w:rsidRPr="001E675D">
              <w:t>identifying community needs</w:t>
            </w:r>
          </w:p>
          <w:p w:rsidR="00000000" w:rsidP="001E675D">
            <w:pPr>
              <w:pStyle w:val="ListBullet"/>
              <w:rPr>
                <w:lang w:val="en-NZ"/>
              </w:rPr>
            </w:pPr>
            <w:r w:rsidRPr="001E675D">
              <w:t>maintaining awareness of political issues.</w:t>
            </w:r>
          </w:p>
        </w:tc>
      </w:tr>
      <w:tr w:rsidTr="0080550F">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75D">
            <w:pPr>
              <w:pStyle w:val="BodyText"/>
              <w:rPr>
                <w:lang w:val="en-NZ"/>
              </w:rPr>
            </w:pPr>
            <w:r w:rsidRPr="001E675D">
              <w:rPr>
                <w:rStyle w:val="BoldandItalics"/>
              </w:rPr>
              <w:t>Information</w:t>
            </w:r>
            <w:r w:rsidRPr="001E675D">
              <w:t xml:space="preserve"> may inc</w:t>
            </w:r>
            <w:r w:rsidRPr="001E675D">
              <w:t>lude:</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75D" w:rsidP="001E675D">
            <w:pPr>
              <w:pStyle w:val="ListBullet"/>
            </w:pPr>
            <w:r w:rsidRPr="001E675D">
              <w:t>anecdotal information from the community</w:t>
            </w:r>
          </w:p>
          <w:p w:rsidR="00000000" w:rsidRPr="001E675D" w:rsidP="001E675D">
            <w:pPr>
              <w:pStyle w:val="ListBullet"/>
            </w:pPr>
            <w:r w:rsidRPr="001E675D">
              <w:t>data and statistics</w:t>
            </w:r>
          </w:p>
          <w:p w:rsidR="00000000" w:rsidRPr="001E675D" w:rsidP="001E675D">
            <w:pPr>
              <w:pStyle w:val="ListBullet"/>
            </w:pPr>
            <w:r w:rsidRPr="001E675D">
              <w:t>financial reports</w:t>
            </w:r>
          </w:p>
          <w:p w:rsidR="00000000" w:rsidRPr="001E675D" w:rsidP="001E675D">
            <w:pPr>
              <w:pStyle w:val="ListBullet"/>
            </w:pPr>
            <w:r w:rsidRPr="001E675D">
              <w:t>reports from staff, consultants, and other bodies.</w:t>
            </w:r>
          </w:p>
        </w:tc>
      </w:tr>
    </w:tbl>
    <w:p w:rsidR="0080550F" w:rsidP="001E675D">
      <w:pPr>
        <w:pStyle w:val="BodyText"/>
      </w:pPr>
    </w:p>
    <w:p w:rsidR="0080550F" w:rsidP="001E675D">
      <w:pPr>
        <w:pStyle w:val="BodyText"/>
      </w:pPr>
    </w:p>
    <w:p w:rsidR="00000000" w:rsidRPr="001E675D" w:rsidP="001E675D">
      <w:pPr>
        <w:pStyle w:val="Heading1"/>
      </w:pPr>
      <w:bookmarkStart w:id="12" w:name="O_62426"/>
      <w:bookmarkEnd w:id="12"/>
      <w:r w:rsidRPr="001E675D">
        <w:t>Unit Sector(s)</w:t>
      </w:r>
    </w:p>
    <w:tbl>
      <w:tblPr>
        <w:tblW w:w="0" w:type="auto"/>
        <w:tblLayout w:type="fixed"/>
        <w:tblCellMar>
          <w:left w:w="62" w:type="dxa"/>
          <w:right w:w="62" w:type="dxa"/>
        </w:tblCellMar>
        <w:tblLook w:val="0000"/>
      </w:tblPr>
      <w:tblGrid>
        <w:gridCol w:w="2668"/>
        <w:gridCol w:w="5854"/>
      </w:tblGrid>
      <w:tr w:rsidTr="0080550F">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75D">
            <w:pPr>
              <w:pStyle w:val="BodyText"/>
              <w:rPr>
                <w:lang w:val="en-NZ"/>
              </w:rPr>
            </w:pPr>
            <w:r w:rsidRPr="001E675D">
              <w:rPr>
                <w:rStyle w:val="SpecialBold"/>
              </w:rPr>
              <w:t>Unit sector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75D" w:rsidP="001E675D">
            <w:pPr>
              <w:pStyle w:val="BodyText"/>
            </w:pPr>
          </w:p>
        </w:tc>
      </w:tr>
    </w:tbl>
    <w:p w:rsidR="00000000" w:rsidRPr="001E675D" w:rsidP="001E675D">
      <w:pPr>
        <w:pStyle w:val="BodyText"/>
      </w:pPr>
    </w:p>
    <w:p w:rsidR="00000000" w:rsidRPr="001E675D" w:rsidP="001E675D">
      <w:pPr>
        <w:pStyle w:val="AllowPageBreak"/>
      </w:pPr>
    </w:p>
    <w:p w:rsidR="00000000" w:rsidRPr="001E675D" w:rsidP="001E675D">
      <w:pPr>
        <w:pStyle w:val="Heading1"/>
      </w:pPr>
      <w:bookmarkStart w:id="13" w:name="O_153695"/>
      <w:bookmarkEnd w:id="13"/>
      <w:r w:rsidRPr="001E675D">
        <w:t>Competency field</w:t>
      </w:r>
    </w:p>
    <w:tbl>
      <w:tblPr>
        <w:tblW w:w="0" w:type="auto"/>
        <w:tblLayout w:type="fixed"/>
        <w:tblCellMar>
          <w:left w:w="62" w:type="dxa"/>
          <w:right w:w="62" w:type="dxa"/>
        </w:tblCellMar>
        <w:tblLook w:val="0000"/>
      </w:tblPr>
      <w:tblGrid>
        <w:gridCol w:w="2778"/>
        <w:gridCol w:w="5744"/>
      </w:tblGrid>
      <w:tr w:rsidTr="0080550F">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75D">
            <w:pPr>
              <w:pStyle w:val="BodyText"/>
              <w:rPr>
                <w:lang w:val="en-NZ"/>
              </w:rPr>
            </w:pPr>
            <w:r w:rsidRPr="001E675D">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75D" w:rsidP="001E675D">
            <w:pPr>
              <w:pStyle w:val="BodyText"/>
            </w:pPr>
            <w:r w:rsidRPr="001E675D">
              <w:t>Regulation,</w:t>
            </w:r>
            <w:r w:rsidRPr="001E675D">
              <w:t xml:space="preserve"> licensing and risk - ATSI governance</w:t>
            </w:r>
          </w:p>
        </w:tc>
      </w:tr>
    </w:tbl>
    <w:p w:rsidR="00000000" w:rsidRPr="001E675D" w:rsidP="001E675D">
      <w:pPr>
        <w:pStyle w:val="BodyText"/>
      </w:pPr>
    </w:p>
    <w:p w:rsidR="00000000" w:rsidRPr="001E675D" w:rsidP="001E675D">
      <w:pPr>
        <w:pStyle w:val="AllowPageBreak"/>
      </w:pPr>
    </w:p>
    <w:p w:rsidR="00000000" w:rsidRPr="001E675D" w:rsidP="001E675D">
      <w:pPr>
        <w:pStyle w:val="Heading1"/>
      </w:pPr>
      <w:bookmarkStart w:id="14" w:name="O_153694"/>
      <w:bookmarkEnd w:id="14"/>
      <w:r w:rsidRPr="001E675D">
        <w:t>Co-requisite units</w:t>
      </w:r>
    </w:p>
    <w:tbl>
      <w:tblPr>
        <w:tblW w:w="0" w:type="auto"/>
        <w:tblLayout w:type="fixed"/>
        <w:tblCellMar>
          <w:left w:w="62" w:type="dxa"/>
          <w:right w:w="62" w:type="dxa"/>
        </w:tblCellMar>
        <w:tblLook w:val="0000"/>
      </w:tblPr>
      <w:tblGrid>
        <w:gridCol w:w="2657"/>
        <w:gridCol w:w="1337"/>
        <w:gridCol w:w="4528"/>
      </w:tblGrid>
      <w:tr w:rsidTr="0080550F">
        <w:tblPrEx>
          <w:tblW w:w="0" w:type="auto"/>
          <w:tblLayout w:type="fixed"/>
          <w:tblCellMar>
            <w:left w:w="62" w:type="dxa"/>
            <w:right w:w="62" w:type="dxa"/>
          </w:tblCellMar>
          <w:tblLook w:val="0000"/>
        </w:tblPrEx>
        <w:trPr>
          <w:tblHeader/>
        </w:trPr>
        <w:tc>
          <w:tcPr>
            <w:tcW w:w="2657"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75D">
            <w:pPr>
              <w:pStyle w:val="BodyText"/>
              <w:rPr>
                <w:lang w:val="en-NZ"/>
              </w:rPr>
            </w:pPr>
            <w:r w:rsidRPr="001E675D">
              <w:rPr>
                <w:rStyle w:val="SpecialBold"/>
              </w:rPr>
              <w:t>Co-requisite units</w:t>
            </w:r>
          </w:p>
        </w:tc>
        <w:tc>
          <w:tcPr>
            <w:tcW w:w="586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75D">
            <w:pPr>
              <w:pStyle w:val="BodyText"/>
              <w:rPr>
                <w:lang w:val="en-NZ"/>
              </w:rPr>
            </w:pPr>
          </w:p>
        </w:tc>
      </w:tr>
      <w:tr w:rsidTr="0080550F">
        <w:tblPrEx>
          <w:tblW w:w="0" w:type="auto"/>
          <w:tblLayout w:type="fixed"/>
          <w:tblCellMar>
            <w:left w:w="62" w:type="dxa"/>
            <w:right w:w="62" w:type="dxa"/>
          </w:tblCellMar>
          <w:tblLook w:val="0000"/>
        </w:tblPrEx>
        <w:tc>
          <w:tcPr>
            <w:tcW w:w="2657"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75D">
            <w:pPr>
              <w:pStyle w:val="BodyText"/>
              <w:rPr>
                <w:lang w:val="en-NZ"/>
              </w:rPr>
            </w:pPr>
          </w:p>
        </w:tc>
      </w:tr>
      <w:tr w:rsidTr="0080550F">
        <w:tblPrEx>
          <w:tblW w:w="0" w:type="auto"/>
          <w:tblLayout w:type="fixed"/>
          <w:tblCellMar>
            <w:left w:w="62" w:type="dxa"/>
            <w:right w:w="62" w:type="dxa"/>
          </w:tblCellMar>
          <w:tblLook w:val="0000"/>
        </w:tblPrEx>
        <w:tc>
          <w:tcPr>
            <w:tcW w:w="2657"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75D" w:rsidP="001E675D">
            <w:pPr>
              <w:pStyle w:val="BodyText"/>
            </w:pPr>
          </w:p>
        </w:tc>
      </w:tr>
    </w:tbl>
    <w:p w:rsidR="00000000" w:rsidRPr="001E675D" w:rsidP="001E675D">
      <w:pPr>
        <w:pStyle w:val="BodyText"/>
      </w:pPr>
    </w:p>
    <w:p w:rsidR="00000000" w:rsidRPr="001E675D" w:rsidP="001E675D"/>
    <w:sectPr w:rsidSect="001E67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7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550F" w:rsidP="0080550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7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50F" w:rsidP="001E675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0550F" w:rsidP="001E675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0550F" w:rsidP="001E675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7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75D" w:rsidRPr="0080550F" w:rsidP="0080550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7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50F" w:rsidRPr="002D2AF8" w:rsidP="001E675D">
    <w:pPr>
      <w:pStyle w:val="Header"/>
      <w:framePr w:wrap="around"/>
    </w:pPr>
    <w:r>
      <w:fldChar w:fldCharType="begin"/>
    </w:r>
    <w:r>
      <w:instrText xml:space="preserve"> TITLE   \* MERGEFORMAT </w:instrText>
    </w:r>
    <w:r>
      <w:fldChar w:fldCharType="separate"/>
    </w:r>
    <w:r>
      <w:t>BSBATSIL411A Undertake the roles and responsibilities of a board member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80550F" w:rsidP="001E67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C624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1822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3C18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67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675D"/>
    <w:pPr>
      <w:spacing w:before="360" w:after="60"/>
      <w:outlineLvl w:val="0"/>
    </w:pPr>
    <w:rPr>
      <w:sz w:val="32"/>
    </w:rPr>
  </w:style>
  <w:style w:type="paragraph" w:styleId="Heading2">
    <w:name w:val="heading 2"/>
    <w:basedOn w:val="HeadingBase"/>
    <w:next w:val="BodyText"/>
    <w:link w:val="Heading2Char"/>
    <w:qFormat/>
    <w:rsid w:val="001E675D"/>
    <w:pPr>
      <w:keepLines/>
      <w:spacing w:before="240" w:after="120"/>
      <w:outlineLvl w:val="1"/>
    </w:pPr>
    <w:rPr>
      <w:sz w:val="28"/>
      <w:szCs w:val="40"/>
    </w:rPr>
  </w:style>
  <w:style w:type="paragraph" w:styleId="Heading3">
    <w:name w:val="heading 3"/>
    <w:basedOn w:val="HeadingBase"/>
    <w:next w:val="BodyText"/>
    <w:link w:val="Heading3Char"/>
    <w:qFormat/>
    <w:rsid w:val="001E675D"/>
    <w:pPr>
      <w:spacing w:before="180" w:after="120"/>
      <w:outlineLvl w:val="2"/>
    </w:pPr>
    <w:rPr>
      <w:spacing w:val="-10"/>
      <w:kern w:val="32"/>
    </w:rPr>
  </w:style>
  <w:style w:type="paragraph" w:styleId="Heading4">
    <w:name w:val="heading 4"/>
    <w:basedOn w:val="HeadingBase"/>
    <w:next w:val="BodyText"/>
    <w:link w:val="Heading4Char"/>
    <w:qFormat/>
    <w:rsid w:val="001E675D"/>
    <w:pPr>
      <w:spacing w:before="160" w:after="120"/>
      <w:outlineLvl w:val="3"/>
    </w:pPr>
    <w:rPr>
      <w:sz w:val="22"/>
    </w:rPr>
  </w:style>
  <w:style w:type="paragraph" w:styleId="Heading5">
    <w:name w:val="heading 5"/>
    <w:basedOn w:val="HeadingBase"/>
    <w:next w:val="Normal"/>
    <w:link w:val="Heading5Char"/>
    <w:qFormat/>
    <w:rsid w:val="001E675D"/>
    <w:pPr>
      <w:spacing w:before="80"/>
      <w:outlineLvl w:val="4"/>
    </w:pPr>
    <w:rPr>
      <w:color w:val="918585"/>
      <w:sz w:val="20"/>
    </w:rPr>
  </w:style>
  <w:style w:type="paragraph" w:styleId="Heading6">
    <w:name w:val="heading 6"/>
    <w:basedOn w:val="HeadingBase"/>
    <w:next w:val="Normal"/>
    <w:link w:val="Heading6Char"/>
    <w:qFormat/>
    <w:rsid w:val="001E675D"/>
    <w:pPr>
      <w:spacing w:before="60"/>
      <w:outlineLvl w:val="5"/>
    </w:pPr>
    <w:rPr>
      <w:color w:val="918585"/>
      <w:sz w:val="20"/>
    </w:rPr>
  </w:style>
  <w:style w:type="paragraph" w:styleId="Heading7">
    <w:name w:val="heading 7"/>
    <w:basedOn w:val="Normal"/>
    <w:next w:val="Normal"/>
    <w:link w:val="Heading7Char"/>
    <w:qFormat/>
    <w:rsid w:val="001E675D"/>
    <w:pPr>
      <w:ind w:left="720"/>
      <w:outlineLvl w:val="6"/>
    </w:pPr>
    <w:rPr>
      <w:i/>
    </w:rPr>
  </w:style>
  <w:style w:type="paragraph" w:styleId="Heading8">
    <w:name w:val="heading 8"/>
    <w:basedOn w:val="Normal"/>
    <w:next w:val="Normal"/>
    <w:link w:val="Heading8Char"/>
    <w:qFormat/>
    <w:rsid w:val="001E675D"/>
    <w:pPr>
      <w:ind w:left="720"/>
      <w:outlineLvl w:val="7"/>
    </w:pPr>
    <w:rPr>
      <w:i/>
    </w:rPr>
  </w:style>
  <w:style w:type="paragraph" w:styleId="Heading9">
    <w:name w:val="heading 9"/>
    <w:basedOn w:val="Normal"/>
    <w:next w:val="Normal"/>
    <w:link w:val="Heading9Char"/>
    <w:qFormat/>
    <w:rsid w:val="001E675D"/>
    <w:pPr>
      <w:ind w:left="720"/>
      <w:outlineLvl w:val="8"/>
    </w:pPr>
    <w:rPr>
      <w:i/>
    </w:rPr>
  </w:style>
  <w:style w:type="character" w:default="1" w:styleId="DefaultParagraphFont">
    <w:name w:val="Default Paragraph Font"/>
    <w:uiPriority w:val="1"/>
    <w:unhideWhenUsed/>
    <w:rsid w:val="001E67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675D"/>
  </w:style>
  <w:style w:type="character" w:customStyle="1" w:styleId="Heading1Char">
    <w:name w:val="Heading 1 Char"/>
    <w:basedOn w:val="DefaultParagraphFont"/>
    <w:link w:val="Heading1"/>
    <w:rsid w:val="001E675D"/>
    <w:rPr>
      <w:rFonts w:ascii="Times New Roman" w:eastAsia="Times New Roman" w:hAnsi="Times New Roman" w:cs="Times New Roman"/>
      <w:b/>
      <w:sz w:val="32"/>
      <w:szCs w:val="20"/>
      <w:lang w:eastAsia="en-US"/>
    </w:rPr>
  </w:style>
  <w:style w:type="paragraph" w:styleId="BodyText">
    <w:name w:val="Body Text"/>
    <w:basedOn w:val="Normal"/>
    <w:link w:val="BodyTextChar"/>
    <w:rsid w:val="001E67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675D"/>
    <w:rPr>
      <w:rFonts w:ascii="Times New Roman" w:eastAsia="Times New Roman" w:hAnsi="Times New Roman" w:cs="Times New Roman"/>
      <w:sz w:val="24"/>
      <w:lang w:eastAsia="en-US"/>
    </w:rPr>
  </w:style>
  <w:style w:type="paragraph" w:styleId="Footer">
    <w:name w:val="footer"/>
    <w:basedOn w:val="Normal"/>
    <w:link w:val="FooterChar"/>
    <w:rsid w:val="001E67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675D"/>
    <w:rPr>
      <w:rFonts w:ascii="Times New Roman" w:eastAsia="Times New Roman" w:hAnsi="Times New Roman" w:cs="Times New Roman"/>
      <w:sz w:val="16"/>
      <w:lang w:eastAsia="en-US"/>
    </w:rPr>
  </w:style>
  <w:style w:type="paragraph" w:styleId="List">
    <w:name w:val="List"/>
    <w:basedOn w:val="BodyText"/>
    <w:next w:val="BodyText"/>
    <w:rsid w:val="001E675D"/>
    <w:pPr>
      <w:tabs>
        <w:tab w:val="left" w:pos="340"/>
      </w:tabs>
      <w:spacing w:before="60" w:after="60"/>
      <w:ind w:left="340" w:hanging="340"/>
    </w:pPr>
  </w:style>
  <w:style w:type="paragraph" w:styleId="ListBullet">
    <w:name w:val="List Bullet"/>
    <w:basedOn w:val="List"/>
    <w:rsid w:val="001E675D"/>
    <w:pPr>
      <w:numPr>
        <w:numId w:val="13"/>
      </w:numPr>
      <w:tabs>
        <w:tab w:val="clear" w:pos="340"/>
      </w:tabs>
      <w:spacing w:before="40" w:after="40"/>
    </w:pPr>
  </w:style>
  <w:style w:type="character" w:customStyle="1" w:styleId="SpecialBold">
    <w:name w:val="Special Bold"/>
    <w:basedOn w:val="DefaultParagraphFont"/>
    <w:rsid w:val="001E675D"/>
    <w:rPr>
      <w:b/>
      <w:spacing w:val="0"/>
    </w:rPr>
  </w:style>
  <w:style w:type="paragraph" w:styleId="ListBullet2">
    <w:name w:val="List Bullet 2"/>
    <w:basedOn w:val="List2"/>
    <w:rsid w:val="001E675D"/>
    <w:pPr>
      <w:numPr>
        <w:numId w:val="14"/>
      </w:numPr>
      <w:tabs>
        <w:tab w:val="clear" w:pos="680"/>
      </w:tabs>
    </w:pPr>
  </w:style>
  <w:style w:type="paragraph" w:customStyle="1" w:styleId="SuperHeading">
    <w:name w:val="SuperHeading"/>
    <w:basedOn w:val="Normal"/>
    <w:rsid w:val="001E675D"/>
    <w:pPr>
      <w:spacing w:before="240" w:after="120"/>
      <w:outlineLvl w:val="0"/>
    </w:pPr>
    <w:rPr>
      <w:rFonts w:ascii="Times New Roman" w:hAnsi="Times New Roman"/>
      <w:b/>
      <w:sz w:val="28"/>
    </w:rPr>
  </w:style>
  <w:style w:type="paragraph" w:customStyle="1" w:styleId="AllowPageBreak">
    <w:name w:val="AllowPageBreak"/>
    <w:rsid w:val="001E675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E675D"/>
    <w:pPr>
      <w:tabs>
        <w:tab w:val="left" w:pos="680"/>
      </w:tabs>
      <w:spacing w:before="60" w:after="60"/>
      <w:ind w:left="680" w:hanging="340"/>
    </w:pPr>
  </w:style>
  <w:style w:type="character" w:customStyle="1" w:styleId="BoldandItalics">
    <w:name w:val="Bold and Italics"/>
    <w:qFormat/>
    <w:rsid w:val="001E675D"/>
    <w:rPr>
      <w:b/>
      <w:i/>
      <w:u w:val="none"/>
    </w:rPr>
  </w:style>
  <w:style w:type="character" w:customStyle="1" w:styleId="Heading2Char">
    <w:name w:val="Heading 2 Char"/>
    <w:basedOn w:val="DefaultParagraphFont"/>
    <w:link w:val="Heading2"/>
    <w:rsid w:val="001E67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67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67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67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67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67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67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675D"/>
    <w:rPr>
      <w:rFonts w:ascii="Courier New" w:eastAsia="Times New Roman" w:hAnsi="Courier New" w:cs="Times New Roman"/>
      <w:i/>
      <w:szCs w:val="20"/>
      <w:lang w:eastAsia="en-US"/>
    </w:rPr>
  </w:style>
  <w:style w:type="paragraph" w:customStyle="1" w:styleId="HeadingBase">
    <w:name w:val="Heading Base"/>
    <w:rsid w:val="001E67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675D"/>
    <w:pPr>
      <w:tabs>
        <w:tab w:val="right" w:leader="dot" w:pos="9072"/>
      </w:tabs>
      <w:ind w:left="567"/>
    </w:pPr>
    <w:rPr>
      <w:szCs w:val="22"/>
    </w:rPr>
  </w:style>
  <w:style w:type="paragraph" w:customStyle="1" w:styleId="TOCBase">
    <w:name w:val="TOC Base"/>
    <w:rsid w:val="001E67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675D"/>
    <w:pPr>
      <w:tabs>
        <w:tab w:val="right" w:leader="dot" w:pos="9072"/>
      </w:tabs>
      <w:spacing w:before="40" w:after="40"/>
      <w:ind w:left="284"/>
    </w:pPr>
    <w:rPr>
      <w:rFonts w:ascii="Times New Roman" w:hAnsi="Times New Roman"/>
    </w:rPr>
  </w:style>
  <w:style w:type="paragraph" w:styleId="TOC1">
    <w:name w:val="toc 1"/>
    <w:basedOn w:val="TOCBase"/>
    <w:next w:val="Normal"/>
    <w:rsid w:val="001E675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E675D"/>
    <w:pPr>
      <w:spacing w:before="5040"/>
      <w:jc w:val="center"/>
    </w:pPr>
    <w:rPr>
      <w:sz w:val="48"/>
      <w:szCs w:val="72"/>
      <w:lang w:val="en-US"/>
    </w:rPr>
  </w:style>
  <w:style w:type="character" w:customStyle="1" w:styleId="TitleChar">
    <w:name w:val="Title Char"/>
    <w:basedOn w:val="DefaultParagraphFont"/>
    <w:link w:val="Title"/>
    <w:rsid w:val="001E67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675D"/>
    <w:pPr>
      <w:tabs>
        <w:tab w:val="left" w:pos="3600"/>
        <w:tab w:val="left" w:pos="3958"/>
      </w:tabs>
    </w:pPr>
  </w:style>
  <w:style w:type="paragraph" w:customStyle="1" w:styleId="Note">
    <w:name w:val="Note"/>
    <w:basedOn w:val="BodyText"/>
    <w:rsid w:val="001E67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675D"/>
    <w:pPr>
      <w:framePr w:wrap="auto" w:hAnchor="text" w:y="6049"/>
    </w:pPr>
    <w:rPr>
      <w:color w:val="000000"/>
      <w:sz w:val="40"/>
    </w:rPr>
  </w:style>
  <w:style w:type="paragraph" w:customStyle="1" w:styleId="TOCTitle">
    <w:name w:val="TOCTitle"/>
    <w:basedOn w:val="Heading1"/>
    <w:rsid w:val="001E675D"/>
    <w:pPr>
      <w:spacing w:after="240"/>
      <w:jc w:val="center"/>
      <w:outlineLvl w:val="9"/>
    </w:pPr>
    <w:rPr>
      <w:caps/>
    </w:rPr>
  </w:style>
  <w:style w:type="paragraph" w:customStyle="1" w:styleId="Version">
    <w:name w:val="Version"/>
    <w:rsid w:val="001E67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675D"/>
    <w:pPr>
      <w:keepNext w:val="0"/>
      <w:tabs>
        <w:tab w:val="right" w:pos="4176"/>
      </w:tabs>
      <w:ind w:left="198" w:hanging="198"/>
    </w:pPr>
    <w:rPr>
      <w:rFonts w:ascii="Garamond" w:hAnsi="Garamond"/>
    </w:rPr>
  </w:style>
  <w:style w:type="paragraph" w:styleId="IndexHeading">
    <w:name w:val="index heading"/>
    <w:basedOn w:val="Normal"/>
    <w:next w:val="Index1"/>
    <w:semiHidden/>
    <w:rsid w:val="001E675D"/>
    <w:pPr>
      <w:spacing w:before="120" w:after="120"/>
    </w:pPr>
    <w:rPr>
      <w:rFonts w:ascii="Arial" w:hAnsi="Arial"/>
      <w:b/>
      <w:color w:val="918585"/>
      <w:sz w:val="24"/>
    </w:rPr>
  </w:style>
  <w:style w:type="paragraph" w:styleId="Header">
    <w:name w:val="header"/>
    <w:basedOn w:val="Normal"/>
    <w:link w:val="HeaderChar"/>
    <w:rsid w:val="001E67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675D"/>
    <w:rPr>
      <w:rFonts w:ascii="Times New Roman" w:eastAsia="Times New Roman" w:hAnsi="Times New Roman" w:cs="Times New Roman"/>
      <w:sz w:val="16"/>
      <w:szCs w:val="20"/>
      <w:lang w:val="en-GB" w:eastAsia="en-US"/>
    </w:rPr>
  </w:style>
  <w:style w:type="paragraph" w:customStyle="1" w:styleId="Chapter">
    <w:name w:val="Chapter"/>
    <w:basedOn w:val="Normal"/>
    <w:rsid w:val="001E675D"/>
    <w:pPr>
      <w:spacing w:before="240"/>
    </w:pPr>
    <w:rPr>
      <w:rFonts w:ascii="Times New Roman" w:hAnsi="Times New Roman"/>
      <w:smallCaps/>
      <w:spacing w:val="80"/>
      <w:sz w:val="28"/>
    </w:rPr>
  </w:style>
  <w:style w:type="paragraph" w:customStyle="1" w:styleId="InChapter">
    <w:name w:val="InChapter"/>
    <w:basedOn w:val="Heading3"/>
    <w:rsid w:val="001E675D"/>
    <w:pPr>
      <w:spacing w:after="240"/>
      <w:outlineLvl w:val="9"/>
    </w:pPr>
    <w:rPr>
      <w:noProof/>
    </w:rPr>
  </w:style>
  <w:style w:type="paragraph" w:styleId="Index2">
    <w:name w:val="index 2"/>
    <w:basedOn w:val="Normal"/>
    <w:next w:val="Normal"/>
    <w:semiHidden/>
    <w:rsid w:val="001E675D"/>
    <w:pPr>
      <w:tabs>
        <w:tab w:val="right" w:pos="4176"/>
      </w:tabs>
      <w:ind w:left="568" w:hanging="284"/>
    </w:pPr>
    <w:rPr>
      <w:rFonts w:ascii="Garamond" w:hAnsi="Garamond"/>
    </w:rPr>
  </w:style>
  <w:style w:type="paragraph" w:customStyle="1" w:styleId="Byline">
    <w:name w:val="Byline"/>
    <w:rsid w:val="001E67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675D"/>
    <w:pPr>
      <w:tabs>
        <w:tab w:val="clear" w:pos="3600"/>
        <w:tab w:val="clear" w:pos="3958"/>
      </w:tabs>
      <w:jc w:val="right"/>
    </w:pPr>
  </w:style>
  <w:style w:type="character" w:styleId="Emphasis">
    <w:name w:val="Emphasis"/>
    <w:basedOn w:val="DefaultParagraphFont"/>
    <w:qFormat/>
    <w:rsid w:val="001E675D"/>
    <w:rPr>
      <w:i/>
    </w:rPr>
  </w:style>
  <w:style w:type="paragraph" w:styleId="Caption">
    <w:name w:val="caption"/>
    <w:basedOn w:val="BodyText"/>
    <w:next w:val="Normal"/>
    <w:qFormat/>
    <w:rsid w:val="001E675D"/>
    <w:pPr>
      <w:framePr w:w="2268" w:hSpace="181" w:vSpace="181" w:wrap="around" w:vAnchor="text" w:hAnchor="page" w:x="1135" w:y="285" w:anchorLock="1"/>
    </w:pPr>
    <w:rPr>
      <w:i/>
    </w:rPr>
  </w:style>
  <w:style w:type="paragraph" w:customStyle="1" w:styleId="MiniTOCTitle">
    <w:name w:val="MiniTOCTitle"/>
    <w:basedOn w:val="Heading4"/>
    <w:rsid w:val="001E675D"/>
    <w:pPr>
      <w:spacing w:before="240"/>
      <w:outlineLvl w:val="9"/>
    </w:pPr>
    <w:rPr>
      <w:noProof/>
      <w:sz w:val="24"/>
    </w:rPr>
  </w:style>
  <w:style w:type="paragraph" w:customStyle="1" w:styleId="MiniTOCItem">
    <w:name w:val="MiniTOCItem"/>
    <w:basedOn w:val="ListBullet"/>
    <w:rsid w:val="001E675D"/>
    <w:pPr>
      <w:numPr>
        <w:numId w:val="0"/>
      </w:numPr>
      <w:tabs>
        <w:tab w:val="right" w:leader="dot" w:pos="6521"/>
      </w:tabs>
      <w:spacing w:before="0" w:after="0"/>
    </w:pPr>
  </w:style>
  <w:style w:type="paragraph" w:customStyle="1" w:styleId="TOFTitle">
    <w:name w:val="TOFTitle"/>
    <w:basedOn w:val="TOCTitle"/>
    <w:rsid w:val="001E675D"/>
  </w:style>
  <w:style w:type="paragraph" w:styleId="TableofFigures">
    <w:name w:val="table of figures"/>
    <w:basedOn w:val="Normal"/>
    <w:next w:val="Normal"/>
    <w:semiHidden/>
    <w:rsid w:val="001E675D"/>
    <w:pPr>
      <w:tabs>
        <w:tab w:val="right" w:leader="dot" w:pos="9072"/>
      </w:tabs>
      <w:ind w:left="970" w:hanging="403"/>
    </w:pPr>
    <w:rPr>
      <w:rFonts w:ascii="Times New Roman" w:hAnsi="Times New Roman"/>
      <w:b/>
    </w:rPr>
  </w:style>
  <w:style w:type="paragraph" w:styleId="ListNumber">
    <w:name w:val="List Number"/>
    <w:basedOn w:val="List"/>
    <w:rsid w:val="001E675D"/>
    <w:pPr>
      <w:numPr>
        <w:numId w:val="11"/>
      </w:numPr>
    </w:pPr>
  </w:style>
  <w:style w:type="character" w:customStyle="1" w:styleId="WingdingSymbols">
    <w:name w:val="Wingding Symbols"/>
    <w:rsid w:val="001E675D"/>
    <w:rPr>
      <w:rFonts w:ascii="Wingdings" w:hAnsi="Wingdings"/>
    </w:rPr>
  </w:style>
  <w:style w:type="paragraph" w:customStyle="1" w:styleId="TableHeading">
    <w:name w:val="Table Heading"/>
    <w:basedOn w:val="HeadingBase"/>
    <w:rsid w:val="001E675D"/>
    <w:pPr>
      <w:keepLines/>
      <w:pBdr>
        <w:bottom w:val="single" w:sz="6" w:space="1" w:color="918585"/>
      </w:pBdr>
      <w:spacing w:before="240"/>
    </w:pPr>
  </w:style>
  <w:style w:type="character" w:customStyle="1" w:styleId="HotSpot">
    <w:name w:val="HotSpot"/>
    <w:rsid w:val="001E675D"/>
    <w:rPr>
      <w:color w:val="0033CC"/>
      <w:u w:val="none"/>
    </w:rPr>
  </w:style>
  <w:style w:type="paragraph" w:customStyle="1" w:styleId="BodyTextRight">
    <w:name w:val="Body Text Right"/>
    <w:basedOn w:val="BodyText"/>
    <w:rsid w:val="001E675D"/>
    <w:pPr>
      <w:spacing w:before="0" w:after="0"/>
      <w:jc w:val="right"/>
    </w:pPr>
  </w:style>
  <w:style w:type="paragraph" w:styleId="Index3">
    <w:name w:val="index 3"/>
    <w:basedOn w:val="ListNumber2"/>
    <w:next w:val="Normal"/>
    <w:semiHidden/>
    <w:rsid w:val="001E675D"/>
    <w:pPr>
      <w:numPr>
        <w:numId w:val="0"/>
      </w:numPr>
      <w:tabs>
        <w:tab w:val="right" w:leader="dot" w:pos="4176"/>
      </w:tabs>
    </w:pPr>
  </w:style>
  <w:style w:type="paragraph" w:styleId="ListNumber2">
    <w:name w:val="List Number 2"/>
    <w:basedOn w:val="List2"/>
    <w:rsid w:val="001E675D"/>
    <w:pPr>
      <w:numPr>
        <w:numId w:val="10"/>
      </w:numPr>
      <w:tabs>
        <w:tab w:val="clear" w:pos="1060"/>
      </w:tabs>
    </w:pPr>
  </w:style>
  <w:style w:type="paragraph" w:customStyle="1" w:styleId="MarginNote">
    <w:name w:val="Margin Note"/>
    <w:basedOn w:val="BodyText"/>
    <w:rsid w:val="001E67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67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67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675D"/>
    <w:rPr>
      <w:sz w:val="32"/>
    </w:rPr>
  </w:style>
  <w:style w:type="paragraph" w:customStyle="1" w:styleId="HeadingProcedure">
    <w:name w:val="Heading Procedure"/>
    <w:basedOn w:val="HeadingBase"/>
    <w:next w:val="Normal"/>
    <w:rsid w:val="001E675D"/>
    <w:pPr>
      <w:tabs>
        <w:tab w:val="left" w:pos="0"/>
      </w:tabs>
      <w:spacing w:before="120" w:after="60"/>
    </w:pPr>
    <w:rPr>
      <w:i/>
      <w:color w:val="918585"/>
      <w:sz w:val="22"/>
    </w:rPr>
  </w:style>
  <w:style w:type="paragraph" w:customStyle="1" w:styleId="TableBodyText">
    <w:name w:val="Table Body Text"/>
    <w:basedOn w:val="BodyText"/>
    <w:rsid w:val="001E675D"/>
    <w:pPr>
      <w:spacing w:before="60" w:after="60"/>
    </w:pPr>
  </w:style>
  <w:style w:type="paragraph" w:styleId="ListContinue">
    <w:name w:val="List Continue"/>
    <w:basedOn w:val="List"/>
    <w:rsid w:val="001E675D"/>
    <w:pPr>
      <w:ind w:firstLine="0"/>
    </w:pPr>
  </w:style>
  <w:style w:type="paragraph" w:customStyle="1" w:styleId="ListNote">
    <w:name w:val="List Note"/>
    <w:basedOn w:val="List"/>
    <w:rsid w:val="001E675D"/>
    <w:pPr>
      <w:pBdr>
        <w:top w:val="single" w:sz="6" w:space="2" w:color="918585"/>
        <w:bottom w:val="single" w:sz="6" w:space="2" w:color="918585"/>
      </w:pBdr>
      <w:tabs>
        <w:tab w:val="left" w:pos="1021"/>
      </w:tabs>
      <w:ind w:firstLine="0"/>
    </w:pPr>
  </w:style>
  <w:style w:type="paragraph" w:customStyle="1" w:styleId="Warning">
    <w:name w:val="Warning"/>
    <w:basedOn w:val="BodyText"/>
    <w:rsid w:val="001E675D"/>
    <w:pPr>
      <w:shd w:val="clear" w:color="auto" w:fill="D9D9D9"/>
      <w:tabs>
        <w:tab w:val="left" w:pos="992"/>
      </w:tabs>
      <w:ind w:left="119" w:right="119"/>
    </w:pPr>
    <w:rPr>
      <w:sz w:val="20"/>
    </w:rPr>
  </w:style>
  <w:style w:type="paragraph" w:customStyle="1" w:styleId="MarginIcons">
    <w:name w:val="Margin Icons"/>
    <w:basedOn w:val="BodyText"/>
    <w:rsid w:val="001E67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675D"/>
    <w:rPr>
      <w:rFonts w:ascii="Courier New" w:hAnsi="Courier New"/>
    </w:rPr>
  </w:style>
  <w:style w:type="paragraph" w:customStyle="1" w:styleId="NoteBullet">
    <w:name w:val="Note Bullet"/>
    <w:basedOn w:val="Note"/>
    <w:rsid w:val="001E675D"/>
    <w:pPr>
      <w:tabs>
        <w:tab w:val="clear" w:pos="680"/>
      </w:tabs>
      <w:spacing w:before="60" w:after="60"/>
    </w:pPr>
  </w:style>
  <w:style w:type="paragraph" w:customStyle="1" w:styleId="SubHeading2">
    <w:name w:val="SubHeading2"/>
    <w:basedOn w:val="HeadingBase"/>
    <w:rsid w:val="001E675D"/>
    <w:pPr>
      <w:spacing w:before="240" w:after="60"/>
    </w:pPr>
    <w:rPr>
      <w:sz w:val="20"/>
    </w:rPr>
  </w:style>
  <w:style w:type="paragraph" w:customStyle="1" w:styleId="SubHeading1">
    <w:name w:val="SubHeading1"/>
    <w:basedOn w:val="HeadingBase"/>
    <w:rsid w:val="001E675D"/>
    <w:pPr>
      <w:spacing w:before="240" w:after="60"/>
    </w:pPr>
    <w:rPr>
      <w:color w:val="918585"/>
      <w:sz w:val="22"/>
    </w:rPr>
  </w:style>
  <w:style w:type="paragraph" w:customStyle="1" w:styleId="SideHeading">
    <w:name w:val="Side Heading"/>
    <w:basedOn w:val="HeadingBase"/>
    <w:rsid w:val="001E67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675D"/>
    <w:pPr>
      <w:numPr>
        <w:numId w:val="12"/>
      </w:numPr>
    </w:pPr>
  </w:style>
  <w:style w:type="paragraph" w:styleId="PlainText">
    <w:name w:val="Plain Text"/>
    <w:basedOn w:val="Normal"/>
    <w:link w:val="PlainTextChar"/>
    <w:rsid w:val="001E675D"/>
    <w:rPr>
      <w:sz w:val="20"/>
    </w:rPr>
  </w:style>
  <w:style w:type="character" w:customStyle="1" w:styleId="PlainTextChar">
    <w:name w:val="Plain Text Char"/>
    <w:basedOn w:val="DefaultParagraphFont"/>
    <w:link w:val="PlainText"/>
    <w:rsid w:val="001E675D"/>
    <w:rPr>
      <w:rFonts w:ascii="Courier New" w:eastAsia="Times New Roman" w:hAnsi="Courier New" w:cs="Times New Roman"/>
      <w:sz w:val="20"/>
      <w:szCs w:val="20"/>
      <w:lang w:eastAsia="en-US"/>
    </w:rPr>
  </w:style>
  <w:style w:type="character" w:customStyle="1" w:styleId="MenuOption">
    <w:name w:val="Menu Option"/>
    <w:basedOn w:val="DefaultParagraphFont"/>
    <w:rsid w:val="001E675D"/>
    <w:rPr>
      <w:b/>
      <w:smallCaps/>
    </w:rPr>
  </w:style>
  <w:style w:type="paragraph" w:customStyle="1" w:styleId="TableListNumber">
    <w:name w:val="Table List Number"/>
    <w:basedOn w:val="ListNumber"/>
    <w:rsid w:val="001E675D"/>
    <w:pPr>
      <w:numPr>
        <w:numId w:val="0"/>
      </w:numPr>
    </w:pPr>
  </w:style>
  <w:style w:type="paragraph" w:styleId="TOC4">
    <w:name w:val="toc 4"/>
    <w:basedOn w:val="TOCBase"/>
    <w:next w:val="Normal"/>
    <w:semiHidden/>
    <w:rsid w:val="001E675D"/>
    <w:pPr>
      <w:tabs>
        <w:tab w:val="right" w:leader="dot" w:pos="9071"/>
      </w:tabs>
      <w:ind w:left="1701"/>
    </w:pPr>
  </w:style>
  <w:style w:type="paragraph" w:customStyle="1" w:styleId="ListAlpha">
    <w:name w:val="List Alpha"/>
    <w:basedOn w:val="List"/>
    <w:rsid w:val="001E675D"/>
    <w:pPr>
      <w:numPr>
        <w:numId w:val="9"/>
      </w:numPr>
    </w:pPr>
  </w:style>
  <w:style w:type="paragraph" w:customStyle="1" w:styleId="ListAlpha2">
    <w:name w:val="List Alpha 2"/>
    <w:basedOn w:val="List2"/>
    <w:rsid w:val="001E675D"/>
    <w:pPr>
      <w:numPr>
        <w:numId w:val="8"/>
      </w:numPr>
    </w:pPr>
  </w:style>
  <w:style w:type="paragraph" w:styleId="List3">
    <w:name w:val="List 3"/>
    <w:basedOn w:val="BodyText"/>
    <w:rsid w:val="001E675D"/>
    <w:pPr>
      <w:tabs>
        <w:tab w:val="left" w:pos="1021"/>
      </w:tabs>
      <w:spacing w:before="60" w:after="60"/>
      <w:ind w:left="1020" w:hanging="340"/>
    </w:pPr>
  </w:style>
  <w:style w:type="paragraph" w:styleId="List4">
    <w:name w:val="List 4"/>
    <w:basedOn w:val="BodyText"/>
    <w:rsid w:val="001E675D"/>
    <w:pPr>
      <w:tabs>
        <w:tab w:val="left" w:pos="1361"/>
      </w:tabs>
      <w:spacing w:before="60" w:after="60"/>
      <w:ind w:left="1361" w:hanging="340"/>
    </w:pPr>
  </w:style>
  <w:style w:type="paragraph" w:styleId="List5">
    <w:name w:val="List 5"/>
    <w:basedOn w:val="BodyText"/>
    <w:rsid w:val="001E675D"/>
    <w:pPr>
      <w:tabs>
        <w:tab w:val="left" w:pos="1701"/>
      </w:tabs>
      <w:spacing w:before="60" w:after="60"/>
      <w:ind w:left="1701" w:hanging="340"/>
    </w:pPr>
  </w:style>
  <w:style w:type="paragraph" w:styleId="ListBullet3">
    <w:name w:val="List Bullet 3"/>
    <w:basedOn w:val="List3"/>
    <w:rsid w:val="001E675D"/>
    <w:pPr>
      <w:numPr>
        <w:numId w:val="15"/>
      </w:numPr>
      <w:tabs>
        <w:tab w:val="clear" w:pos="1021"/>
      </w:tabs>
      <w:ind w:left="1037" w:hanging="357"/>
    </w:pPr>
  </w:style>
  <w:style w:type="paragraph" w:styleId="ListBullet4">
    <w:name w:val="List Bullet 4"/>
    <w:basedOn w:val="List4"/>
    <w:rsid w:val="001E675D"/>
    <w:pPr>
      <w:numPr>
        <w:numId w:val="3"/>
      </w:numPr>
    </w:pPr>
  </w:style>
  <w:style w:type="paragraph" w:styleId="ListBullet5">
    <w:name w:val="List Bullet 5"/>
    <w:basedOn w:val="List5"/>
    <w:rsid w:val="001E675D"/>
    <w:pPr>
      <w:numPr>
        <w:numId w:val="4"/>
      </w:numPr>
    </w:pPr>
  </w:style>
  <w:style w:type="paragraph" w:styleId="ListContinue2">
    <w:name w:val="List Continue 2"/>
    <w:basedOn w:val="List2"/>
    <w:rsid w:val="001E675D"/>
    <w:pPr>
      <w:ind w:firstLine="0"/>
    </w:pPr>
  </w:style>
  <w:style w:type="paragraph" w:styleId="ListContinue3">
    <w:name w:val="List Continue 3"/>
    <w:basedOn w:val="List3"/>
    <w:rsid w:val="001E675D"/>
    <w:pPr>
      <w:ind w:left="1021" w:firstLine="0"/>
    </w:pPr>
  </w:style>
  <w:style w:type="paragraph" w:styleId="ListContinue4">
    <w:name w:val="List Continue 4"/>
    <w:basedOn w:val="List4"/>
    <w:rsid w:val="001E675D"/>
    <w:pPr>
      <w:ind w:firstLine="0"/>
    </w:pPr>
  </w:style>
  <w:style w:type="paragraph" w:styleId="ListContinue5">
    <w:name w:val="List Continue 5"/>
    <w:basedOn w:val="List5"/>
    <w:rsid w:val="001E675D"/>
    <w:pPr>
      <w:ind w:firstLine="0"/>
    </w:pPr>
  </w:style>
  <w:style w:type="paragraph" w:styleId="ListNumber3">
    <w:name w:val="List Number 3"/>
    <w:basedOn w:val="List3"/>
    <w:rsid w:val="001E675D"/>
    <w:pPr>
      <w:numPr>
        <w:numId w:val="5"/>
      </w:numPr>
    </w:pPr>
  </w:style>
  <w:style w:type="paragraph" w:styleId="ListNumber4">
    <w:name w:val="List Number 4"/>
    <w:basedOn w:val="List4"/>
    <w:rsid w:val="001E675D"/>
    <w:pPr>
      <w:numPr>
        <w:numId w:val="6"/>
      </w:numPr>
    </w:pPr>
  </w:style>
  <w:style w:type="paragraph" w:styleId="ListNumber5">
    <w:name w:val="List Number 5"/>
    <w:basedOn w:val="List5"/>
    <w:rsid w:val="001E675D"/>
    <w:pPr>
      <w:numPr>
        <w:numId w:val="7"/>
      </w:numPr>
    </w:pPr>
  </w:style>
  <w:style w:type="paragraph" w:styleId="BlockText">
    <w:name w:val="Block Text"/>
    <w:basedOn w:val="Normal"/>
    <w:rsid w:val="001E675D"/>
    <w:pPr>
      <w:spacing w:after="120"/>
      <w:ind w:left="1440" w:right="1440"/>
    </w:pPr>
  </w:style>
  <w:style w:type="character" w:customStyle="1" w:styleId="Subscript">
    <w:name w:val="Subscript"/>
    <w:basedOn w:val="DefaultParagraphFont"/>
    <w:rsid w:val="001E675D"/>
    <w:rPr>
      <w:sz w:val="16"/>
      <w:vertAlign w:val="subscript"/>
    </w:rPr>
  </w:style>
  <w:style w:type="character" w:customStyle="1" w:styleId="Superscript">
    <w:name w:val="Superscript"/>
    <w:basedOn w:val="DefaultParagraphFont"/>
    <w:rsid w:val="001E675D"/>
    <w:rPr>
      <w:sz w:val="16"/>
      <w:vertAlign w:val="superscript"/>
    </w:rPr>
  </w:style>
  <w:style w:type="character" w:customStyle="1" w:styleId="Symbols">
    <w:name w:val="Symbols"/>
    <w:basedOn w:val="DefaultParagraphFont"/>
    <w:rsid w:val="001E675D"/>
    <w:rPr>
      <w:rFonts w:ascii="Symbol" w:hAnsi="Symbol"/>
    </w:rPr>
  </w:style>
  <w:style w:type="character" w:customStyle="1" w:styleId="MenuOptions">
    <w:name w:val="Menu Options"/>
    <w:basedOn w:val="DefaultParagraphFont"/>
    <w:rsid w:val="001E675D"/>
    <w:rPr>
      <w:rFonts w:ascii="Arial Narrow" w:hAnsi="Arial Narrow"/>
      <w:smallCaps/>
    </w:rPr>
  </w:style>
  <w:style w:type="character" w:customStyle="1" w:styleId="Buttons">
    <w:name w:val="Buttons"/>
    <w:basedOn w:val="DefaultParagraphFont"/>
    <w:rsid w:val="001E675D"/>
    <w:rPr>
      <w:b/>
    </w:rPr>
  </w:style>
  <w:style w:type="character" w:customStyle="1" w:styleId="Underlined">
    <w:name w:val="Underlined"/>
    <w:basedOn w:val="DefaultParagraphFont"/>
    <w:rsid w:val="001E675D"/>
    <w:rPr>
      <w:u w:val="single"/>
    </w:rPr>
  </w:style>
  <w:style w:type="paragraph" w:customStyle="1" w:styleId="TableBodyTextRight">
    <w:name w:val="Table Body Text Right"/>
    <w:basedOn w:val="TableBodyText"/>
    <w:rsid w:val="001E675D"/>
    <w:pPr>
      <w:widowControl w:val="0"/>
      <w:autoSpaceDE w:val="0"/>
      <w:autoSpaceDN w:val="0"/>
      <w:adjustRightInd w:val="0"/>
      <w:jc w:val="right"/>
    </w:pPr>
    <w:rPr>
      <w:rFonts w:cs="Arial"/>
      <w:szCs w:val="18"/>
    </w:rPr>
  </w:style>
  <w:style w:type="paragraph" w:customStyle="1" w:styleId="CopyrightText">
    <w:name w:val="Copyright Text"/>
    <w:basedOn w:val="BodyText"/>
    <w:rsid w:val="001E675D"/>
    <w:rPr>
      <w:sz w:val="18"/>
    </w:rPr>
  </w:style>
  <w:style w:type="paragraph" w:customStyle="1" w:styleId="BodySmallRight">
    <w:name w:val="Body Small Right"/>
    <w:basedOn w:val="BodyTextRight"/>
    <w:rsid w:val="001E675D"/>
    <w:rPr>
      <w:sz w:val="18"/>
      <w:szCs w:val="18"/>
    </w:rPr>
  </w:style>
  <w:style w:type="paragraph" w:customStyle="1" w:styleId="MarginEdition">
    <w:name w:val="Margin Edition"/>
    <w:basedOn w:val="MarginNote"/>
    <w:rsid w:val="001E675D"/>
    <w:pPr>
      <w:spacing w:before="0" w:after="0"/>
    </w:pPr>
    <w:rPr>
      <w:rFonts w:ascii="Times New Roman" w:hAnsi="Times New Roman"/>
      <w:color w:val="999999"/>
    </w:rPr>
  </w:style>
  <w:style w:type="paragraph" w:customStyle="1" w:styleId="Spacer">
    <w:name w:val="Spacer"/>
    <w:basedOn w:val="Normal"/>
    <w:rsid w:val="001E675D"/>
    <w:rPr>
      <w:sz w:val="2"/>
      <w:szCs w:val="2"/>
    </w:rPr>
  </w:style>
  <w:style w:type="character" w:customStyle="1" w:styleId="Small">
    <w:name w:val="Small"/>
    <w:basedOn w:val="DefaultParagraphFont"/>
    <w:rsid w:val="001E675D"/>
    <w:rPr>
      <w:sz w:val="16"/>
    </w:rPr>
  </w:style>
  <w:style w:type="paragraph" w:customStyle="1" w:styleId="WideTable">
    <w:name w:val="Wide Table"/>
    <w:basedOn w:val="Normal"/>
    <w:rsid w:val="001E675D"/>
    <w:pPr>
      <w:ind w:left="-1418"/>
    </w:pPr>
    <w:rPr>
      <w:sz w:val="2"/>
      <w:szCs w:val="2"/>
    </w:rPr>
  </w:style>
  <w:style w:type="character" w:styleId="PageNumber">
    <w:name w:val="page number"/>
    <w:basedOn w:val="DefaultParagraphFont"/>
    <w:rsid w:val="001E675D"/>
  </w:style>
  <w:style w:type="paragraph" w:styleId="Quote">
    <w:name w:val="Quote"/>
    <w:basedOn w:val="Heading1"/>
    <w:link w:val="QuoteChar"/>
    <w:qFormat/>
    <w:rsid w:val="001E675D"/>
    <w:rPr>
      <w:b w:val="0"/>
      <w:sz w:val="72"/>
      <w:szCs w:val="72"/>
      <w:lang w:val="en-NZ"/>
    </w:rPr>
  </w:style>
  <w:style w:type="character" w:customStyle="1" w:styleId="QuoteChar">
    <w:name w:val="Quote Char"/>
    <w:basedOn w:val="DefaultParagraphFont"/>
    <w:link w:val="Quote"/>
    <w:rsid w:val="001E67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675D"/>
    <w:pPr>
      <w:pageBreakBefore/>
    </w:pPr>
  </w:style>
  <w:style w:type="paragraph" w:customStyle="1" w:styleId="Border">
    <w:name w:val="Border"/>
    <w:basedOn w:val="Normal"/>
    <w:qFormat/>
    <w:rsid w:val="001E67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675D"/>
    <w:rPr>
      <w:b/>
      <w:bCs/>
      <w:i/>
      <w:iCs/>
      <w:color w:val="auto"/>
    </w:rPr>
  </w:style>
  <w:style w:type="paragraph" w:styleId="IntenseQuote">
    <w:name w:val="Intense Quote"/>
    <w:basedOn w:val="Normal"/>
    <w:next w:val="Normal"/>
    <w:link w:val="IntenseQuoteChar"/>
    <w:uiPriority w:val="30"/>
    <w:qFormat/>
    <w:rsid w:val="001E67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67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675D"/>
    <w:rPr>
      <w:smallCaps/>
      <w:color w:val="auto"/>
      <w:u w:val="single"/>
    </w:rPr>
  </w:style>
  <w:style w:type="character" w:styleId="IntenseReference">
    <w:name w:val="Intense Reference"/>
    <w:basedOn w:val="DefaultParagraphFont"/>
    <w:uiPriority w:val="32"/>
    <w:qFormat/>
    <w:rsid w:val="001E675D"/>
    <w:rPr>
      <w:b/>
      <w:bCs/>
      <w:smallCaps/>
      <w:color w:val="auto"/>
      <w:spacing w:val="5"/>
      <w:u w:val="single"/>
    </w:rPr>
  </w:style>
  <w:style w:type="paragraph" w:customStyle="1" w:styleId="2ColumnHeading">
    <w:name w:val="2Column Heading"/>
    <w:basedOn w:val="BodyText"/>
    <w:qFormat/>
    <w:rsid w:val="001E675D"/>
    <w:pPr>
      <w:spacing w:after="60"/>
      <w:ind w:left="-2268"/>
    </w:pPr>
    <w:rPr>
      <w:b/>
    </w:rPr>
  </w:style>
  <w:style w:type="paragraph" w:customStyle="1" w:styleId="Heading1TOC">
    <w:name w:val="Heading1 TOC"/>
    <w:basedOn w:val="Normal"/>
    <w:qFormat/>
    <w:rsid w:val="001E675D"/>
    <w:pPr>
      <w:spacing w:before="240" w:after="120"/>
    </w:pPr>
    <w:rPr>
      <w:rFonts w:ascii="Times New Roman" w:hAnsi="Times New Roman"/>
      <w:b/>
      <w:sz w:val="32"/>
    </w:rPr>
  </w:style>
  <w:style w:type="paragraph" w:customStyle="1" w:styleId="Heading2TOC">
    <w:name w:val="Heading2 TOC"/>
    <w:basedOn w:val="Normal"/>
    <w:qFormat/>
    <w:rsid w:val="001E675D"/>
    <w:pPr>
      <w:spacing w:before="240" w:after="60"/>
    </w:pPr>
    <w:rPr>
      <w:rFonts w:ascii="Times New Roman" w:hAnsi="Times New Roman"/>
      <w:b/>
      <w:sz w:val="28"/>
    </w:rPr>
  </w:style>
  <w:style w:type="character" w:customStyle="1" w:styleId="Underline">
    <w:name w:val="Underline"/>
    <w:basedOn w:val="DefaultParagraphFont"/>
    <w:qFormat/>
    <w:rsid w:val="001E675D"/>
    <w:rPr>
      <w:u w:val="single"/>
    </w:rPr>
  </w:style>
  <w:style w:type="paragraph" w:styleId="BalloonText">
    <w:name w:val="Balloon Text"/>
    <w:basedOn w:val="Normal"/>
    <w:link w:val="BalloonTextChar"/>
    <w:rsid w:val="001E675D"/>
    <w:rPr>
      <w:rFonts w:ascii="Tahoma" w:hAnsi="Tahoma" w:cs="Tahoma"/>
      <w:sz w:val="16"/>
      <w:szCs w:val="16"/>
    </w:rPr>
  </w:style>
  <w:style w:type="character" w:customStyle="1" w:styleId="BalloonTextChar">
    <w:name w:val="Balloon Text Char"/>
    <w:basedOn w:val="DefaultParagraphFont"/>
    <w:link w:val="BalloonText"/>
    <w:rsid w:val="001E67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67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67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675D"/>
    <w:rPr>
      <w:b/>
      <w:color w:val="660033"/>
      <w:spacing w:val="0"/>
    </w:rPr>
  </w:style>
  <w:style w:type="paragraph" w:customStyle="1" w:styleId="Nameditemlist">
    <w:name w:val="Named item list"/>
    <w:basedOn w:val="BodyText"/>
    <w:qFormat/>
    <w:rsid w:val="001E675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1466</Words>
  <Characters>9436</Characters>
  <Application>Microsoft Office Word</Application>
  <DocSecurity>0</DocSecurity>
  <Lines>331</Lines>
  <Paragraphs>183</Paragraphs>
  <ScaleCrop>false</ScaleCrop>
  <Company>Author-it Software Corporation Ltd.</Company>
  <LinksUpToDate>false</LinksUpToDate>
  <CharactersWithSpaces>10813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BSBATSIL411A Undertake the roles and responsibilities of a board member</dc:title>
  <dc:subject>Approved</dc:subject>
  <dc:creator>Innovation and Business Skills Australia</dc:creator>
  <cp:keywords>Revision Number: 1</cp:keywords>
  <dc:description>Copyright © 1996-2007 Author-it Software Corporation Ltd., all rights reserved.</dc:description>
  <cp:lastModifiedBy>TPCMS</cp:lastModifiedBy>
  <cp:revision>3</cp:revision>
  <dcterms:created xsi:type="dcterms:W3CDTF">2012-10-05T15:02:00Z</dcterms:created>
  <dcterms:modified xsi:type="dcterms:W3CDTF">2012-10-05T15:02:00Z</dcterms:modified>
</cp:coreProperties>
</file>