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F42" w:rsidP="007E3F42">
      <w:pPr>
        <w:pStyle w:val="Title"/>
      </w:pPr>
      <w:r>
        <w:fldChar w:fldCharType="begin"/>
      </w:r>
      <w:r>
        <w:instrText xml:space="preserve"> TITLE   \* MERGEFORMAT </w:instrText>
      </w:r>
      <w:r>
        <w:fldChar w:fldCharType="separate"/>
      </w:r>
      <w:r>
        <w:t>BSBATSIC412A Maintain and protect cultural values in the organisation</w:t>
      </w:r>
      <w:r>
        <w:fldChar w:fldCharType="end"/>
      </w:r>
    </w:p>
    <w:p w:rsidR="007E3F42" w:rsidP="007E3F42">
      <w:pPr>
        <w:pStyle w:val="Version"/>
        <w:sectPr w:rsidSect="000C2F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2F7E" w:rsidP="000C2F7E">
      <w:pPr>
        <w:pStyle w:val="SuperHeading"/>
      </w:pPr>
      <w:r w:rsidRPr="000C2F7E">
        <w:t>BSBATSIC412A Maintain and protect cultural values in the organisation</w:t>
      </w:r>
    </w:p>
    <w:p w:rsidR="00000000" w:rsidRPr="000C2F7E" w:rsidP="000C2F7E">
      <w:pPr>
        <w:pStyle w:val="SuperHeading"/>
      </w:pPr>
    </w:p>
    <w:p w:rsidR="00000000" w:rsidRPr="000C2F7E" w:rsidP="000C2F7E">
      <w:pPr>
        <w:pStyle w:val="Heading1"/>
      </w:pPr>
      <w:bookmarkStart w:id="1" w:name="O_62379"/>
      <w:bookmarkEnd w:id="1"/>
      <w:r w:rsidRPr="000C2F7E">
        <w:t>Modification History</w:t>
      </w:r>
    </w:p>
    <w:p w:rsidR="00000000" w:rsidRPr="000C2F7E" w:rsidP="000C2F7E">
      <w:pPr>
        <w:pStyle w:val="BodyText"/>
      </w:pPr>
      <w:r w:rsidRPr="000C2F7E">
        <w:t>Not applicable.</w:t>
      </w:r>
    </w:p>
    <w:p w:rsidR="00000000" w:rsidRPr="000C2F7E" w:rsidP="000C2F7E">
      <w:pPr>
        <w:pStyle w:val="AllowPageBreak"/>
      </w:pPr>
    </w:p>
    <w:p w:rsidR="00000000" w:rsidRPr="000C2F7E" w:rsidP="000C2F7E">
      <w:pPr>
        <w:pStyle w:val="Heading1"/>
      </w:pPr>
      <w:bookmarkStart w:id="2" w:name="O_62380"/>
      <w:bookmarkEnd w:id="2"/>
      <w:r w:rsidRPr="000C2F7E">
        <w:t>Unit Descriptor</w:t>
      </w:r>
    </w:p>
    <w:tbl>
      <w:tblPr>
        <w:tblW w:w="0" w:type="auto"/>
        <w:tblLayout w:type="fixed"/>
        <w:tblCellMar>
          <w:left w:w="62" w:type="dxa"/>
          <w:right w:w="62" w:type="dxa"/>
        </w:tblCellMar>
        <w:tblLook w:val="0000"/>
      </w:tblPr>
      <w:tblGrid>
        <w:gridCol w:w="2671"/>
        <w:gridCol w:w="5851"/>
      </w:tblGrid>
      <w:tr w:rsidTr="007E3F4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r w:rsidRPr="000C2F7E">
              <w:t>This unit describes the performance outcomes, skills and knowledge required to work</w:t>
            </w:r>
            <w:r w:rsidRPr="000C2F7E">
              <w:t xml:space="preserve"> as a board member in such a way as to respect, maintain and protect aspects of culture within the organisation.</w:t>
            </w:r>
          </w:p>
          <w:p w:rsidR="00000000" w:rsidRPr="000C2F7E" w:rsidP="000C2F7E">
            <w:pPr>
              <w:pStyle w:val="BodyText"/>
            </w:pPr>
            <w:r w:rsidRPr="000C2F7E">
              <w:t xml:space="preserve">The unit is based on a unit originally developed by the Aboriginal and Torres Strait Islander Curriculum Consortium, Tropical North Queensland </w:t>
            </w:r>
            <w:r w:rsidRPr="000C2F7E">
              <w:t>Institute of TAFE.</w:t>
            </w:r>
          </w:p>
          <w:p w:rsidR="00000000" w:rsidRPr="000C2F7E" w:rsidP="000C2F7E">
            <w:pPr>
              <w:pStyle w:val="BodyText"/>
            </w:pPr>
            <w:r w:rsidRPr="000C2F7E">
              <w:t>No licensing, legislative, regulatory or certification requirements apply to this unit at the time of endorsement.</w:t>
            </w:r>
          </w:p>
        </w:tc>
      </w:tr>
    </w:tbl>
    <w:p w:rsidR="00000000" w:rsidRPr="000C2F7E" w:rsidP="000C2F7E">
      <w:pPr>
        <w:pStyle w:val="BodyText"/>
      </w:pPr>
    </w:p>
    <w:p w:rsidR="00000000" w:rsidRPr="000C2F7E" w:rsidP="000C2F7E">
      <w:pPr>
        <w:pStyle w:val="AllowPageBreak"/>
      </w:pPr>
    </w:p>
    <w:p w:rsidR="00000000" w:rsidRPr="000C2F7E" w:rsidP="000C2F7E">
      <w:pPr>
        <w:pStyle w:val="Heading1"/>
      </w:pPr>
      <w:bookmarkStart w:id="3" w:name="O_62381"/>
      <w:bookmarkEnd w:id="3"/>
      <w:r w:rsidRPr="000C2F7E">
        <w:t>Application of the Unit</w:t>
      </w:r>
    </w:p>
    <w:tbl>
      <w:tblPr>
        <w:tblW w:w="0" w:type="auto"/>
        <w:tblLayout w:type="fixed"/>
        <w:tblCellMar>
          <w:left w:w="62" w:type="dxa"/>
          <w:right w:w="62" w:type="dxa"/>
        </w:tblCellMar>
        <w:tblLook w:val="0000"/>
      </w:tblPr>
      <w:tblGrid>
        <w:gridCol w:w="2758"/>
        <w:gridCol w:w="5764"/>
      </w:tblGrid>
      <w:tr w:rsidTr="007E3F42">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Application of the unit</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r w:rsidRPr="000C2F7E">
              <w:t>This unit applies to individuals responsible for maintaining and protecting cultural values in an organisation as part of their board role in monitoring and guiding the activities of Aboriginal and Torres Strait Islander organisations.</w:t>
            </w:r>
          </w:p>
        </w:tc>
      </w:tr>
    </w:tbl>
    <w:p w:rsidR="00000000" w:rsidRPr="000C2F7E" w:rsidP="000C2F7E">
      <w:pPr>
        <w:pStyle w:val="BodyText"/>
      </w:pPr>
    </w:p>
    <w:p w:rsidR="00000000" w:rsidRPr="000C2F7E" w:rsidP="000C2F7E">
      <w:pPr>
        <w:pStyle w:val="AllowPageBreak"/>
      </w:pPr>
    </w:p>
    <w:p w:rsidR="00000000" w:rsidRPr="000C2F7E" w:rsidP="000C2F7E">
      <w:pPr>
        <w:pStyle w:val="Heading1"/>
      </w:pPr>
      <w:bookmarkStart w:id="4" w:name="O_62382"/>
      <w:bookmarkEnd w:id="4"/>
      <w:r w:rsidRPr="000C2F7E">
        <w:t>Lic</w:t>
      </w:r>
      <w:r w:rsidRPr="000C2F7E">
        <w:t>ensing/Regulatory Information</w:t>
      </w:r>
    </w:p>
    <w:p w:rsidR="00000000" w:rsidRPr="000C2F7E" w:rsidP="000C2F7E">
      <w:pPr>
        <w:pStyle w:val="BodyText"/>
      </w:pPr>
      <w:r w:rsidRPr="000C2F7E">
        <w:t>Not applicable.</w:t>
      </w:r>
    </w:p>
    <w:p w:rsidR="00000000" w:rsidRPr="000C2F7E" w:rsidP="000C2F7E">
      <w:pPr>
        <w:pStyle w:val="AllowPageBreak"/>
      </w:pPr>
    </w:p>
    <w:p w:rsidR="00000000" w:rsidRPr="000C2F7E" w:rsidP="000C2F7E">
      <w:pPr>
        <w:pStyle w:val="Heading1"/>
      </w:pPr>
      <w:bookmarkStart w:id="5" w:name="O_62383"/>
      <w:bookmarkEnd w:id="5"/>
      <w:r w:rsidRPr="000C2F7E">
        <w:t>Pre-Requisites</w:t>
      </w:r>
    </w:p>
    <w:tbl>
      <w:tblPr>
        <w:tblW w:w="0" w:type="auto"/>
        <w:tblLayout w:type="fixed"/>
        <w:tblCellMar>
          <w:left w:w="62" w:type="dxa"/>
          <w:right w:w="62" w:type="dxa"/>
        </w:tblCellMar>
        <w:tblLook w:val="0000"/>
      </w:tblPr>
      <w:tblGrid>
        <w:gridCol w:w="2778"/>
        <w:gridCol w:w="1312"/>
        <w:gridCol w:w="4432"/>
      </w:tblGrid>
      <w:tr w:rsidTr="007E3F42">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p>
        </w:tc>
      </w:tr>
      <w:tr w:rsidTr="007E3F42">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p>
        </w:tc>
      </w:tr>
      <w:tr w:rsidTr="007E3F42">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p>
        </w:tc>
      </w:tr>
    </w:tbl>
    <w:p w:rsidR="00000000" w:rsidRPr="000C2F7E" w:rsidP="000C2F7E">
      <w:pPr>
        <w:pStyle w:val="BodyText"/>
      </w:pPr>
    </w:p>
    <w:p w:rsidR="00000000" w:rsidRPr="000C2F7E" w:rsidP="000C2F7E">
      <w:pPr>
        <w:pStyle w:val="AllowPageBreak"/>
      </w:pPr>
    </w:p>
    <w:p w:rsidR="00000000" w:rsidRPr="000C2F7E" w:rsidP="000C2F7E">
      <w:pPr>
        <w:pStyle w:val="Heading1"/>
      </w:pPr>
      <w:bookmarkStart w:id="6" w:name="O_62384"/>
      <w:bookmarkEnd w:id="6"/>
      <w:r w:rsidRPr="000C2F7E">
        <w:t>Employability Skills Information</w:t>
      </w:r>
    </w:p>
    <w:tbl>
      <w:tblPr>
        <w:tblW w:w="0" w:type="auto"/>
        <w:tblLayout w:type="fixed"/>
        <w:tblCellMar>
          <w:left w:w="62" w:type="dxa"/>
          <w:right w:w="62" w:type="dxa"/>
        </w:tblCellMar>
        <w:tblLook w:val="0000"/>
      </w:tblPr>
      <w:tblGrid>
        <w:gridCol w:w="2802"/>
        <w:gridCol w:w="5720"/>
      </w:tblGrid>
      <w:tr w:rsidTr="007E3F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r w:rsidRPr="000C2F7E">
              <w:t>This unit contains employability skills.</w:t>
            </w:r>
          </w:p>
        </w:tc>
      </w:tr>
    </w:tbl>
    <w:p w:rsidR="00000000" w:rsidRPr="000C2F7E" w:rsidP="000C2F7E">
      <w:pPr>
        <w:pStyle w:val="BodyText"/>
      </w:pPr>
    </w:p>
    <w:p w:rsidR="00000000" w:rsidRPr="000C2F7E" w:rsidP="000C2F7E">
      <w:pPr>
        <w:pStyle w:val="AllowPageBreak"/>
      </w:pPr>
    </w:p>
    <w:p w:rsidR="00000000" w:rsidRPr="000C2F7E" w:rsidP="000C2F7E">
      <w:pPr>
        <w:pStyle w:val="Heading1"/>
      </w:pPr>
      <w:bookmarkStart w:id="7" w:name="O_62385"/>
      <w:bookmarkEnd w:id="7"/>
      <w:r w:rsidRPr="000C2F7E">
        <w:t>Elements and Performance Criteria Pre-Content</w:t>
      </w:r>
    </w:p>
    <w:tbl>
      <w:tblPr>
        <w:tblW w:w="0" w:type="auto"/>
        <w:tblLayout w:type="fixed"/>
        <w:tblCellMar>
          <w:left w:w="62" w:type="dxa"/>
          <w:right w:w="62" w:type="dxa"/>
        </w:tblCellMar>
        <w:tblLook w:val="0000"/>
      </w:tblPr>
      <w:tblGrid>
        <w:gridCol w:w="2619"/>
        <w:gridCol w:w="5903"/>
      </w:tblGrid>
      <w:tr w:rsidTr="007E3F4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t>Elements describe the essential outcomes of a unit of competency.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r w:rsidRPr="000C2F7E">
              <w:t>Performance criteria describe the performance needed to demonstrate achievement of the element. Where bold italicised text is used, further info</w:t>
            </w:r>
            <w:r w:rsidRPr="000C2F7E">
              <w:t>rmation is detailed in the required skills and knowledge section and the range statement. Assessment of performance is to be consistent with the evidence guide.</w:t>
            </w:r>
          </w:p>
        </w:tc>
      </w:tr>
    </w:tbl>
    <w:p w:rsidR="00000000" w:rsidRPr="000C2F7E" w:rsidP="000C2F7E">
      <w:pPr>
        <w:pStyle w:val="BodyText"/>
      </w:pPr>
    </w:p>
    <w:p w:rsidR="00000000" w:rsidRPr="000C2F7E" w:rsidP="000C2F7E">
      <w:pPr>
        <w:pStyle w:val="AllowPageBreak"/>
      </w:pPr>
    </w:p>
    <w:p w:rsidR="00000000" w:rsidRPr="000C2F7E" w:rsidP="000C2F7E">
      <w:pPr>
        <w:pStyle w:val="Heading1"/>
      </w:pPr>
      <w:bookmarkStart w:id="8" w:name="O_62386"/>
      <w:bookmarkEnd w:id="8"/>
      <w:r w:rsidRPr="000C2F7E">
        <w:t>Elements and Performance Criteria</w:t>
      </w:r>
    </w:p>
    <w:tbl>
      <w:tblPr>
        <w:tblW w:w="0" w:type="auto"/>
        <w:tblLayout w:type="fixed"/>
        <w:tblCellMar>
          <w:left w:w="62" w:type="dxa"/>
          <w:right w:w="62" w:type="dxa"/>
        </w:tblCellMar>
        <w:tblLook w:val="0000"/>
      </w:tblPr>
      <w:tblGrid>
        <w:gridCol w:w="2619"/>
        <w:gridCol w:w="5903"/>
      </w:tblGrid>
      <w:tr w:rsidTr="007E3F4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r w:rsidRPr="000C2F7E">
              <w:rPr>
                <w:rStyle w:val="SpecialBold"/>
              </w:rPr>
              <w:t>ELEMENT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PERFORMANCE CRITERIA</w:t>
            </w:r>
          </w:p>
        </w:tc>
      </w:tr>
      <w:tr w:rsidTr="007E3F4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List"/>
              <w:rPr>
                <w:lang w:val="en-NZ"/>
              </w:rPr>
            </w:pPr>
            <w:r w:rsidRPr="000C2F7E">
              <w:t>1.</w:t>
            </w:r>
            <w:r w:rsidRPr="000C2F7E">
              <w:tab/>
            </w:r>
            <w:r w:rsidRPr="000C2F7E">
              <w:t>Demonstrate knowledge of your culture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2"/>
            </w:pPr>
            <w:r w:rsidRPr="000C2F7E">
              <w:t>1.1.</w:t>
            </w:r>
            <w:r w:rsidRPr="000C2F7E">
              <w:tab/>
              <w:t xml:space="preserve">Outline </w:t>
            </w:r>
            <w:r w:rsidRPr="000C2F7E">
              <w:rPr>
                <w:rStyle w:val="BoldandItalics"/>
              </w:rPr>
              <w:t>relevant traditional and cultural responsibilities</w:t>
            </w:r>
            <w:r w:rsidRPr="000C2F7E">
              <w:t xml:space="preserve"> in a manner appropriate to the audience</w:t>
            </w:r>
          </w:p>
          <w:p w:rsidR="00000000" w:rsidRPr="000C2F7E" w:rsidP="000C2F7E">
            <w:pPr>
              <w:pStyle w:val="List2"/>
            </w:pPr>
            <w:r w:rsidRPr="000C2F7E">
              <w:t>1.2.</w:t>
            </w:r>
            <w:r w:rsidRPr="000C2F7E">
              <w:tab/>
              <w:t xml:space="preserve">Follow accepted cultural </w:t>
            </w:r>
            <w:r w:rsidRPr="000C2F7E">
              <w:rPr>
                <w:rStyle w:val="BoldandItalics"/>
              </w:rPr>
              <w:t>protocols</w:t>
            </w:r>
            <w:r w:rsidRPr="000C2F7E">
              <w:t xml:space="preserve"> when undertaking board duties</w:t>
            </w:r>
          </w:p>
          <w:p w:rsidR="00000000" w:rsidP="000C2F7E">
            <w:pPr>
              <w:pStyle w:val="List2"/>
              <w:rPr>
                <w:lang w:val="en-NZ"/>
              </w:rPr>
            </w:pPr>
            <w:r w:rsidRPr="000C2F7E">
              <w:t>1.3.</w:t>
            </w:r>
            <w:r w:rsidRPr="000C2F7E">
              <w:tab/>
              <w:t>Identify the role of Elders and their r</w:t>
            </w:r>
            <w:r w:rsidRPr="000C2F7E">
              <w:t>elationship to the organisation</w:t>
            </w:r>
          </w:p>
        </w:tc>
      </w:tr>
      <w:tr w:rsidTr="007E3F4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List"/>
              <w:rPr>
                <w:lang w:val="en-NZ"/>
              </w:rPr>
            </w:pPr>
            <w:r w:rsidRPr="000C2F7E">
              <w:t>2.</w:t>
            </w:r>
            <w:r w:rsidRPr="000C2F7E">
              <w:tab/>
              <w:t>Demonstrate respect for cultural diversity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2"/>
            </w:pPr>
            <w:r w:rsidRPr="000C2F7E">
              <w:t>2.1.</w:t>
            </w:r>
            <w:r w:rsidRPr="000C2F7E">
              <w:tab/>
              <w:t xml:space="preserve">Treat individuals and groups with diverse </w:t>
            </w:r>
            <w:r w:rsidRPr="000C2F7E">
              <w:rPr>
                <w:rStyle w:val="BoldandItalics"/>
              </w:rPr>
              <w:t>lifestyles</w:t>
            </w:r>
            <w:r w:rsidRPr="000C2F7E">
              <w:t xml:space="preserve">, backgrounds, </w:t>
            </w:r>
            <w:r w:rsidRPr="000C2F7E">
              <w:rPr>
                <w:rStyle w:val="BoldandItalics"/>
              </w:rPr>
              <w:t>cultures</w:t>
            </w:r>
            <w:r w:rsidRPr="000C2F7E">
              <w:t xml:space="preserve"> and languages with respect and sensitivity</w:t>
            </w:r>
          </w:p>
          <w:p w:rsidR="00000000" w:rsidP="000C2F7E">
            <w:pPr>
              <w:pStyle w:val="List2"/>
              <w:rPr>
                <w:lang w:val="en-NZ"/>
              </w:rPr>
            </w:pPr>
            <w:r w:rsidRPr="000C2F7E">
              <w:t>2.2.</w:t>
            </w:r>
            <w:r w:rsidRPr="000C2F7E">
              <w:tab/>
              <w:t>Accommodate cultural differences in dealings wit</w:t>
            </w:r>
            <w:r w:rsidRPr="000C2F7E">
              <w:t>h other people</w:t>
            </w:r>
          </w:p>
        </w:tc>
      </w:tr>
      <w:tr w:rsidTr="007E3F4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List"/>
              <w:rPr>
                <w:lang w:val="en-NZ"/>
              </w:rPr>
            </w:pPr>
            <w:r w:rsidRPr="000C2F7E">
              <w:t>3.</w:t>
            </w:r>
            <w:r w:rsidRPr="000C2F7E">
              <w:tab/>
              <w:t>Identify the impacts of colonisation on Aboriginal and Torres Strait Islander culture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2"/>
            </w:pPr>
            <w:r w:rsidRPr="000C2F7E">
              <w:t>3.1.</w:t>
            </w:r>
            <w:r w:rsidRPr="000C2F7E">
              <w:tab/>
              <w:t>Identify how changes in Aboriginal and Torres Strait Islander culture since colonisation impact on the organisation and its members today</w:t>
            </w:r>
          </w:p>
          <w:p w:rsidR="00000000" w:rsidP="000C2F7E">
            <w:pPr>
              <w:pStyle w:val="List2"/>
              <w:rPr>
                <w:lang w:val="en-NZ"/>
              </w:rPr>
            </w:pPr>
            <w:r w:rsidRPr="000C2F7E">
              <w:t>3.2.</w:t>
            </w:r>
            <w:r w:rsidRPr="000C2F7E">
              <w:tab/>
              <w:t>Rec</w:t>
            </w:r>
            <w:r w:rsidRPr="000C2F7E">
              <w:t>ommend ways in which the organisation can help to restore, protect and maintain culture</w:t>
            </w:r>
          </w:p>
        </w:tc>
      </w:tr>
      <w:tr w:rsidTr="007E3F4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List"/>
              <w:rPr>
                <w:lang w:val="en-NZ"/>
              </w:rPr>
            </w:pPr>
            <w:r w:rsidRPr="000C2F7E">
              <w:t>4.</w:t>
            </w:r>
            <w:r w:rsidRPr="000C2F7E">
              <w:tab/>
              <w:t>Apply Aboriginal and Torres Strait Islander cultural practices to governance processes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2"/>
            </w:pPr>
            <w:r w:rsidRPr="000C2F7E">
              <w:t>4.1.</w:t>
            </w:r>
            <w:r w:rsidRPr="000C2F7E">
              <w:tab/>
              <w:t xml:space="preserve">Identify relevant </w:t>
            </w:r>
            <w:r w:rsidRPr="000C2F7E">
              <w:rPr>
                <w:rStyle w:val="BoldandItalics"/>
              </w:rPr>
              <w:t>Aboriginal and Torres Strait Islander cultural practices</w:t>
            </w:r>
            <w:r w:rsidRPr="000C2F7E">
              <w:t xml:space="preserve"> that contribute to effective governance of organisations</w:t>
            </w:r>
          </w:p>
          <w:p w:rsidR="00000000" w:rsidP="000C2F7E">
            <w:pPr>
              <w:pStyle w:val="List2"/>
              <w:rPr>
                <w:lang w:val="en-NZ"/>
              </w:rPr>
            </w:pPr>
            <w:r w:rsidRPr="000C2F7E">
              <w:t>4.2.</w:t>
            </w:r>
            <w:r w:rsidRPr="000C2F7E">
              <w:tab/>
              <w:t>Work with other board members to incorporate relevant Aboriginal and Torres Strait Islander cultural practices into the organisation's go</w:t>
            </w:r>
            <w:r w:rsidRPr="000C2F7E">
              <w:t>vernance processes</w:t>
            </w:r>
          </w:p>
        </w:tc>
      </w:tr>
      <w:tr w:rsidTr="007E3F4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List"/>
              <w:rPr>
                <w:lang w:val="en-NZ"/>
              </w:rPr>
            </w:pPr>
            <w:r w:rsidRPr="000C2F7E">
              <w:t>5.</w:t>
            </w:r>
            <w:r w:rsidRPr="000C2F7E">
              <w:tab/>
              <w:t>Deal with potential and actual cultural exploitation</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2"/>
            </w:pPr>
            <w:r w:rsidRPr="000C2F7E">
              <w:t>5.1.</w:t>
            </w:r>
            <w:r w:rsidRPr="000C2F7E">
              <w:tab/>
              <w:t xml:space="preserve">Identify examples of </w:t>
            </w:r>
            <w:r w:rsidRPr="000C2F7E">
              <w:rPr>
                <w:rStyle w:val="BoldandItalics"/>
              </w:rPr>
              <w:t>potential and actual harm</w:t>
            </w:r>
          </w:p>
          <w:p w:rsidR="00000000" w:rsidP="000C2F7E">
            <w:pPr>
              <w:pStyle w:val="List2"/>
              <w:rPr>
                <w:lang w:val="en-NZ"/>
              </w:rPr>
            </w:pPr>
            <w:r w:rsidRPr="000C2F7E">
              <w:t>5.2.</w:t>
            </w:r>
            <w:r w:rsidRPr="000C2F7E">
              <w:tab/>
              <w:t>Work with other board members to develop strategies for responding to potential and actual damage to cultural integrity</w:t>
            </w:r>
          </w:p>
        </w:tc>
      </w:tr>
      <w:tr w:rsidTr="007E3F4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List"/>
              <w:rPr>
                <w:lang w:val="en-NZ"/>
              </w:rPr>
            </w:pPr>
            <w:r w:rsidRPr="000C2F7E">
              <w:t>6.</w:t>
            </w:r>
            <w:r w:rsidRPr="000C2F7E">
              <w:tab/>
              <w:t>Deal with potential and actual stereotyping and prejudice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2"/>
            </w:pPr>
            <w:r w:rsidRPr="000C2F7E">
              <w:t>6.1.</w:t>
            </w:r>
            <w:r w:rsidRPr="000C2F7E">
              <w:tab/>
              <w:t xml:space="preserve">Identify </w:t>
            </w:r>
            <w:r w:rsidRPr="000C2F7E">
              <w:rPr>
                <w:rStyle w:val="BoldandItalics"/>
              </w:rPr>
              <w:t>areas of potential and actual social conflict</w:t>
            </w:r>
            <w:r w:rsidRPr="000C2F7E">
              <w:t xml:space="preserve"> as a consequence of stereotyping and prejudice</w:t>
            </w:r>
          </w:p>
          <w:p w:rsidR="00000000" w:rsidP="000C2F7E">
            <w:pPr>
              <w:pStyle w:val="List2"/>
              <w:rPr>
                <w:lang w:val="en-NZ"/>
              </w:rPr>
            </w:pPr>
            <w:r w:rsidRPr="000C2F7E">
              <w:t>6.2.</w:t>
            </w:r>
            <w:r w:rsidRPr="000C2F7E">
              <w:tab/>
              <w:t>Work with other board members to develop strategies toward reconciliation in consulta</w:t>
            </w:r>
            <w:r w:rsidRPr="000C2F7E">
              <w:t xml:space="preserve">tion with </w:t>
            </w:r>
            <w:r w:rsidRPr="000C2F7E">
              <w:rPr>
                <w:rStyle w:val="BoldandItalics"/>
              </w:rPr>
              <w:t>appropriate individuals or groups</w:t>
            </w:r>
            <w:r w:rsidRPr="000C2F7E">
              <w:t xml:space="preserve"> in targeted areas</w:t>
            </w:r>
          </w:p>
        </w:tc>
      </w:tr>
      <w:tr w:rsidTr="007E3F4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List"/>
              <w:rPr>
                <w:lang w:val="en-NZ"/>
              </w:rPr>
            </w:pPr>
            <w:r w:rsidRPr="000C2F7E">
              <w:t>7.</w:t>
            </w:r>
            <w:r w:rsidRPr="000C2F7E">
              <w:tab/>
              <w:t>Determine the effects of new legislation and policy on the organisation</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2"/>
            </w:pPr>
            <w:r w:rsidRPr="000C2F7E">
              <w:t>7.1.</w:t>
            </w:r>
            <w:r w:rsidRPr="000C2F7E">
              <w:tab/>
              <w:t xml:space="preserve">Assess the potential </w:t>
            </w:r>
            <w:r w:rsidRPr="000C2F7E">
              <w:rPr>
                <w:rStyle w:val="BoldandItalics"/>
              </w:rPr>
              <w:t>impact</w:t>
            </w:r>
            <w:r w:rsidRPr="000C2F7E">
              <w:t xml:space="preserve"> of new and proposed </w:t>
            </w:r>
            <w:r w:rsidRPr="000C2F7E">
              <w:rPr>
                <w:rStyle w:val="BoldandItalics"/>
              </w:rPr>
              <w:t>legislation and policy</w:t>
            </w:r>
            <w:r w:rsidRPr="000C2F7E">
              <w:t xml:space="preserve"> on the organisation and its members</w:t>
            </w:r>
          </w:p>
          <w:p w:rsidR="00000000" w:rsidP="000C2F7E">
            <w:pPr>
              <w:pStyle w:val="List2"/>
              <w:rPr>
                <w:lang w:val="en-NZ"/>
              </w:rPr>
            </w:pPr>
            <w:r w:rsidRPr="000C2F7E">
              <w:t>7.2.</w:t>
            </w:r>
            <w:r w:rsidRPr="000C2F7E">
              <w:tab/>
              <w:t>D</w:t>
            </w:r>
            <w:r w:rsidRPr="000C2F7E">
              <w:t>evelop strategies to respond to new and proposed legislation and policy</w:t>
            </w:r>
          </w:p>
        </w:tc>
      </w:tr>
      <w:tr w:rsidTr="007E3F42">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List"/>
              <w:rPr>
                <w:lang w:val="en-NZ"/>
              </w:rPr>
            </w:pPr>
            <w:r w:rsidRPr="000C2F7E">
              <w:t>8.</w:t>
            </w:r>
            <w:r w:rsidRPr="000C2F7E">
              <w:tab/>
              <w:t>Determine the impact of development on culture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2"/>
            </w:pPr>
            <w:r w:rsidRPr="000C2F7E">
              <w:t>8.1.</w:t>
            </w:r>
            <w:r w:rsidRPr="000C2F7E">
              <w:tab/>
              <w:t xml:space="preserve">Identify </w:t>
            </w:r>
            <w:r w:rsidRPr="000C2F7E">
              <w:rPr>
                <w:rStyle w:val="BoldandItalics"/>
              </w:rPr>
              <w:t>relevant social</w:t>
            </w:r>
            <w:r w:rsidRPr="000C2F7E">
              <w:t xml:space="preserve">, </w:t>
            </w:r>
            <w:r w:rsidRPr="000C2F7E">
              <w:rPr>
                <w:rStyle w:val="BoldandItalics"/>
              </w:rPr>
              <w:t>technical</w:t>
            </w:r>
            <w:r w:rsidRPr="000C2F7E">
              <w:t xml:space="preserve">, </w:t>
            </w:r>
            <w:r w:rsidRPr="000C2F7E">
              <w:rPr>
                <w:rStyle w:val="BoldandItalics"/>
              </w:rPr>
              <w:t>economic and political changes</w:t>
            </w:r>
            <w:r w:rsidRPr="000C2F7E">
              <w:t xml:space="preserve"> that may impact on the activities of the organisation</w:t>
            </w:r>
          </w:p>
          <w:p w:rsidR="00000000" w:rsidRPr="000C2F7E" w:rsidP="000C2F7E">
            <w:pPr>
              <w:pStyle w:val="List2"/>
            </w:pPr>
            <w:r w:rsidRPr="000C2F7E">
              <w:t>8.2.</w:t>
            </w:r>
            <w:r w:rsidRPr="000C2F7E">
              <w:tab/>
              <w:t>A</w:t>
            </w:r>
            <w:r w:rsidRPr="000C2F7E">
              <w:t>ssess current and future impact of development on culture</w:t>
            </w:r>
          </w:p>
          <w:p w:rsidR="00000000" w:rsidRPr="000C2F7E" w:rsidP="000C2F7E">
            <w:pPr>
              <w:pStyle w:val="List2"/>
            </w:pPr>
            <w:r w:rsidRPr="000C2F7E">
              <w:t>8.3.</w:t>
            </w:r>
            <w:r w:rsidRPr="000C2F7E">
              <w:tab/>
              <w:t>Develop strategies to maximise positive impact and prevent or minimise negative impact on culture</w:t>
            </w:r>
          </w:p>
        </w:tc>
      </w:tr>
    </w:tbl>
    <w:p w:rsidR="00000000" w:rsidRPr="000C2F7E" w:rsidP="000C2F7E">
      <w:pPr>
        <w:pStyle w:val="BodyText"/>
      </w:pPr>
    </w:p>
    <w:p w:rsidR="00000000" w:rsidRPr="000C2F7E" w:rsidP="000C2F7E">
      <w:pPr>
        <w:pStyle w:val="AllowPageBreak"/>
      </w:pPr>
    </w:p>
    <w:p w:rsidR="00000000" w:rsidRPr="000C2F7E" w:rsidP="000C2F7E">
      <w:pPr>
        <w:pStyle w:val="Heading1"/>
      </w:pPr>
      <w:bookmarkStart w:id="9" w:name="O_62387"/>
      <w:bookmarkEnd w:id="9"/>
      <w:r w:rsidRPr="000C2F7E">
        <w:t>Required Skills and Knowledge</w:t>
      </w:r>
    </w:p>
    <w:tbl>
      <w:tblPr>
        <w:tblW w:w="0" w:type="auto"/>
        <w:tblLayout w:type="fixed"/>
        <w:tblCellMar>
          <w:left w:w="62" w:type="dxa"/>
          <w:right w:w="62" w:type="dxa"/>
        </w:tblCellMar>
        <w:tblLook w:val="0000"/>
      </w:tblPr>
      <w:tblGrid>
        <w:gridCol w:w="8522"/>
      </w:tblGrid>
      <w:tr w:rsidTr="007E3F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REQUIRED SKILLS AND KNOWLEDGE</w:t>
            </w:r>
          </w:p>
        </w:tc>
      </w:tr>
      <w:tr w:rsidTr="007E3F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t>This section describes the skills and knowledge required for this unit.</w:t>
            </w:r>
          </w:p>
        </w:tc>
      </w:tr>
      <w:tr w:rsidTr="007E3F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Required skills</w:t>
            </w:r>
          </w:p>
        </w:tc>
      </w:tr>
      <w:tr w:rsidTr="007E3F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analysis and evaluation skills to assess key changes in legislation and policy and how they relate to the organisation and community</w:t>
            </w:r>
          </w:p>
          <w:p w:rsidR="00000000" w:rsidRPr="000C2F7E" w:rsidP="000C2F7E">
            <w:pPr>
              <w:pStyle w:val="ListBullet"/>
            </w:pPr>
            <w:r w:rsidRPr="000C2F7E">
              <w:t>culturall</w:t>
            </w:r>
            <w:r w:rsidRPr="000C2F7E">
              <w:t>y appropriate communication skills to relate to people from diverse backgrounds and with diverse abilities</w:t>
            </w:r>
          </w:p>
          <w:p w:rsidR="00000000" w:rsidRPr="000C2F7E" w:rsidP="000C2F7E">
            <w:pPr>
              <w:pStyle w:val="ListBullet"/>
            </w:pPr>
            <w:r w:rsidRPr="000C2F7E">
              <w:t>oral, diagrammatic or written literacy skills to be able to gather and share information</w:t>
            </w:r>
          </w:p>
          <w:p w:rsidR="00000000" w:rsidP="000C2F7E">
            <w:pPr>
              <w:pStyle w:val="ListBullet"/>
              <w:rPr>
                <w:lang w:val="en-NZ"/>
              </w:rPr>
            </w:pPr>
            <w:r w:rsidRPr="000C2F7E">
              <w:t>problem-solving and decision-making skills to develop strate</w:t>
            </w:r>
            <w:r w:rsidRPr="000C2F7E">
              <w:t>gies to address cultural issues</w:t>
            </w:r>
          </w:p>
        </w:tc>
      </w:tr>
      <w:tr w:rsidTr="007E3F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Required knowledge</w:t>
            </w:r>
          </w:p>
        </w:tc>
      </w:tr>
      <w:tr w:rsidTr="007E3F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Aboriginal and Torres Strait Islander cultural governance practices that may affect the effective governance of organisations</w:t>
            </w:r>
          </w:p>
          <w:p w:rsidR="00000000" w:rsidRPr="000C2F7E" w:rsidP="000C2F7E">
            <w:pPr>
              <w:pStyle w:val="ListBullet"/>
            </w:pPr>
            <w:r w:rsidRPr="000C2F7E">
              <w:t>basic information on intellectual property rights and copyright law in relation to cultural knowledge and objects</w:t>
            </w:r>
          </w:p>
          <w:p w:rsidR="00000000" w:rsidRPr="000C2F7E" w:rsidP="000C2F7E">
            <w:pPr>
              <w:pStyle w:val="ListBullet"/>
            </w:pPr>
            <w:r w:rsidRPr="000C2F7E">
              <w:t>concept of community control of organisations and how it may impact on the protection of cultural values</w:t>
            </w:r>
          </w:p>
          <w:p w:rsidR="00000000" w:rsidRPr="000C2F7E" w:rsidP="000C2F7E">
            <w:pPr>
              <w:pStyle w:val="ListBullet"/>
            </w:pPr>
            <w:r w:rsidRPr="000C2F7E">
              <w:t>concepts of stereotyping and prejudic</w:t>
            </w:r>
            <w:r w:rsidRPr="000C2F7E">
              <w:t>e and their impacts on individuals</w:t>
            </w:r>
          </w:p>
          <w:p w:rsidR="00000000" w:rsidRPr="000C2F7E" w:rsidP="000C2F7E">
            <w:pPr>
              <w:pStyle w:val="ListBullet"/>
            </w:pPr>
            <w:r w:rsidRPr="000C2F7E">
              <w:t>cultural context in which Aboriginal and Torres Strait Islander boards operate</w:t>
            </w:r>
          </w:p>
          <w:p w:rsidR="00000000" w:rsidRPr="000C2F7E" w:rsidP="000C2F7E">
            <w:pPr>
              <w:pStyle w:val="ListBullet"/>
            </w:pPr>
            <w:r w:rsidRPr="000C2F7E">
              <w:t>current and proposed changes in legislation and policy that could impact on the organisation</w:t>
            </w:r>
          </w:p>
          <w:p w:rsidR="00000000" w:rsidRPr="000C2F7E" w:rsidP="000C2F7E">
            <w:pPr>
              <w:pStyle w:val="ListBullet"/>
            </w:pPr>
            <w:r w:rsidRPr="000C2F7E">
              <w:t>geographic, social, economic and political contex</w:t>
            </w:r>
            <w:r w:rsidRPr="000C2F7E">
              <w:t>ts in which particular organisations operate and how these may impact on the maintenance and protection of cultural values in an organisation</w:t>
            </w:r>
          </w:p>
          <w:p w:rsidR="00000000" w:rsidRPr="000C2F7E" w:rsidP="000C2F7E">
            <w:pPr>
              <w:pStyle w:val="ListBullet"/>
            </w:pPr>
            <w:r w:rsidRPr="000C2F7E">
              <w:t>how historical factors, such as colonisation, have had an impact on local community members and the organisation</w:t>
            </w:r>
          </w:p>
          <w:p w:rsidR="00000000" w:rsidRPr="000C2F7E" w:rsidP="000C2F7E">
            <w:pPr>
              <w:pStyle w:val="ListBullet"/>
            </w:pPr>
            <w:r w:rsidRPr="000C2F7E">
              <w:t>p</w:t>
            </w:r>
            <w:r w:rsidRPr="000C2F7E">
              <w:t>rovisions of federal, state or territory legislation and funding body requirements that may impact on decision making</w:t>
            </w:r>
          </w:p>
          <w:p w:rsidR="00000000" w:rsidRPr="000C2F7E" w:rsidP="000C2F7E">
            <w:pPr>
              <w:pStyle w:val="ListBullet"/>
            </w:pPr>
            <w:r w:rsidRPr="000C2F7E">
              <w:t>relevant protocols and cultural responsibilities</w:t>
            </w:r>
          </w:p>
          <w:p w:rsidR="00000000" w:rsidRPr="000C2F7E" w:rsidP="000C2F7E">
            <w:pPr>
              <w:pStyle w:val="ListBullet"/>
            </w:pPr>
            <w:r w:rsidRPr="000C2F7E">
              <w:t xml:space="preserve">social, technical, economic and political changes likely to occur in the short to medium </w:t>
            </w:r>
            <w:r w:rsidRPr="000C2F7E">
              <w:t>term that could have an impact on the activities of the organisation</w:t>
            </w:r>
          </w:p>
        </w:tc>
      </w:tr>
    </w:tbl>
    <w:p w:rsidR="00000000" w:rsidRPr="000C2F7E" w:rsidP="000C2F7E">
      <w:pPr>
        <w:pStyle w:val="BodyText"/>
      </w:pPr>
    </w:p>
    <w:p w:rsidR="00000000" w:rsidRPr="000C2F7E" w:rsidP="000C2F7E">
      <w:pPr>
        <w:pStyle w:val="AllowPageBreak"/>
      </w:pPr>
    </w:p>
    <w:p w:rsidR="00000000" w:rsidRPr="000C2F7E" w:rsidP="000C2F7E">
      <w:pPr>
        <w:pStyle w:val="Heading1"/>
      </w:pPr>
      <w:bookmarkStart w:id="10" w:name="O_62388"/>
      <w:bookmarkEnd w:id="10"/>
      <w:r w:rsidRPr="000C2F7E">
        <w:t>Evidence Guide</w:t>
      </w:r>
    </w:p>
    <w:tbl>
      <w:tblPr>
        <w:tblW w:w="9464" w:type="dxa"/>
        <w:tblLayout w:type="fixed"/>
        <w:tblCellMar>
          <w:left w:w="62" w:type="dxa"/>
          <w:right w:w="62" w:type="dxa"/>
        </w:tblCellMar>
        <w:tblLook w:val="0000"/>
      </w:tblPr>
      <w:tblGrid>
        <w:gridCol w:w="3936"/>
        <w:gridCol w:w="5528"/>
      </w:tblGrid>
      <w:tr w:rsidTr="007E3F42">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EVIDENCE GUIDE</w:t>
            </w:r>
          </w:p>
        </w:tc>
      </w:tr>
      <w:tr w:rsidTr="007E3F42">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t>The Evidence Guide provides advice</w:t>
            </w:r>
            <w:r w:rsidRPr="000C2F7E">
              <w:t xml:space="preserve"> on assessment and must be read in conjunction with the performance criteria, required skills and knowledge, range statement and the Assessment Guidelines for the Training Package.</w:t>
            </w:r>
          </w:p>
        </w:tc>
      </w:tr>
      <w:tr w:rsidTr="007E3F4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p>
        </w:tc>
      </w:tr>
      <w:tr w:rsidTr="007E3F4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Critical aspects for assessment and evidence req</w:t>
            </w:r>
            <w:r w:rsidRPr="000C2F7E">
              <w:rPr>
                <w:rStyle w:val="SpecialBold"/>
              </w:rPr>
              <w:t>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r w:rsidRPr="000C2F7E">
              <w:t>Evidence of the ability to:</w:t>
            </w:r>
          </w:p>
          <w:p w:rsidR="00000000" w:rsidRPr="000C2F7E" w:rsidP="000C2F7E">
            <w:pPr>
              <w:pStyle w:val="ListBullet"/>
            </w:pPr>
            <w:r w:rsidRPr="000C2F7E">
              <w:t>provide appropriate information to others about cultural protocols and responsibilities relevant to board duties</w:t>
            </w:r>
          </w:p>
          <w:p w:rsidR="00000000" w:rsidRPr="000C2F7E" w:rsidP="000C2F7E">
            <w:pPr>
              <w:pStyle w:val="ListBullet"/>
            </w:pPr>
            <w:r w:rsidRPr="000C2F7E">
              <w:t>identify historical factors that may impact on the community and the organisation</w:t>
            </w:r>
          </w:p>
          <w:p w:rsidR="00000000" w:rsidP="000C2F7E">
            <w:pPr>
              <w:pStyle w:val="ListBullet"/>
              <w:rPr>
                <w:lang w:val="en-NZ"/>
              </w:rPr>
            </w:pPr>
            <w:r w:rsidRPr="000C2F7E">
              <w:t>develop strategies to restore, protect and maintain cultural values in the organisation.</w:t>
            </w:r>
          </w:p>
        </w:tc>
      </w:tr>
      <w:tr w:rsidTr="007E3F4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r w:rsidRPr="000C2F7E">
              <w:t>Assessment must ensure:</w:t>
            </w:r>
          </w:p>
          <w:p w:rsidR="00000000" w:rsidRPr="000C2F7E" w:rsidP="000C2F7E">
            <w:pPr>
              <w:pStyle w:val="ListBullet"/>
            </w:pPr>
            <w:r w:rsidRPr="000C2F7E">
              <w:t xml:space="preserve">access to </w:t>
            </w:r>
            <w:r w:rsidRPr="000C2F7E">
              <w:t>examples of legislation and policy affecting Aboriginal and Torres Strait Islander people and their culture</w:t>
            </w:r>
          </w:p>
          <w:p w:rsidR="00000000" w:rsidRPr="000C2F7E" w:rsidP="000C2F7E">
            <w:pPr>
              <w:pStyle w:val="ListBullet"/>
            </w:pPr>
            <w:r w:rsidRPr="000C2F7E">
              <w:t>knowledge and performance are assessed over time to confirm consistency in performance.</w:t>
            </w:r>
          </w:p>
          <w:p w:rsidR="00000000" w:rsidRPr="000C2F7E" w:rsidP="000C2F7E">
            <w:pPr>
              <w:pStyle w:val="BodyText"/>
            </w:pPr>
          </w:p>
          <w:p w:rsidR="00000000" w:rsidRPr="000C2F7E" w:rsidP="000C2F7E">
            <w:pPr>
              <w:pStyle w:val="BodyText"/>
            </w:pPr>
            <w:r w:rsidRPr="000C2F7E">
              <w:t>Note:</w:t>
            </w:r>
          </w:p>
          <w:p w:rsidR="00000000" w:rsidP="000C2F7E">
            <w:pPr>
              <w:pStyle w:val="BodyText"/>
              <w:rPr>
                <w:lang w:val="en-NZ"/>
              </w:rPr>
            </w:pPr>
            <w:r w:rsidRPr="000C2F7E">
              <w:t>This unit contains skills and knowledge specific to A</w:t>
            </w:r>
            <w:r w:rsidRPr="000C2F7E">
              <w:t xml:space="preserve">boriginal and Torres Strait Islander culture. Particular care should be taken when choosing an appropriately qualified and suitable person or persons to conduct this assessment. Where appropriate, this may require involving a respected community member to </w:t>
            </w:r>
            <w:r w:rsidRPr="000C2F7E">
              <w:t>assist with assessment.</w:t>
            </w:r>
          </w:p>
        </w:tc>
      </w:tr>
      <w:tr w:rsidTr="007E3F4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r w:rsidRPr="000C2F7E">
              <w:t>A range of assessment methods should be used to assess practical skills and knowledge. The following examples are appropriate for this unit:</w:t>
            </w:r>
          </w:p>
          <w:p w:rsidR="00000000" w:rsidRPr="000C2F7E" w:rsidP="000C2F7E">
            <w:pPr>
              <w:pStyle w:val="ListBullet"/>
            </w:pPr>
            <w:r w:rsidRPr="000C2F7E">
              <w:t>analysis of feedback from the community and stakeholders</w:t>
            </w:r>
          </w:p>
          <w:p w:rsidR="00000000" w:rsidRPr="000C2F7E" w:rsidP="000C2F7E">
            <w:pPr>
              <w:pStyle w:val="ListBullet"/>
            </w:pPr>
            <w:r w:rsidRPr="000C2F7E">
              <w:t>analysis of responses to case studies and scenarios</w:t>
            </w:r>
          </w:p>
          <w:p w:rsidR="00000000" w:rsidRPr="000C2F7E" w:rsidP="000C2F7E">
            <w:pPr>
              <w:pStyle w:val="ListBullet"/>
            </w:pPr>
            <w:r w:rsidRPr="000C2F7E">
              <w:t>direct questioning combined with reflection of practical board performance by the candidate</w:t>
            </w:r>
          </w:p>
          <w:p w:rsidR="00000000" w:rsidRPr="000C2F7E" w:rsidP="000C2F7E">
            <w:pPr>
              <w:pStyle w:val="ListBullet"/>
            </w:pPr>
            <w:r w:rsidRPr="000C2F7E">
              <w:t>observation of performance on a board or simulated board</w:t>
            </w:r>
          </w:p>
          <w:p w:rsidR="00000000" w:rsidRPr="000C2F7E" w:rsidP="000C2F7E">
            <w:pPr>
              <w:pStyle w:val="ListBullet"/>
            </w:pPr>
            <w:r w:rsidRPr="000C2F7E">
              <w:t>observation of presentations and group discussions</w:t>
            </w:r>
          </w:p>
          <w:p w:rsidR="00000000" w:rsidRPr="000C2F7E" w:rsidP="000C2F7E">
            <w:pPr>
              <w:pStyle w:val="ListBullet"/>
            </w:pPr>
            <w:r w:rsidRPr="000C2F7E">
              <w:t>oral</w:t>
            </w:r>
            <w:r w:rsidRPr="000C2F7E">
              <w:t xml:space="preserve"> or written questioning to assess knowledge</w:t>
            </w:r>
          </w:p>
          <w:p w:rsidR="00000000" w:rsidP="000C2F7E">
            <w:pPr>
              <w:pStyle w:val="ListBullet"/>
              <w:rPr>
                <w:lang w:val="en-NZ"/>
              </w:rPr>
            </w:pPr>
            <w:r w:rsidRPr="000C2F7E">
              <w:t>observation of performance in role plays.</w:t>
            </w:r>
          </w:p>
        </w:tc>
      </w:tr>
      <w:tr w:rsidTr="007E3F4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r w:rsidRPr="000C2F7E">
              <w:t>Holistic assessment with other units relevant to the industry sector, workplace and job role is recommended.</w:t>
            </w:r>
          </w:p>
        </w:tc>
      </w:tr>
    </w:tbl>
    <w:p w:rsidR="00000000" w:rsidRPr="000C2F7E" w:rsidP="000C2F7E">
      <w:pPr>
        <w:pStyle w:val="BodyText"/>
      </w:pPr>
    </w:p>
    <w:p w:rsidR="00000000" w:rsidRPr="000C2F7E" w:rsidP="000C2F7E">
      <w:pPr>
        <w:pStyle w:val="AllowPageBreak"/>
      </w:pPr>
    </w:p>
    <w:p w:rsidR="00000000" w:rsidRPr="000C2F7E" w:rsidP="000C2F7E">
      <w:pPr>
        <w:pStyle w:val="Heading1"/>
      </w:pPr>
      <w:bookmarkStart w:id="11" w:name="O_62389"/>
      <w:bookmarkEnd w:id="11"/>
      <w:r w:rsidRPr="000C2F7E">
        <w:t>Range S</w:t>
      </w:r>
      <w:r w:rsidRPr="000C2F7E">
        <w:t>tatement</w:t>
      </w:r>
    </w:p>
    <w:tbl>
      <w:tblPr>
        <w:tblW w:w="0" w:type="auto"/>
        <w:tblLayout w:type="fixed"/>
        <w:tblCellMar>
          <w:left w:w="62" w:type="dxa"/>
          <w:right w:w="62" w:type="dxa"/>
        </w:tblCellMar>
        <w:tblLook w:val="0000"/>
      </w:tblPr>
      <w:tblGrid>
        <w:gridCol w:w="3553"/>
        <w:gridCol w:w="4969"/>
      </w:tblGrid>
      <w:tr w:rsidTr="007E3F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RANGE STATEMENT</w:t>
            </w:r>
          </w:p>
        </w:tc>
      </w:tr>
      <w:tr w:rsidTr="007E3F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t xml:space="preserve">The range statement relates to the unit of competency as a whole. It allows for different work environments and situations that may affect </w:t>
            </w:r>
            <w:r w:rsidRPr="000C2F7E">
              <w:t>performance. Bold italicised wording, if used in the performance criteria, is detailed below. Essential operating conditions that may be present with training and assessment (depending on the work situation, needs of the candidate, accessibility of the ite</w:t>
            </w:r>
            <w:r w:rsidRPr="000C2F7E">
              <w:t>m, and local industry and regional contexts) may also be included.</w:t>
            </w:r>
          </w:p>
        </w:tc>
      </w:tr>
      <w:tr w:rsidTr="007E3F42">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BoldandItalics"/>
              </w:rPr>
              <w:t>Relevant traditional and cultural responsibilities</w:t>
            </w:r>
            <w:r w:rsidRPr="000C2F7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Aboriginal and Torres Strait Islander lore</w:t>
            </w:r>
          </w:p>
          <w:p w:rsidR="00000000" w:rsidRPr="000C2F7E" w:rsidP="000C2F7E">
            <w:pPr>
              <w:pStyle w:val="ListBullet"/>
            </w:pPr>
            <w:r w:rsidRPr="000C2F7E">
              <w:t>kinship</w:t>
            </w:r>
          </w:p>
          <w:p w:rsidR="00000000" w:rsidRPr="000C2F7E" w:rsidP="000C2F7E">
            <w:pPr>
              <w:pStyle w:val="ListBullet"/>
            </w:pPr>
            <w:r w:rsidRPr="000C2F7E">
              <w:t>land ownership</w:t>
            </w:r>
          </w:p>
          <w:p w:rsidR="00000000" w:rsidRPr="000C2F7E" w:rsidP="000C2F7E">
            <w:pPr>
              <w:pStyle w:val="ListBullet"/>
            </w:pPr>
            <w:r w:rsidRPr="000C2F7E">
              <w:t>men's and women's business</w:t>
            </w:r>
          </w:p>
          <w:p w:rsidR="00000000" w:rsidRPr="000C2F7E" w:rsidP="000C2F7E">
            <w:pPr>
              <w:pStyle w:val="ListBullet"/>
            </w:pPr>
            <w:r w:rsidRPr="000C2F7E">
              <w:t>relationships with Elders and traditional owners</w:t>
            </w:r>
          </w:p>
          <w:p w:rsidR="00000000" w:rsidP="000C2F7E">
            <w:pPr>
              <w:pStyle w:val="ListBullet"/>
              <w:rPr>
                <w:lang w:val="en-NZ"/>
              </w:rPr>
            </w:pPr>
            <w:r w:rsidRPr="000C2F7E">
              <w:t>responsibilities in relation to significant events, such as births, marriages and deaths.</w:t>
            </w:r>
          </w:p>
        </w:tc>
      </w:tr>
      <w:tr w:rsidTr="007E3F42">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BoldandItalics"/>
              </w:rPr>
              <w:t>Protocols</w:t>
            </w:r>
            <w:r w:rsidRPr="000C2F7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acknowledgements</w:t>
            </w:r>
          </w:p>
          <w:p w:rsidR="00000000" w:rsidRPr="000C2F7E" w:rsidP="000C2F7E">
            <w:pPr>
              <w:pStyle w:val="ListBullet"/>
            </w:pPr>
            <w:r w:rsidRPr="000C2F7E">
              <w:t>appropriate time, place or ceremony for communication</w:t>
            </w:r>
          </w:p>
          <w:p w:rsidR="00000000" w:rsidRPr="000C2F7E" w:rsidP="000C2F7E">
            <w:pPr>
              <w:pStyle w:val="ListBullet"/>
            </w:pPr>
            <w:r w:rsidRPr="000C2F7E">
              <w:t>family, kinship and c</w:t>
            </w:r>
            <w:r w:rsidRPr="000C2F7E">
              <w:t>lan</w:t>
            </w:r>
          </w:p>
          <w:p w:rsidR="00000000" w:rsidRPr="000C2F7E" w:rsidP="000C2F7E">
            <w:pPr>
              <w:pStyle w:val="ListBullet"/>
            </w:pPr>
            <w:r w:rsidRPr="000C2F7E">
              <w:t>land ownership</w:t>
            </w:r>
          </w:p>
          <w:p w:rsidR="00000000" w:rsidRPr="000C2F7E" w:rsidP="000C2F7E">
            <w:pPr>
              <w:pStyle w:val="ListBullet"/>
            </w:pPr>
            <w:r w:rsidRPr="000C2F7E">
              <w:t>talking to the right people</w:t>
            </w:r>
          </w:p>
          <w:p w:rsidR="00000000" w:rsidP="000C2F7E">
            <w:pPr>
              <w:pStyle w:val="ListBullet"/>
              <w:rPr>
                <w:lang w:val="en-NZ"/>
              </w:rPr>
            </w:pPr>
            <w:r w:rsidRPr="000C2F7E">
              <w:t>welcomes.</w:t>
            </w:r>
          </w:p>
        </w:tc>
      </w:tr>
      <w:tr w:rsidTr="007E3F42">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BoldandItalics"/>
              </w:rPr>
              <w:t>Lifestyles</w:t>
            </w:r>
            <w:r w:rsidRPr="000C2F7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remote</w:t>
            </w:r>
          </w:p>
          <w:p w:rsidR="00000000" w:rsidRPr="000C2F7E" w:rsidP="000C2F7E">
            <w:pPr>
              <w:pStyle w:val="ListBullet"/>
            </w:pPr>
            <w:r w:rsidRPr="000C2F7E">
              <w:t>rural</w:t>
            </w:r>
          </w:p>
          <w:p w:rsidR="00000000" w:rsidRPr="000C2F7E" w:rsidP="000C2F7E">
            <w:pPr>
              <w:pStyle w:val="ListBullet"/>
            </w:pPr>
            <w:r w:rsidRPr="000C2F7E">
              <w:t>traditional</w:t>
            </w:r>
          </w:p>
          <w:p w:rsidR="00000000" w:rsidP="000C2F7E">
            <w:pPr>
              <w:pStyle w:val="ListBullet"/>
              <w:rPr>
                <w:lang w:val="en-NZ"/>
              </w:rPr>
            </w:pPr>
            <w:r w:rsidRPr="000C2F7E">
              <w:t>urban.</w:t>
            </w:r>
          </w:p>
        </w:tc>
      </w:tr>
      <w:tr w:rsidTr="007E3F42">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BoldandItalics"/>
              </w:rPr>
              <w:t>Cultural diversity</w:t>
            </w:r>
            <w:r w:rsidRPr="000C2F7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beliefs and values</w:t>
            </w:r>
          </w:p>
          <w:p w:rsidR="00000000" w:rsidRPr="000C2F7E" w:rsidP="000C2F7E">
            <w:pPr>
              <w:pStyle w:val="ListBullet"/>
            </w:pPr>
            <w:r w:rsidRPr="000C2F7E">
              <w:t>ceremonies</w:t>
            </w:r>
          </w:p>
          <w:p w:rsidR="00000000" w:rsidRPr="000C2F7E" w:rsidP="000C2F7E">
            <w:pPr>
              <w:pStyle w:val="ListBullet"/>
            </w:pPr>
            <w:r w:rsidRPr="000C2F7E">
              <w:t>employment</w:t>
            </w:r>
          </w:p>
          <w:p w:rsidR="00000000" w:rsidRPr="000C2F7E" w:rsidP="000C2F7E">
            <w:pPr>
              <w:pStyle w:val="ListBullet"/>
            </w:pPr>
            <w:r w:rsidRPr="000C2F7E">
              <w:t>language</w:t>
            </w:r>
          </w:p>
          <w:p w:rsidR="00000000" w:rsidRPr="000C2F7E" w:rsidP="000C2F7E">
            <w:pPr>
              <w:pStyle w:val="ListBullet"/>
            </w:pPr>
            <w:r w:rsidRPr="000C2F7E">
              <w:t>law and lore</w:t>
            </w:r>
          </w:p>
          <w:p w:rsidR="00000000" w:rsidRPr="000C2F7E" w:rsidP="000C2F7E">
            <w:pPr>
              <w:pStyle w:val="ListBullet"/>
            </w:pPr>
            <w:r w:rsidRPr="000C2F7E">
              <w:t>lifestyles</w:t>
            </w:r>
          </w:p>
          <w:p w:rsidR="00000000" w:rsidRPr="000C2F7E" w:rsidP="000C2F7E">
            <w:pPr>
              <w:pStyle w:val="ListBullet"/>
            </w:pPr>
            <w:r w:rsidRPr="000C2F7E">
              <w:t>literacy</w:t>
            </w:r>
          </w:p>
          <w:p w:rsidR="00000000" w:rsidP="000C2F7E">
            <w:pPr>
              <w:pStyle w:val="ListBullet"/>
              <w:rPr>
                <w:lang w:val="en-NZ"/>
              </w:rPr>
            </w:pPr>
            <w:r w:rsidRPr="000C2F7E">
              <w:t>living conditions.</w:t>
            </w:r>
          </w:p>
        </w:tc>
      </w:tr>
      <w:tr w:rsidTr="007E3F42">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BoldandItalics"/>
              </w:rPr>
              <w:t>Aboriginal and Torres Strait Islander cultural practices</w:t>
            </w:r>
            <w:r w:rsidRPr="000C2F7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bush meetings</w:t>
            </w:r>
          </w:p>
          <w:p w:rsidR="00000000" w:rsidRPr="000C2F7E" w:rsidP="000C2F7E">
            <w:pPr>
              <w:pStyle w:val="ListBullet"/>
            </w:pPr>
            <w:r w:rsidRPr="000C2F7E">
              <w:t>committee meetings in appropriate language</w:t>
            </w:r>
          </w:p>
          <w:p w:rsidR="00000000" w:rsidRPr="000C2F7E" w:rsidP="000C2F7E">
            <w:pPr>
              <w:pStyle w:val="ListBullet"/>
            </w:pPr>
            <w:r w:rsidRPr="000C2F7E">
              <w:t>constitutions recognising traditional owners</w:t>
            </w:r>
          </w:p>
          <w:p w:rsidR="00000000" w:rsidP="000C2F7E">
            <w:pPr>
              <w:pStyle w:val="ListBullet"/>
              <w:rPr>
                <w:lang w:val="en-NZ"/>
              </w:rPr>
            </w:pPr>
            <w:r w:rsidRPr="000C2F7E">
              <w:t>decision-making processes.</w:t>
            </w:r>
          </w:p>
        </w:tc>
      </w:tr>
      <w:tr w:rsidTr="007E3F42">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BoldandItalics"/>
              </w:rPr>
              <w:t>Potential and actual harm</w:t>
            </w:r>
            <w:r w:rsidRPr="000C2F7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copyright issue</w:t>
            </w:r>
            <w:r w:rsidRPr="000C2F7E">
              <w:t>s</w:t>
            </w:r>
          </w:p>
          <w:p w:rsidR="00000000" w:rsidP="000C2F7E">
            <w:pPr>
              <w:pStyle w:val="ListBullet"/>
              <w:rPr>
                <w:lang w:val="en-NZ"/>
              </w:rPr>
            </w:pPr>
            <w:r w:rsidRPr="000C2F7E">
              <w:t>shift from community focus to business focus.</w:t>
            </w:r>
          </w:p>
        </w:tc>
      </w:tr>
      <w:tr w:rsidTr="007E3F42">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BoldandItalics"/>
              </w:rPr>
              <w:t>Areas of potential and actual social conflict</w:t>
            </w:r>
            <w:r w:rsidRPr="000C2F7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family</w:t>
            </w:r>
          </w:p>
          <w:p w:rsidR="00000000" w:rsidRPr="000C2F7E" w:rsidP="000C2F7E">
            <w:pPr>
              <w:pStyle w:val="ListBullet"/>
            </w:pPr>
            <w:r w:rsidRPr="000C2F7E">
              <w:t>land</w:t>
            </w:r>
          </w:p>
          <w:p w:rsidR="00000000" w:rsidRPr="000C2F7E" w:rsidP="000C2F7E">
            <w:pPr>
              <w:pStyle w:val="ListBullet"/>
            </w:pPr>
            <w:r w:rsidRPr="000C2F7E">
              <w:t>public spaces</w:t>
            </w:r>
          </w:p>
          <w:p w:rsidR="00000000" w:rsidRPr="000C2F7E" w:rsidP="000C2F7E">
            <w:pPr>
              <w:pStyle w:val="ListBullet"/>
            </w:pPr>
            <w:r w:rsidRPr="000C2F7E">
              <w:t>schools</w:t>
            </w:r>
          </w:p>
          <w:p w:rsidR="00000000" w:rsidP="000C2F7E">
            <w:pPr>
              <w:pStyle w:val="ListBullet"/>
              <w:rPr>
                <w:lang w:val="en-NZ"/>
              </w:rPr>
            </w:pPr>
            <w:r w:rsidRPr="000C2F7E">
              <w:t>workplaces.</w:t>
            </w:r>
          </w:p>
        </w:tc>
      </w:tr>
      <w:tr w:rsidTr="007E3F42">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BoldandItalics"/>
              </w:rPr>
              <w:t>Appropriate individuals or groups</w:t>
            </w:r>
            <w:r w:rsidRPr="000C2F7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businesses</w:t>
            </w:r>
          </w:p>
          <w:p w:rsidR="00000000" w:rsidRPr="000C2F7E" w:rsidP="000C2F7E">
            <w:pPr>
              <w:pStyle w:val="ListBullet"/>
            </w:pPr>
            <w:r w:rsidRPr="000C2F7E">
              <w:t>church groups</w:t>
            </w:r>
          </w:p>
          <w:p w:rsidR="00000000" w:rsidRPr="000C2F7E" w:rsidP="000C2F7E">
            <w:pPr>
              <w:pStyle w:val="ListBullet"/>
            </w:pPr>
            <w:r w:rsidRPr="000C2F7E">
              <w:t>community sector organ</w:t>
            </w:r>
            <w:r w:rsidRPr="000C2F7E">
              <w:t>isations</w:t>
            </w:r>
          </w:p>
          <w:p w:rsidR="00000000" w:rsidRPr="000C2F7E" w:rsidP="000C2F7E">
            <w:pPr>
              <w:pStyle w:val="ListBullet"/>
            </w:pPr>
            <w:r w:rsidRPr="000C2F7E">
              <w:t>community leaders</w:t>
            </w:r>
          </w:p>
          <w:p w:rsidR="00000000" w:rsidRPr="000C2F7E" w:rsidP="000C2F7E">
            <w:pPr>
              <w:pStyle w:val="ListBullet"/>
            </w:pPr>
            <w:r w:rsidRPr="000C2F7E">
              <w:t>local government</w:t>
            </w:r>
          </w:p>
          <w:p w:rsidR="00000000" w:rsidRPr="000C2F7E" w:rsidP="000C2F7E">
            <w:pPr>
              <w:pStyle w:val="ListBullet"/>
            </w:pPr>
            <w:r w:rsidRPr="000C2F7E">
              <w:t>schools</w:t>
            </w:r>
          </w:p>
          <w:p w:rsidR="00000000" w:rsidP="000C2F7E">
            <w:pPr>
              <w:pStyle w:val="ListBullet"/>
              <w:rPr>
                <w:lang w:val="en-NZ"/>
              </w:rPr>
            </w:pPr>
            <w:r w:rsidRPr="000C2F7E">
              <w:t>sporting clubs.</w:t>
            </w:r>
          </w:p>
        </w:tc>
      </w:tr>
      <w:tr w:rsidTr="007E3F42">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BoldandItalics"/>
              </w:rPr>
              <w:t>Impact</w:t>
            </w:r>
            <w:r w:rsidRPr="000C2F7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changes in employment opportunities</w:t>
            </w:r>
          </w:p>
          <w:p w:rsidR="00000000" w:rsidRPr="000C2F7E" w:rsidP="000C2F7E">
            <w:pPr>
              <w:pStyle w:val="ListBullet"/>
            </w:pPr>
            <w:r w:rsidRPr="000C2F7E">
              <w:t>changes in educational opportunities</w:t>
            </w:r>
          </w:p>
          <w:p w:rsidR="00000000" w:rsidRPr="000C2F7E" w:rsidP="000C2F7E">
            <w:pPr>
              <w:pStyle w:val="ListBullet"/>
            </w:pPr>
            <w:r w:rsidRPr="000C2F7E">
              <w:t>changes in land ownership and control</w:t>
            </w:r>
          </w:p>
          <w:p w:rsidR="00000000" w:rsidP="000C2F7E">
            <w:pPr>
              <w:pStyle w:val="ListBullet"/>
              <w:rPr>
                <w:lang w:val="en-NZ"/>
              </w:rPr>
            </w:pPr>
            <w:r w:rsidRPr="000C2F7E">
              <w:t>financial changes.</w:t>
            </w:r>
          </w:p>
        </w:tc>
      </w:tr>
      <w:tr w:rsidTr="007E3F42">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BoldandItalics"/>
              </w:rPr>
              <w:t>Legislation and policy</w:t>
            </w:r>
            <w:r w:rsidRPr="000C2F7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anti-discrimination and equal opportunity laws</w:t>
            </w:r>
          </w:p>
          <w:p w:rsidR="00000000" w:rsidRPr="000C2F7E" w:rsidP="000C2F7E">
            <w:pPr>
              <w:pStyle w:val="ListBullet"/>
            </w:pPr>
            <w:r w:rsidRPr="000C2F7E">
              <w:t>extended trading hours</w:t>
            </w:r>
          </w:p>
          <w:p w:rsidR="00000000" w:rsidRPr="000C2F7E" w:rsidP="000C2F7E">
            <w:pPr>
              <w:pStyle w:val="ListBullet"/>
            </w:pPr>
            <w:r w:rsidRPr="000C2F7E">
              <w:t>Native Title</w:t>
            </w:r>
          </w:p>
          <w:p w:rsidR="00000000" w:rsidRPr="000C2F7E" w:rsidP="000C2F7E">
            <w:pPr>
              <w:pStyle w:val="ListBullet"/>
            </w:pPr>
            <w:r w:rsidRPr="000C2F7E">
              <w:t>pastoral and mining leases</w:t>
            </w:r>
          </w:p>
          <w:p w:rsidR="00000000" w:rsidRPr="000C2F7E" w:rsidP="000C2F7E">
            <w:pPr>
              <w:pStyle w:val="ListBullet"/>
            </w:pPr>
            <w:r w:rsidRPr="000C2F7E">
              <w:t>relevant social security law</w:t>
            </w:r>
          </w:p>
          <w:p w:rsidR="00000000" w:rsidP="000C2F7E">
            <w:pPr>
              <w:pStyle w:val="ListBullet"/>
              <w:rPr>
                <w:lang w:val="en-NZ"/>
              </w:rPr>
            </w:pPr>
            <w:r w:rsidRPr="000C2F7E">
              <w:t>'Three Strikes' laws.</w:t>
            </w:r>
          </w:p>
        </w:tc>
      </w:tr>
      <w:tr w:rsidTr="007E3F42">
        <w:tblPrEx>
          <w:tblW w:w="0" w:type="auto"/>
          <w:tblLayout w:type="fixed"/>
          <w:tblCellMar>
            <w:left w:w="62" w:type="dxa"/>
            <w:right w:w="62" w:type="dxa"/>
          </w:tblCellMar>
          <w:tblLook w:val="0000"/>
        </w:tblPrEx>
        <w:tc>
          <w:tcPr>
            <w:tcW w:w="3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BoldandItalics"/>
              </w:rPr>
              <w:t>Relevant social</w:t>
            </w:r>
            <w:r w:rsidRPr="000C2F7E">
              <w:t xml:space="preserve">, </w:t>
            </w:r>
            <w:r w:rsidRPr="000C2F7E">
              <w:rPr>
                <w:rStyle w:val="BoldandItalics"/>
              </w:rPr>
              <w:t>technical</w:t>
            </w:r>
            <w:r w:rsidRPr="000C2F7E">
              <w:t xml:space="preserve">, </w:t>
            </w:r>
            <w:r w:rsidRPr="000C2F7E">
              <w:rPr>
                <w:rStyle w:val="BoldandItalics"/>
              </w:rPr>
              <w:t>economic and political changes</w:t>
            </w:r>
            <w:r w:rsidRPr="000C2F7E">
              <w:t xml:space="preserve"> may include:</w:t>
            </w:r>
          </w:p>
        </w:tc>
        <w:tc>
          <w:tcPr>
            <w:tcW w:w="4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ListBullet"/>
            </w:pPr>
            <w:r w:rsidRPr="000C2F7E">
              <w:t>changing technologi</w:t>
            </w:r>
            <w:r w:rsidRPr="000C2F7E">
              <w:t>es</w:t>
            </w:r>
          </w:p>
          <w:p w:rsidR="00000000" w:rsidRPr="000C2F7E" w:rsidP="000C2F7E">
            <w:pPr>
              <w:pStyle w:val="ListBullet"/>
            </w:pPr>
            <w:r w:rsidRPr="000C2F7E">
              <w:t>education</w:t>
            </w:r>
          </w:p>
          <w:p w:rsidR="00000000" w:rsidRPr="000C2F7E" w:rsidP="000C2F7E">
            <w:pPr>
              <w:pStyle w:val="ListBullet"/>
            </w:pPr>
            <w:r w:rsidRPr="000C2F7E">
              <w:t>land developments</w:t>
            </w:r>
          </w:p>
          <w:p w:rsidR="00000000" w:rsidRPr="000C2F7E" w:rsidP="000C2F7E">
            <w:pPr>
              <w:pStyle w:val="ListBullet"/>
            </w:pPr>
            <w:r w:rsidRPr="000C2F7E">
              <w:t>land ownership changes</w:t>
            </w:r>
          </w:p>
          <w:p w:rsidR="00000000" w:rsidRPr="000C2F7E" w:rsidP="000C2F7E">
            <w:pPr>
              <w:pStyle w:val="ListBullet"/>
            </w:pPr>
            <w:r w:rsidRPr="000C2F7E">
              <w:t>living standards</w:t>
            </w:r>
          </w:p>
          <w:p w:rsidR="00000000" w:rsidRPr="000C2F7E" w:rsidP="000C2F7E">
            <w:pPr>
              <w:pStyle w:val="ListBullet"/>
            </w:pPr>
            <w:r w:rsidRPr="000C2F7E">
              <w:t>mainstreaming services.</w:t>
            </w:r>
          </w:p>
        </w:tc>
      </w:tr>
    </w:tbl>
    <w:p w:rsidR="007E3F42" w:rsidP="000C2F7E">
      <w:pPr>
        <w:pStyle w:val="BodyText"/>
      </w:pPr>
    </w:p>
    <w:p w:rsidR="007E3F42" w:rsidP="000C2F7E">
      <w:pPr>
        <w:pStyle w:val="BodyText"/>
      </w:pPr>
    </w:p>
    <w:p w:rsidR="00000000" w:rsidRPr="000C2F7E" w:rsidP="000C2F7E">
      <w:pPr>
        <w:pStyle w:val="Heading1"/>
      </w:pPr>
      <w:bookmarkStart w:id="12" w:name="O_62390"/>
      <w:bookmarkEnd w:id="12"/>
      <w:r w:rsidRPr="000C2F7E">
        <w:t>Unit Sector(s)</w:t>
      </w:r>
    </w:p>
    <w:tbl>
      <w:tblPr>
        <w:tblW w:w="0" w:type="auto"/>
        <w:tblLayout w:type="fixed"/>
        <w:tblCellMar>
          <w:left w:w="62" w:type="dxa"/>
          <w:right w:w="62" w:type="dxa"/>
        </w:tblCellMar>
        <w:tblLook w:val="0000"/>
      </w:tblPr>
      <w:tblGrid>
        <w:gridCol w:w="2668"/>
        <w:gridCol w:w="5854"/>
      </w:tblGrid>
      <w:tr w:rsidTr="007E3F4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p>
        </w:tc>
      </w:tr>
    </w:tbl>
    <w:p w:rsidR="00000000" w:rsidRPr="000C2F7E" w:rsidP="000C2F7E">
      <w:pPr>
        <w:pStyle w:val="BodyText"/>
      </w:pPr>
    </w:p>
    <w:p w:rsidR="00000000" w:rsidRPr="000C2F7E" w:rsidP="000C2F7E">
      <w:pPr>
        <w:pStyle w:val="AllowPageBreak"/>
      </w:pPr>
    </w:p>
    <w:p w:rsidR="00000000" w:rsidRPr="000C2F7E" w:rsidP="000C2F7E">
      <w:pPr>
        <w:pStyle w:val="Heading1"/>
      </w:pPr>
      <w:bookmarkStart w:id="13" w:name="O_153689"/>
      <w:bookmarkEnd w:id="13"/>
      <w:r w:rsidRPr="000C2F7E">
        <w:t>Competency field</w:t>
      </w:r>
    </w:p>
    <w:tbl>
      <w:tblPr>
        <w:tblW w:w="0" w:type="auto"/>
        <w:tblLayout w:type="fixed"/>
        <w:tblCellMar>
          <w:left w:w="62" w:type="dxa"/>
          <w:right w:w="62" w:type="dxa"/>
        </w:tblCellMar>
        <w:tblLook w:val="0000"/>
      </w:tblPr>
      <w:tblGrid>
        <w:gridCol w:w="2778"/>
        <w:gridCol w:w="5744"/>
      </w:tblGrid>
      <w:tr w:rsidTr="007E3F4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r w:rsidRPr="000C2F7E">
              <w:t>Regulation, licensing and risk - ATSI governance</w:t>
            </w:r>
          </w:p>
        </w:tc>
      </w:tr>
    </w:tbl>
    <w:p w:rsidR="00000000" w:rsidRPr="000C2F7E" w:rsidP="000C2F7E">
      <w:pPr>
        <w:pStyle w:val="BodyText"/>
      </w:pPr>
    </w:p>
    <w:p w:rsidR="00000000" w:rsidRPr="000C2F7E" w:rsidP="000C2F7E">
      <w:pPr>
        <w:pStyle w:val="AllowPageBreak"/>
      </w:pPr>
    </w:p>
    <w:p w:rsidR="00000000" w:rsidRPr="000C2F7E" w:rsidP="000C2F7E">
      <w:pPr>
        <w:pStyle w:val="Heading1"/>
      </w:pPr>
      <w:bookmarkStart w:id="14" w:name="O_153688"/>
      <w:bookmarkEnd w:id="14"/>
      <w:r w:rsidRPr="000C2F7E">
        <w:t>Co-requisite units</w:t>
      </w:r>
    </w:p>
    <w:tbl>
      <w:tblPr>
        <w:tblW w:w="0" w:type="auto"/>
        <w:tblLayout w:type="fixed"/>
        <w:tblCellMar>
          <w:left w:w="62" w:type="dxa"/>
          <w:right w:w="62" w:type="dxa"/>
        </w:tblCellMar>
        <w:tblLook w:val="0000"/>
      </w:tblPr>
      <w:tblGrid>
        <w:gridCol w:w="2657"/>
        <w:gridCol w:w="1337"/>
        <w:gridCol w:w="4528"/>
      </w:tblGrid>
      <w:tr w:rsidTr="007E3F42">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r w:rsidRPr="000C2F7E">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p>
        </w:tc>
      </w:tr>
      <w:tr w:rsidTr="007E3F42">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F7E">
            <w:pPr>
              <w:pStyle w:val="BodyText"/>
              <w:rPr>
                <w:lang w:val="en-NZ"/>
              </w:rPr>
            </w:pPr>
          </w:p>
        </w:tc>
      </w:tr>
      <w:tr w:rsidTr="007E3F42">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F7E" w:rsidP="000C2F7E">
            <w:pPr>
              <w:pStyle w:val="BodyText"/>
            </w:pPr>
          </w:p>
        </w:tc>
      </w:tr>
    </w:tbl>
    <w:p w:rsidR="00000000" w:rsidRPr="000C2F7E" w:rsidP="000C2F7E">
      <w:pPr>
        <w:pStyle w:val="BodyText"/>
      </w:pPr>
    </w:p>
    <w:p w:rsidR="00000000" w:rsidRPr="000C2F7E" w:rsidP="000C2F7E"/>
    <w:sectPr w:rsidSect="000C2F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F42" w:rsidP="007E3F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42" w:rsidP="000C2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E3F42" w:rsidP="000C2F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3F42" w:rsidP="000C2F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F42" w:rsidP="007E3F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42" w:rsidP="000C2F7E">
    <w:pPr>
      <w:pStyle w:val="Header"/>
      <w:framePr w:wrap="around"/>
    </w:pPr>
    <w:r>
      <w:fldChar w:fldCharType="begin"/>
    </w:r>
    <w:r>
      <w:instrText xml:space="preserve"> TITLE   \* MERGEFORMAT </w:instrText>
    </w:r>
    <w:r>
      <w:fldChar w:fldCharType="separate"/>
    </w:r>
    <w:r>
      <w:t>BSBATSIC412A Maintain and protect cultural values in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3F42" w:rsidP="000C2F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940D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9A32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F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2F7E"/>
    <w:pPr>
      <w:spacing w:before="360" w:after="60"/>
      <w:outlineLvl w:val="0"/>
    </w:pPr>
    <w:rPr>
      <w:sz w:val="32"/>
    </w:rPr>
  </w:style>
  <w:style w:type="paragraph" w:styleId="Heading2">
    <w:name w:val="heading 2"/>
    <w:basedOn w:val="HeadingBase"/>
    <w:next w:val="BodyText"/>
    <w:link w:val="Heading2Char"/>
    <w:qFormat/>
    <w:rsid w:val="000C2F7E"/>
    <w:pPr>
      <w:keepLines/>
      <w:spacing w:before="240" w:after="120"/>
      <w:outlineLvl w:val="1"/>
    </w:pPr>
    <w:rPr>
      <w:sz w:val="28"/>
      <w:szCs w:val="40"/>
    </w:rPr>
  </w:style>
  <w:style w:type="paragraph" w:styleId="Heading3">
    <w:name w:val="heading 3"/>
    <w:basedOn w:val="HeadingBase"/>
    <w:next w:val="BodyText"/>
    <w:link w:val="Heading3Char"/>
    <w:qFormat/>
    <w:rsid w:val="000C2F7E"/>
    <w:pPr>
      <w:spacing w:before="180" w:after="120"/>
      <w:outlineLvl w:val="2"/>
    </w:pPr>
    <w:rPr>
      <w:spacing w:val="-10"/>
      <w:kern w:val="32"/>
    </w:rPr>
  </w:style>
  <w:style w:type="paragraph" w:styleId="Heading4">
    <w:name w:val="heading 4"/>
    <w:basedOn w:val="HeadingBase"/>
    <w:next w:val="BodyText"/>
    <w:link w:val="Heading4Char"/>
    <w:qFormat/>
    <w:rsid w:val="000C2F7E"/>
    <w:pPr>
      <w:spacing w:before="160" w:after="120"/>
      <w:outlineLvl w:val="3"/>
    </w:pPr>
    <w:rPr>
      <w:sz w:val="22"/>
    </w:rPr>
  </w:style>
  <w:style w:type="paragraph" w:styleId="Heading5">
    <w:name w:val="heading 5"/>
    <w:basedOn w:val="HeadingBase"/>
    <w:next w:val="Normal"/>
    <w:link w:val="Heading5Char"/>
    <w:qFormat/>
    <w:rsid w:val="000C2F7E"/>
    <w:pPr>
      <w:spacing w:before="80"/>
      <w:outlineLvl w:val="4"/>
    </w:pPr>
    <w:rPr>
      <w:color w:val="918585"/>
      <w:sz w:val="20"/>
    </w:rPr>
  </w:style>
  <w:style w:type="paragraph" w:styleId="Heading6">
    <w:name w:val="heading 6"/>
    <w:basedOn w:val="HeadingBase"/>
    <w:next w:val="Normal"/>
    <w:link w:val="Heading6Char"/>
    <w:qFormat/>
    <w:rsid w:val="000C2F7E"/>
    <w:pPr>
      <w:spacing w:before="60"/>
      <w:outlineLvl w:val="5"/>
    </w:pPr>
    <w:rPr>
      <w:color w:val="918585"/>
      <w:sz w:val="20"/>
    </w:rPr>
  </w:style>
  <w:style w:type="paragraph" w:styleId="Heading7">
    <w:name w:val="heading 7"/>
    <w:basedOn w:val="Normal"/>
    <w:next w:val="Normal"/>
    <w:link w:val="Heading7Char"/>
    <w:qFormat/>
    <w:rsid w:val="000C2F7E"/>
    <w:pPr>
      <w:ind w:left="720"/>
      <w:outlineLvl w:val="6"/>
    </w:pPr>
    <w:rPr>
      <w:i/>
    </w:rPr>
  </w:style>
  <w:style w:type="paragraph" w:styleId="Heading8">
    <w:name w:val="heading 8"/>
    <w:basedOn w:val="Normal"/>
    <w:next w:val="Normal"/>
    <w:link w:val="Heading8Char"/>
    <w:qFormat/>
    <w:rsid w:val="000C2F7E"/>
    <w:pPr>
      <w:ind w:left="720"/>
      <w:outlineLvl w:val="7"/>
    </w:pPr>
    <w:rPr>
      <w:i/>
    </w:rPr>
  </w:style>
  <w:style w:type="paragraph" w:styleId="Heading9">
    <w:name w:val="heading 9"/>
    <w:basedOn w:val="Normal"/>
    <w:next w:val="Normal"/>
    <w:link w:val="Heading9Char"/>
    <w:qFormat/>
    <w:rsid w:val="000C2F7E"/>
    <w:pPr>
      <w:ind w:left="720"/>
      <w:outlineLvl w:val="8"/>
    </w:pPr>
    <w:rPr>
      <w:i/>
    </w:rPr>
  </w:style>
  <w:style w:type="character" w:default="1" w:styleId="DefaultParagraphFont">
    <w:name w:val="Default Paragraph Font"/>
    <w:uiPriority w:val="1"/>
    <w:unhideWhenUsed/>
    <w:rsid w:val="000C2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F7E"/>
  </w:style>
  <w:style w:type="character" w:customStyle="1" w:styleId="Heading1Char">
    <w:name w:val="Heading 1 Char"/>
    <w:basedOn w:val="DefaultParagraphFont"/>
    <w:link w:val="Heading1"/>
    <w:rsid w:val="000C2F7E"/>
    <w:rPr>
      <w:rFonts w:ascii="Times New Roman" w:eastAsia="Times New Roman" w:hAnsi="Times New Roman" w:cs="Times New Roman"/>
      <w:b/>
      <w:sz w:val="32"/>
      <w:szCs w:val="20"/>
      <w:lang w:eastAsia="en-US"/>
    </w:rPr>
  </w:style>
  <w:style w:type="paragraph" w:styleId="BodyText">
    <w:name w:val="Body Text"/>
    <w:basedOn w:val="Normal"/>
    <w:link w:val="BodyTextChar"/>
    <w:rsid w:val="000C2F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2F7E"/>
    <w:rPr>
      <w:rFonts w:ascii="Times New Roman" w:eastAsia="Times New Roman" w:hAnsi="Times New Roman" w:cs="Times New Roman"/>
      <w:sz w:val="24"/>
      <w:lang w:val="en-US" w:eastAsia="en-US"/>
    </w:rPr>
  </w:style>
  <w:style w:type="paragraph" w:styleId="Footer">
    <w:name w:val="footer"/>
    <w:basedOn w:val="Normal"/>
    <w:link w:val="FooterChar"/>
    <w:rsid w:val="000C2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F7E"/>
    <w:rPr>
      <w:rFonts w:ascii="Times New Roman" w:eastAsia="Times New Roman" w:hAnsi="Times New Roman" w:cs="Times New Roman"/>
      <w:sz w:val="16"/>
      <w:lang w:val="en-US" w:eastAsia="en-US"/>
    </w:rPr>
  </w:style>
  <w:style w:type="paragraph" w:styleId="List">
    <w:name w:val="List"/>
    <w:basedOn w:val="BodyText"/>
    <w:next w:val="BodyText"/>
    <w:rsid w:val="000C2F7E"/>
    <w:pPr>
      <w:tabs>
        <w:tab w:val="left" w:pos="340"/>
      </w:tabs>
      <w:spacing w:before="60" w:after="60"/>
      <w:ind w:left="340" w:hanging="340"/>
    </w:pPr>
  </w:style>
  <w:style w:type="paragraph" w:styleId="ListBullet">
    <w:name w:val="List Bullet"/>
    <w:basedOn w:val="List"/>
    <w:rsid w:val="000C2F7E"/>
    <w:pPr>
      <w:numPr>
        <w:numId w:val="12"/>
      </w:numPr>
      <w:tabs>
        <w:tab w:val="clear" w:pos="340"/>
      </w:tabs>
      <w:spacing w:before="40" w:after="40"/>
    </w:pPr>
  </w:style>
  <w:style w:type="character" w:customStyle="1" w:styleId="SpecialBold">
    <w:name w:val="Special Bold"/>
    <w:basedOn w:val="DefaultParagraphFont"/>
    <w:rsid w:val="000C2F7E"/>
    <w:rPr>
      <w:b/>
      <w:spacing w:val="0"/>
    </w:rPr>
  </w:style>
  <w:style w:type="paragraph" w:styleId="Header">
    <w:name w:val="header"/>
    <w:basedOn w:val="Normal"/>
    <w:link w:val="HeaderChar"/>
    <w:rsid w:val="000C2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F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2F7E"/>
    <w:pPr>
      <w:spacing w:before="240" w:after="120"/>
      <w:outlineLvl w:val="0"/>
    </w:pPr>
    <w:rPr>
      <w:rFonts w:ascii="Times New Roman" w:hAnsi="Times New Roman"/>
      <w:b/>
      <w:sz w:val="28"/>
    </w:rPr>
  </w:style>
  <w:style w:type="paragraph" w:customStyle="1" w:styleId="AllowPageBreak">
    <w:name w:val="AllowPageBreak"/>
    <w:rsid w:val="000C2F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2F7E"/>
    <w:pPr>
      <w:tabs>
        <w:tab w:val="left" w:pos="680"/>
      </w:tabs>
      <w:spacing w:before="60" w:after="60"/>
      <w:ind w:left="680" w:hanging="340"/>
    </w:pPr>
  </w:style>
  <w:style w:type="character" w:customStyle="1" w:styleId="BoldandItalics">
    <w:name w:val="Bold and Italics"/>
    <w:qFormat/>
    <w:rsid w:val="000C2F7E"/>
    <w:rPr>
      <w:b/>
      <w:i/>
      <w:u w:val="none"/>
    </w:rPr>
  </w:style>
  <w:style w:type="character" w:customStyle="1" w:styleId="Heading2Char">
    <w:name w:val="Heading 2 Char"/>
    <w:basedOn w:val="DefaultParagraphFont"/>
    <w:link w:val="Heading2"/>
    <w:rsid w:val="000C2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F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2F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2F7E"/>
    <w:rPr>
      <w:rFonts w:ascii="Courier New" w:eastAsia="Times New Roman" w:hAnsi="Courier New" w:cs="Times New Roman"/>
      <w:i/>
      <w:szCs w:val="20"/>
      <w:lang w:val="en-US" w:eastAsia="en-US"/>
    </w:rPr>
  </w:style>
  <w:style w:type="paragraph" w:customStyle="1" w:styleId="HeadingBase">
    <w:name w:val="Heading Base"/>
    <w:rsid w:val="000C2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F7E"/>
    <w:pPr>
      <w:tabs>
        <w:tab w:val="right" w:leader="dot" w:pos="9072"/>
      </w:tabs>
      <w:ind w:left="567"/>
    </w:pPr>
    <w:rPr>
      <w:szCs w:val="22"/>
    </w:rPr>
  </w:style>
  <w:style w:type="paragraph" w:customStyle="1" w:styleId="TOCBase">
    <w:name w:val="TOC Base"/>
    <w:rsid w:val="000C2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F7E"/>
    <w:pPr>
      <w:tabs>
        <w:tab w:val="right" w:leader="dot" w:pos="9072"/>
      </w:tabs>
      <w:spacing w:before="40" w:after="40"/>
      <w:ind w:left="284"/>
    </w:pPr>
    <w:rPr>
      <w:rFonts w:ascii="Times New Roman" w:hAnsi="Times New Roman"/>
    </w:rPr>
  </w:style>
  <w:style w:type="paragraph" w:styleId="TOC1">
    <w:name w:val="toc 1"/>
    <w:basedOn w:val="TOCBase"/>
    <w:next w:val="Normal"/>
    <w:rsid w:val="000C2F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2F7E"/>
    <w:pPr>
      <w:spacing w:before="5040"/>
      <w:jc w:val="center"/>
    </w:pPr>
    <w:rPr>
      <w:sz w:val="48"/>
      <w:szCs w:val="72"/>
      <w:lang w:val="en-US"/>
    </w:rPr>
  </w:style>
  <w:style w:type="character" w:customStyle="1" w:styleId="TitleChar">
    <w:name w:val="Title Char"/>
    <w:basedOn w:val="DefaultParagraphFont"/>
    <w:link w:val="Title"/>
    <w:rsid w:val="000C2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F7E"/>
    <w:pPr>
      <w:tabs>
        <w:tab w:val="left" w:pos="3600"/>
        <w:tab w:val="left" w:pos="3958"/>
      </w:tabs>
    </w:pPr>
  </w:style>
  <w:style w:type="paragraph" w:customStyle="1" w:styleId="Note">
    <w:name w:val="Note"/>
    <w:basedOn w:val="BodyText"/>
    <w:rsid w:val="000C2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F7E"/>
    <w:pPr>
      <w:framePr w:wrap="auto" w:hAnchor="text" w:y="6049"/>
    </w:pPr>
    <w:rPr>
      <w:color w:val="000000"/>
      <w:sz w:val="40"/>
    </w:rPr>
  </w:style>
  <w:style w:type="paragraph" w:customStyle="1" w:styleId="TOCTitle">
    <w:name w:val="TOCTitle"/>
    <w:basedOn w:val="Heading1"/>
    <w:rsid w:val="000C2F7E"/>
    <w:pPr>
      <w:spacing w:after="240"/>
      <w:jc w:val="center"/>
      <w:outlineLvl w:val="9"/>
    </w:pPr>
    <w:rPr>
      <w:caps/>
    </w:rPr>
  </w:style>
  <w:style w:type="paragraph" w:customStyle="1" w:styleId="Version">
    <w:name w:val="Version"/>
    <w:rsid w:val="000C2F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2F7E"/>
    <w:pPr>
      <w:numPr>
        <w:numId w:val="13"/>
      </w:numPr>
      <w:tabs>
        <w:tab w:val="clear" w:pos="680"/>
      </w:tabs>
    </w:pPr>
  </w:style>
  <w:style w:type="paragraph" w:styleId="Index1">
    <w:name w:val="index 1"/>
    <w:basedOn w:val="Normal"/>
    <w:next w:val="Normal"/>
    <w:semiHidden/>
    <w:rsid w:val="000C2F7E"/>
    <w:pPr>
      <w:keepNext w:val="0"/>
      <w:tabs>
        <w:tab w:val="right" w:pos="4176"/>
      </w:tabs>
      <w:ind w:left="198" w:hanging="198"/>
    </w:pPr>
    <w:rPr>
      <w:rFonts w:ascii="Garamond" w:hAnsi="Garamond"/>
    </w:rPr>
  </w:style>
  <w:style w:type="paragraph" w:styleId="IndexHeading">
    <w:name w:val="index heading"/>
    <w:basedOn w:val="Normal"/>
    <w:next w:val="Index1"/>
    <w:semiHidden/>
    <w:rsid w:val="000C2F7E"/>
    <w:pPr>
      <w:spacing w:before="120" w:after="120"/>
    </w:pPr>
    <w:rPr>
      <w:rFonts w:ascii="Arial" w:hAnsi="Arial"/>
      <w:b/>
      <w:color w:val="918585"/>
      <w:sz w:val="24"/>
    </w:rPr>
  </w:style>
  <w:style w:type="paragraph" w:customStyle="1" w:styleId="Chapter">
    <w:name w:val="Chapter"/>
    <w:basedOn w:val="Normal"/>
    <w:rsid w:val="000C2F7E"/>
    <w:pPr>
      <w:spacing w:before="240"/>
    </w:pPr>
    <w:rPr>
      <w:rFonts w:ascii="Times New Roman" w:hAnsi="Times New Roman"/>
      <w:smallCaps/>
      <w:spacing w:val="80"/>
      <w:sz w:val="28"/>
    </w:rPr>
  </w:style>
  <w:style w:type="paragraph" w:customStyle="1" w:styleId="InChapter">
    <w:name w:val="InChapter"/>
    <w:basedOn w:val="Heading3"/>
    <w:rsid w:val="000C2F7E"/>
    <w:pPr>
      <w:spacing w:after="240"/>
      <w:outlineLvl w:val="9"/>
    </w:pPr>
    <w:rPr>
      <w:noProof/>
    </w:rPr>
  </w:style>
  <w:style w:type="paragraph" w:styleId="Index2">
    <w:name w:val="index 2"/>
    <w:basedOn w:val="Normal"/>
    <w:next w:val="Normal"/>
    <w:semiHidden/>
    <w:rsid w:val="000C2F7E"/>
    <w:pPr>
      <w:tabs>
        <w:tab w:val="right" w:pos="4176"/>
      </w:tabs>
      <w:ind w:left="568" w:hanging="284"/>
    </w:pPr>
    <w:rPr>
      <w:rFonts w:ascii="Garamond" w:hAnsi="Garamond"/>
    </w:rPr>
  </w:style>
  <w:style w:type="paragraph" w:customStyle="1" w:styleId="Byline">
    <w:name w:val="Byline"/>
    <w:rsid w:val="000C2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F7E"/>
    <w:pPr>
      <w:tabs>
        <w:tab w:val="clear" w:pos="3600"/>
        <w:tab w:val="clear" w:pos="3958"/>
      </w:tabs>
      <w:jc w:val="right"/>
    </w:pPr>
  </w:style>
  <w:style w:type="character" w:styleId="Emphasis">
    <w:name w:val="Emphasis"/>
    <w:basedOn w:val="DefaultParagraphFont"/>
    <w:qFormat/>
    <w:rsid w:val="000C2F7E"/>
    <w:rPr>
      <w:i/>
    </w:rPr>
  </w:style>
  <w:style w:type="paragraph" w:styleId="Caption">
    <w:name w:val="caption"/>
    <w:basedOn w:val="BodyText"/>
    <w:next w:val="Normal"/>
    <w:qFormat/>
    <w:rsid w:val="000C2F7E"/>
    <w:pPr>
      <w:framePr w:w="2268" w:hSpace="181" w:vSpace="181" w:wrap="around" w:vAnchor="text" w:hAnchor="page" w:x="1135" w:y="285" w:anchorLock="1"/>
    </w:pPr>
    <w:rPr>
      <w:i/>
    </w:rPr>
  </w:style>
  <w:style w:type="paragraph" w:customStyle="1" w:styleId="MiniTOCTitle">
    <w:name w:val="MiniTOCTitle"/>
    <w:basedOn w:val="Heading4"/>
    <w:rsid w:val="000C2F7E"/>
    <w:pPr>
      <w:spacing w:before="240"/>
      <w:outlineLvl w:val="9"/>
    </w:pPr>
    <w:rPr>
      <w:noProof/>
      <w:sz w:val="24"/>
    </w:rPr>
  </w:style>
  <w:style w:type="paragraph" w:customStyle="1" w:styleId="MiniTOCItem">
    <w:name w:val="MiniTOCItem"/>
    <w:basedOn w:val="ListBullet"/>
    <w:rsid w:val="000C2F7E"/>
    <w:pPr>
      <w:numPr>
        <w:numId w:val="0"/>
      </w:numPr>
      <w:tabs>
        <w:tab w:val="right" w:leader="dot" w:pos="6521"/>
      </w:tabs>
      <w:spacing w:before="0" w:after="0"/>
    </w:pPr>
  </w:style>
  <w:style w:type="paragraph" w:customStyle="1" w:styleId="TOFTitle">
    <w:name w:val="TOFTitle"/>
    <w:basedOn w:val="TOCTitle"/>
    <w:rsid w:val="000C2F7E"/>
  </w:style>
  <w:style w:type="paragraph" w:styleId="TableofFigures">
    <w:name w:val="table of figures"/>
    <w:basedOn w:val="Normal"/>
    <w:next w:val="Normal"/>
    <w:semiHidden/>
    <w:rsid w:val="000C2F7E"/>
    <w:pPr>
      <w:tabs>
        <w:tab w:val="right" w:leader="dot" w:pos="9072"/>
      </w:tabs>
      <w:ind w:left="970" w:hanging="403"/>
    </w:pPr>
    <w:rPr>
      <w:rFonts w:ascii="Times New Roman" w:hAnsi="Times New Roman"/>
      <w:b/>
    </w:rPr>
  </w:style>
  <w:style w:type="paragraph" w:styleId="ListNumber">
    <w:name w:val="List Number"/>
    <w:basedOn w:val="List"/>
    <w:rsid w:val="000C2F7E"/>
    <w:pPr>
      <w:numPr>
        <w:numId w:val="10"/>
      </w:numPr>
    </w:pPr>
  </w:style>
  <w:style w:type="character" w:customStyle="1" w:styleId="WingdingSymbols">
    <w:name w:val="Wingding Symbols"/>
    <w:rsid w:val="000C2F7E"/>
    <w:rPr>
      <w:rFonts w:ascii="Wingdings" w:hAnsi="Wingdings"/>
    </w:rPr>
  </w:style>
  <w:style w:type="paragraph" w:customStyle="1" w:styleId="TableHeading">
    <w:name w:val="Table Heading"/>
    <w:basedOn w:val="HeadingBase"/>
    <w:rsid w:val="000C2F7E"/>
    <w:pPr>
      <w:keepLines/>
      <w:pBdr>
        <w:bottom w:val="single" w:sz="6" w:space="1" w:color="918585"/>
      </w:pBdr>
      <w:spacing w:before="240"/>
    </w:pPr>
  </w:style>
  <w:style w:type="character" w:customStyle="1" w:styleId="HotSpot">
    <w:name w:val="HotSpot"/>
    <w:rsid w:val="000C2F7E"/>
    <w:rPr>
      <w:color w:val="0033CC"/>
      <w:u w:val="none"/>
    </w:rPr>
  </w:style>
  <w:style w:type="paragraph" w:customStyle="1" w:styleId="BodyTextRight">
    <w:name w:val="Body Text Right"/>
    <w:basedOn w:val="BodyText"/>
    <w:rsid w:val="000C2F7E"/>
    <w:pPr>
      <w:spacing w:before="0" w:after="0"/>
      <w:jc w:val="right"/>
    </w:pPr>
  </w:style>
  <w:style w:type="paragraph" w:styleId="Index3">
    <w:name w:val="index 3"/>
    <w:basedOn w:val="ListNumber2"/>
    <w:next w:val="Normal"/>
    <w:semiHidden/>
    <w:rsid w:val="000C2F7E"/>
    <w:pPr>
      <w:numPr>
        <w:numId w:val="0"/>
      </w:numPr>
      <w:tabs>
        <w:tab w:val="right" w:leader="dot" w:pos="4176"/>
      </w:tabs>
    </w:pPr>
  </w:style>
  <w:style w:type="paragraph" w:styleId="ListNumber2">
    <w:name w:val="List Number 2"/>
    <w:basedOn w:val="List2"/>
    <w:rsid w:val="000C2F7E"/>
    <w:pPr>
      <w:numPr>
        <w:numId w:val="9"/>
      </w:numPr>
      <w:tabs>
        <w:tab w:val="clear" w:pos="1060"/>
      </w:tabs>
    </w:pPr>
  </w:style>
  <w:style w:type="paragraph" w:customStyle="1" w:styleId="MarginNote">
    <w:name w:val="Margin Note"/>
    <w:basedOn w:val="BodyText"/>
    <w:rsid w:val="000C2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F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2F7E"/>
    <w:rPr>
      <w:sz w:val="32"/>
    </w:rPr>
  </w:style>
  <w:style w:type="paragraph" w:customStyle="1" w:styleId="HeadingProcedure">
    <w:name w:val="Heading Procedure"/>
    <w:basedOn w:val="HeadingBase"/>
    <w:next w:val="Normal"/>
    <w:rsid w:val="000C2F7E"/>
    <w:pPr>
      <w:tabs>
        <w:tab w:val="left" w:pos="0"/>
      </w:tabs>
      <w:spacing w:before="120" w:after="60"/>
    </w:pPr>
    <w:rPr>
      <w:i/>
      <w:color w:val="918585"/>
      <w:sz w:val="22"/>
    </w:rPr>
  </w:style>
  <w:style w:type="paragraph" w:customStyle="1" w:styleId="TableBodyText">
    <w:name w:val="Table Body Text"/>
    <w:basedOn w:val="BodyText"/>
    <w:rsid w:val="000C2F7E"/>
    <w:pPr>
      <w:spacing w:before="60" w:after="60"/>
    </w:pPr>
  </w:style>
  <w:style w:type="paragraph" w:styleId="ListContinue">
    <w:name w:val="List Continue"/>
    <w:basedOn w:val="List"/>
    <w:rsid w:val="000C2F7E"/>
    <w:pPr>
      <w:ind w:firstLine="0"/>
    </w:pPr>
  </w:style>
  <w:style w:type="paragraph" w:customStyle="1" w:styleId="ListNote">
    <w:name w:val="List Note"/>
    <w:basedOn w:val="List"/>
    <w:rsid w:val="000C2F7E"/>
    <w:pPr>
      <w:pBdr>
        <w:top w:val="single" w:sz="6" w:space="2" w:color="918585"/>
        <w:bottom w:val="single" w:sz="6" w:space="2" w:color="918585"/>
      </w:pBdr>
      <w:tabs>
        <w:tab w:val="left" w:pos="1021"/>
      </w:tabs>
      <w:ind w:firstLine="0"/>
    </w:pPr>
  </w:style>
  <w:style w:type="paragraph" w:customStyle="1" w:styleId="Warning">
    <w:name w:val="Warning"/>
    <w:basedOn w:val="BodyText"/>
    <w:rsid w:val="000C2F7E"/>
    <w:pPr>
      <w:shd w:val="clear" w:color="auto" w:fill="D9D9D9"/>
      <w:tabs>
        <w:tab w:val="left" w:pos="992"/>
      </w:tabs>
      <w:ind w:left="119" w:right="119"/>
    </w:pPr>
    <w:rPr>
      <w:sz w:val="20"/>
    </w:rPr>
  </w:style>
  <w:style w:type="paragraph" w:customStyle="1" w:styleId="MarginIcons">
    <w:name w:val="Margin Icons"/>
    <w:basedOn w:val="BodyText"/>
    <w:rsid w:val="000C2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F7E"/>
    <w:rPr>
      <w:rFonts w:ascii="Courier New" w:hAnsi="Courier New"/>
    </w:rPr>
  </w:style>
  <w:style w:type="paragraph" w:customStyle="1" w:styleId="NoteBullet">
    <w:name w:val="Note Bullet"/>
    <w:basedOn w:val="Note"/>
    <w:rsid w:val="000C2F7E"/>
    <w:pPr>
      <w:tabs>
        <w:tab w:val="clear" w:pos="680"/>
      </w:tabs>
      <w:spacing w:before="60" w:after="60"/>
    </w:pPr>
  </w:style>
  <w:style w:type="paragraph" w:customStyle="1" w:styleId="SubHeading2">
    <w:name w:val="SubHeading2"/>
    <w:basedOn w:val="HeadingBase"/>
    <w:rsid w:val="000C2F7E"/>
    <w:pPr>
      <w:spacing w:before="240" w:after="60"/>
    </w:pPr>
    <w:rPr>
      <w:sz w:val="20"/>
    </w:rPr>
  </w:style>
  <w:style w:type="paragraph" w:customStyle="1" w:styleId="SubHeading1">
    <w:name w:val="SubHeading1"/>
    <w:basedOn w:val="HeadingBase"/>
    <w:rsid w:val="000C2F7E"/>
    <w:pPr>
      <w:spacing w:before="240" w:after="60"/>
    </w:pPr>
    <w:rPr>
      <w:color w:val="918585"/>
      <w:sz w:val="22"/>
    </w:rPr>
  </w:style>
  <w:style w:type="paragraph" w:customStyle="1" w:styleId="SideHeading">
    <w:name w:val="Side Heading"/>
    <w:basedOn w:val="HeadingBase"/>
    <w:rsid w:val="000C2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F7E"/>
    <w:pPr>
      <w:tabs>
        <w:tab w:val="num" w:pos="360"/>
      </w:tabs>
    </w:pPr>
  </w:style>
  <w:style w:type="paragraph" w:styleId="PlainText">
    <w:name w:val="Plain Text"/>
    <w:basedOn w:val="Normal"/>
    <w:link w:val="PlainTextChar"/>
    <w:rsid w:val="000C2F7E"/>
    <w:rPr>
      <w:sz w:val="20"/>
    </w:rPr>
  </w:style>
  <w:style w:type="character" w:customStyle="1" w:styleId="PlainTextChar">
    <w:name w:val="Plain Text Char"/>
    <w:basedOn w:val="DefaultParagraphFont"/>
    <w:link w:val="PlainText"/>
    <w:rsid w:val="000C2F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2F7E"/>
    <w:rPr>
      <w:b/>
      <w:smallCaps/>
    </w:rPr>
  </w:style>
  <w:style w:type="paragraph" w:customStyle="1" w:styleId="TableListNumber">
    <w:name w:val="Table List Number"/>
    <w:basedOn w:val="ListNumber"/>
    <w:rsid w:val="000C2F7E"/>
    <w:pPr>
      <w:numPr>
        <w:numId w:val="0"/>
      </w:numPr>
    </w:pPr>
  </w:style>
  <w:style w:type="paragraph" w:styleId="TOC4">
    <w:name w:val="toc 4"/>
    <w:basedOn w:val="TOCBase"/>
    <w:next w:val="Normal"/>
    <w:semiHidden/>
    <w:rsid w:val="000C2F7E"/>
    <w:pPr>
      <w:tabs>
        <w:tab w:val="right" w:leader="dot" w:pos="9071"/>
      </w:tabs>
      <w:ind w:left="1701"/>
    </w:pPr>
  </w:style>
  <w:style w:type="paragraph" w:customStyle="1" w:styleId="ListAlpha">
    <w:name w:val="List Alpha"/>
    <w:basedOn w:val="List"/>
    <w:rsid w:val="000C2F7E"/>
    <w:pPr>
      <w:numPr>
        <w:numId w:val="8"/>
      </w:numPr>
    </w:pPr>
  </w:style>
  <w:style w:type="paragraph" w:customStyle="1" w:styleId="ListAlpha2">
    <w:name w:val="List Alpha 2"/>
    <w:basedOn w:val="List2"/>
    <w:rsid w:val="000C2F7E"/>
    <w:pPr>
      <w:numPr>
        <w:numId w:val="7"/>
      </w:numPr>
    </w:pPr>
  </w:style>
  <w:style w:type="paragraph" w:styleId="List3">
    <w:name w:val="List 3"/>
    <w:basedOn w:val="BodyText"/>
    <w:rsid w:val="000C2F7E"/>
    <w:pPr>
      <w:tabs>
        <w:tab w:val="left" w:pos="1021"/>
      </w:tabs>
      <w:spacing w:before="60" w:after="60"/>
      <w:ind w:left="1020" w:hanging="340"/>
    </w:pPr>
  </w:style>
  <w:style w:type="paragraph" w:styleId="List4">
    <w:name w:val="List 4"/>
    <w:basedOn w:val="BodyText"/>
    <w:rsid w:val="000C2F7E"/>
    <w:pPr>
      <w:tabs>
        <w:tab w:val="left" w:pos="1361"/>
      </w:tabs>
      <w:spacing w:before="60" w:after="60"/>
      <w:ind w:left="1361" w:hanging="340"/>
    </w:pPr>
  </w:style>
  <w:style w:type="paragraph" w:styleId="List5">
    <w:name w:val="List 5"/>
    <w:basedOn w:val="BodyText"/>
    <w:rsid w:val="000C2F7E"/>
    <w:pPr>
      <w:tabs>
        <w:tab w:val="left" w:pos="1701"/>
      </w:tabs>
      <w:spacing w:before="60" w:after="60"/>
      <w:ind w:left="1701" w:hanging="340"/>
    </w:pPr>
  </w:style>
  <w:style w:type="paragraph" w:styleId="ListBullet3">
    <w:name w:val="List Bullet 3"/>
    <w:basedOn w:val="List3"/>
    <w:rsid w:val="000C2F7E"/>
    <w:pPr>
      <w:numPr>
        <w:numId w:val="14"/>
      </w:numPr>
      <w:tabs>
        <w:tab w:val="clear" w:pos="1021"/>
      </w:tabs>
      <w:ind w:left="1037" w:hanging="357"/>
    </w:pPr>
  </w:style>
  <w:style w:type="paragraph" w:styleId="ListBullet4">
    <w:name w:val="List Bullet 4"/>
    <w:basedOn w:val="List4"/>
    <w:rsid w:val="000C2F7E"/>
    <w:pPr>
      <w:numPr>
        <w:numId w:val="2"/>
      </w:numPr>
    </w:pPr>
  </w:style>
  <w:style w:type="paragraph" w:styleId="ListBullet5">
    <w:name w:val="List Bullet 5"/>
    <w:basedOn w:val="List5"/>
    <w:rsid w:val="000C2F7E"/>
    <w:pPr>
      <w:numPr>
        <w:numId w:val="3"/>
      </w:numPr>
    </w:pPr>
  </w:style>
  <w:style w:type="paragraph" w:styleId="ListContinue2">
    <w:name w:val="List Continue 2"/>
    <w:basedOn w:val="List2"/>
    <w:rsid w:val="000C2F7E"/>
    <w:pPr>
      <w:ind w:firstLine="0"/>
    </w:pPr>
  </w:style>
  <w:style w:type="paragraph" w:styleId="ListContinue3">
    <w:name w:val="List Continue 3"/>
    <w:basedOn w:val="List3"/>
    <w:rsid w:val="000C2F7E"/>
    <w:pPr>
      <w:ind w:left="1021" w:firstLine="0"/>
    </w:pPr>
  </w:style>
  <w:style w:type="paragraph" w:styleId="ListContinue4">
    <w:name w:val="List Continue 4"/>
    <w:basedOn w:val="List4"/>
    <w:rsid w:val="000C2F7E"/>
    <w:pPr>
      <w:ind w:firstLine="0"/>
    </w:pPr>
  </w:style>
  <w:style w:type="paragraph" w:styleId="ListContinue5">
    <w:name w:val="List Continue 5"/>
    <w:basedOn w:val="List5"/>
    <w:rsid w:val="000C2F7E"/>
    <w:pPr>
      <w:ind w:firstLine="0"/>
    </w:pPr>
  </w:style>
  <w:style w:type="paragraph" w:styleId="ListNumber3">
    <w:name w:val="List Number 3"/>
    <w:basedOn w:val="List3"/>
    <w:rsid w:val="000C2F7E"/>
    <w:pPr>
      <w:numPr>
        <w:numId w:val="4"/>
      </w:numPr>
    </w:pPr>
  </w:style>
  <w:style w:type="paragraph" w:styleId="ListNumber4">
    <w:name w:val="List Number 4"/>
    <w:basedOn w:val="List4"/>
    <w:rsid w:val="000C2F7E"/>
    <w:pPr>
      <w:numPr>
        <w:numId w:val="5"/>
      </w:numPr>
    </w:pPr>
  </w:style>
  <w:style w:type="paragraph" w:styleId="ListNumber5">
    <w:name w:val="List Number 5"/>
    <w:basedOn w:val="List5"/>
    <w:rsid w:val="000C2F7E"/>
    <w:pPr>
      <w:numPr>
        <w:numId w:val="6"/>
      </w:numPr>
    </w:pPr>
  </w:style>
  <w:style w:type="paragraph" w:styleId="BlockText">
    <w:name w:val="Block Text"/>
    <w:basedOn w:val="Normal"/>
    <w:rsid w:val="000C2F7E"/>
    <w:pPr>
      <w:spacing w:after="120"/>
      <w:ind w:left="1440" w:right="1440"/>
    </w:pPr>
  </w:style>
  <w:style w:type="character" w:customStyle="1" w:styleId="Subscript">
    <w:name w:val="Subscript"/>
    <w:basedOn w:val="DefaultParagraphFont"/>
    <w:rsid w:val="000C2F7E"/>
    <w:rPr>
      <w:sz w:val="16"/>
      <w:vertAlign w:val="subscript"/>
    </w:rPr>
  </w:style>
  <w:style w:type="character" w:customStyle="1" w:styleId="Superscript">
    <w:name w:val="Superscript"/>
    <w:basedOn w:val="DefaultParagraphFont"/>
    <w:rsid w:val="000C2F7E"/>
    <w:rPr>
      <w:sz w:val="16"/>
      <w:vertAlign w:val="superscript"/>
    </w:rPr>
  </w:style>
  <w:style w:type="character" w:customStyle="1" w:styleId="Symbols">
    <w:name w:val="Symbols"/>
    <w:basedOn w:val="DefaultParagraphFont"/>
    <w:rsid w:val="000C2F7E"/>
    <w:rPr>
      <w:rFonts w:ascii="Symbol" w:hAnsi="Symbol"/>
    </w:rPr>
  </w:style>
  <w:style w:type="character" w:customStyle="1" w:styleId="MenuOptions">
    <w:name w:val="Menu Options"/>
    <w:basedOn w:val="DefaultParagraphFont"/>
    <w:rsid w:val="000C2F7E"/>
    <w:rPr>
      <w:rFonts w:ascii="Arial Narrow" w:hAnsi="Arial Narrow"/>
      <w:smallCaps/>
    </w:rPr>
  </w:style>
  <w:style w:type="character" w:customStyle="1" w:styleId="Buttons">
    <w:name w:val="Buttons"/>
    <w:basedOn w:val="DefaultParagraphFont"/>
    <w:rsid w:val="000C2F7E"/>
    <w:rPr>
      <w:b/>
    </w:rPr>
  </w:style>
  <w:style w:type="character" w:customStyle="1" w:styleId="Underlined">
    <w:name w:val="Underlined"/>
    <w:basedOn w:val="DefaultParagraphFont"/>
    <w:rsid w:val="000C2F7E"/>
    <w:rPr>
      <w:u w:val="single"/>
    </w:rPr>
  </w:style>
  <w:style w:type="paragraph" w:customStyle="1" w:styleId="TableBodyTextRight">
    <w:name w:val="Table Body Text Right"/>
    <w:basedOn w:val="TableBodyText"/>
    <w:rsid w:val="000C2F7E"/>
    <w:pPr>
      <w:widowControl w:val="0"/>
      <w:autoSpaceDE w:val="0"/>
      <w:autoSpaceDN w:val="0"/>
      <w:adjustRightInd w:val="0"/>
      <w:jc w:val="right"/>
    </w:pPr>
    <w:rPr>
      <w:rFonts w:cs="Arial"/>
      <w:szCs w:val="18"/>
    </w:rPr>
  </w:style>
  <w:style w:type="paragraph" w:customStyle="1" w:styleId="CopyrightText">
    <w:name w:val="Copyright Text"/>
    <w:basedOn w:val="BodyText"/>
    <w:rsid w:val="000C2F7E"/>
    <w:rPr>
      <w:sz w:val="18"/>
    </w:rPr>
  </w:style>
  <w:style w:type="paragraph" w:customStyle="1" w:styleId="BodySmallRight">
    <w:name w:val="Body Small Right"/>
    <w:basedOn w:val="BodyTextRight"/>
    <w:rsid w:val="000C2F7E"/>
    <w:rPr>
      <w:sz w:val="18"/>
      <w:szCs w:val="18"/>
    </w:rPr>
  </w:style>
  <w:style w:type="paragraph" w:customStyle="1" w:styleId="MarginEdition">
    <w:name w:val="Margin Edition"/>
    <w:basedOn w:val="MarginNote"/>
    <w:rsid w:val="000C2F7E"/>
    <w:pPr>
      <w:spacing w:before="0" w:after="0"/>
    </w:pPr>
    <w:rPr>
      <w:rFonts w:ascii="Times New Roman" w:hAnsi="Times New Roman"/>
      <w:color w:val="999999"/>
    </w:rPr>
  </w:style>
  <w:style w:type="paragraph" w:customStyle="1" w:styleId="Spacer">
    <w:name w:val="Spacer"/>
    <w:basedOn w:val="Normal"/>
    <w:rsid w:val="000C2F7E"/>
    <w:rPr>
      <w:sz w:val="2"/>
      <w:szCs w:val="2"/>
    </w:rPr>
  </w:style>
  <w:style w:type="character" w:customStyle="1" w:styleId="Small">
    <w:name w:val="Small"/>
    <w:basedOn w:val="DefaultParagraphFont"/>
    <w:rsid w:val="000C2F7E"/>
    <w:rPr>
      <w:sz w:val="16"/>
    </w:rPr>
  </w:style>
  <w:style w:type="paragraph" w:customStyle="1" w:styleId="WideTable">
    <w:name w:val="Wide Table"/>
    <w:basedOn w:val="Normal"/>
    <w:rsid w:val="000C2F7E"/>
    <w:pPr>
      <w:ind w:left="-1418"/>
    </w:pPr>
    <w:rPr>
      <w:sz w:val="2"/>
      <w:szCs w:val="2"/>
    </w:rPr>
  </w:style>
  <w:style w:type="character" w:styleId="PageNumber">
    <w:name w:val="page number"/>
    <w:basedOn w:val="DefaultParagraphFont"/>
    <w:rsid w:val="000C2F7E"/>
  </w:style>
  <w:style w:type="paragraph" w:styleId="Quote">
    <w:name w:val="Quote"/>
    <w:basedOn w:val="Heading1"/>
    <w:link w:val="QuoteChar"/>
    <w:qFormat/>
    <w:rsid w:val="000C2F7E"/>
    <w:rPr>
      <w:b w:val="0"/>
      <w:sz w:val="72"/>
      <w:szCs w:val="72"/>
      <w:lang w:val="en-NZ"/>
    </w:rPr>
  </w:style>
  <w:style w:type="character" w:customStyle="1" w:styleId="QuoteChar">
    <w:name w:val="Quote Char"/>
    <w:basedOn w:val="DefaultParagraphFont"/>
    <w:link w:val="Quote"/>
    <w:rsid w:val="000C2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F7E"/>
    <w:pPr>
      <w:pageBreakBefore/>
    </w:pPr>
  </w:style>
  <w:style w:type="paragraph" w:customStyle="1" w:styleId="Border">
    <w:name w:val="Border"/>
    <w:basedOn w:val="Normal"/>
    <w:qFormat/>
    <w:rsid w:val="000C2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F7E"/>
    <w:rPr>
      <w:b/>
      <w:bCs/>
      <w:i/>
      <w:iCs/>
      <w:color w:val="auto"/>
    </w:rPr>
  </w:style>
  <w:style w:type="paragraph" w:styleId="IntenseQuote">
    <w:name w:val="Intense Quote"/>
    <w:basedOn w:val="Normal"/>
    <w:next w:val="Normal"/>
    <w:link w:val="IntenseQuoteChar"/>
    <w:uiPriority w:val="30"/>
    <w:qFormat/>
    <w:rsid w:val="000C2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F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2F7E"/>
    <w:rPr>
      <w:smallCaps/>
      <w:color w:val="auto"/>
      <w:u w:val="single"/>
    </w:rPr>
  </w:style>
  <w:style w:type="character" w:styleId="IntenseReference">
    <w:name w:val="Intense Reference"/>
    <w:basedOn w:val="DefaultParagraphFont"/>
    <w:uiPriority w:val="32"/>
    <w:qFormat/>
    <w:rsid w:val="000C2F7E"/>
    <w:rPr>
      <w:b/>
      <w:bCs/>
      <w:smallCaps/>
      <w:color w:val="auto"/>
      <w:spacing w:val="5"/>
      <w:u w:val="single"/>
    </w:rPr>
  </w:style>
  <w:style w:type="paragraph" w:customStyle="1" w:styleId="2ColumnHeading">
    <w:name w:val="2Column Heading"/>
    <w:basedOn w:val="BodyText"/>
    <w:qFormat/>
    <w:rsid w:val="000C2F7E"/>
    <w:pPr>
      <w:spacing w:after="60"/>
      <w:ind w:left="-2268"/>
    </w:pPr>
    <w:rPr>
      <w:b/>
    </w:rPr>
  </w:style>
  <w:style w:type="paragraph" w:customStyle="1" w:styleId="Heading1TOC">
    <w:name w:val="Heading1 TOC"/>
    <w:basedOn w:val="Normal"/>
    <w:qFormat/>
    <w:rsid w:val="000C2F7E"/>
    <w:pPr>
      <w:spacing w:before="240" w:after="120"/>
    </w:pPr>
    <w:rPr>
      <w:rFonts w:ascii="Times New Roman" w:hAnsi="Times New Roman"/>
      <w:b/>
      <w:sz w:val="32"/>
    </w:rPr>
  </w:style>
  <w:style w:type="paragraph" w:customStyle="1" w:styleId="Heading2TOC">
    <w:name w:val="Heading2 TOC"/>
    <w:basedOn w:val="Normal"/>
    <w:qFormat/>
    <w:rsid w:val="000C2F7E"/>
    <w:pPr>
      <w:spacing w:before="240" w:after="60"/>
    </w:pPr>
    <w:rPr>
      <w:rFonts w:ascii="Times New Roman" w:hAnsi="Times New Roman"/>
      <w:b/>
      <w:sz w:val="28"/>
    </w:rPr>
  </w:style>
  <w:style w:type="character" w:customStyle="1" w:styleId="Underline">
    <w:name w:val="Underline"/>
    <w:basedOn w:val="DefaultParagraphFont"/>
    <w:qFormat/>
    <w:rsid w:val="000C2F7E"/>
    <w:rPr>
      <w:u w:val="single"/>
    </w:rPr>
  </w:style>
  <w:style w:type="paragraph" w:styleId="BalloonText">
    <w:name w:val="Balloon Text"/>
    <w:basedOn w:val="Normal"/>
    <w:link w:val="BalloonTextChar"/>
    <w:rsid w:val="000C2F7E"/>
    <w:rPr>
      <w:rFonts w:ascii="Tahoma" w:hAnsi="Tahoma" w:cs="Tahoma"/>
      <w:sz w:val="16"/>
      <w:szCs w:val="16"/>
    </w:rPr>
  </w:style>
  <w:style w:type="character" w:customStyle="1" w:styleId="BalloonTextChar">
    <w:name w:val="Balloon Text Char"/>
    <w:basedOn w:val="DefaultParagraphFont"/>
    <w:link w:val="BalloonText"/>
    <w:rsid w:val="000C2F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2F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2F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1428</Words>
  <Characters>8921</Characters>
  <Application>Microsoft Office Word</Application>
  <DocSecurity>0</DocSecurity>
  <Lines>343</Lines>
  <Paragraphs>177</Paragraphs>
  <ScaleCrop>false</ScaleCrop>
  <Company>Author-it Software Corporation Ltd.</Company>
  <LinksUpToDate>false</LinksUpToDate>
  <CharactersWithSpaces>10256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BSBATSIC412A Maintain and protect cultural values in the organisation</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2012-05-26T03:45:00Z</dcterms:created>
  <dcterms:modified xsi:type="dcterms:W3CDTF">2012-05-26T03:45:00Z</dcterms:modified>
</cp:coreProperties>
</file>