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7BE4" w:rsidP="00B37BE4">
      <w:pPr>
        <w:pStyle w:val="Title"/>
      </w:pPr>
      <w:r>
        <w:fldChar w:fldCharType="begin"/>
      </w:r>
      <w:r>
        <w:instrText xml:space="preserve"> TITLE   \* MERGEFORMAT </w:instrText>
      </w:r>
      <w:r>
        <w:fldChar w:fldCharType="separate"/>
      </w:r>
      <w:r>
        <w:t>BSBADV605B Evaluate campaign effectiveness</w:t>
      </w:r>
      <w:r>
        <w:fldChar w:fldCharType="end"/>
      </w:r>
    </w:p>
    <w:p w:rsidR="00B37BE4" w:rsidP="00B37BE4">
      <w:pPr>
        <w:pStyle w:val="Version"/>
        <w:sectPr w:rsidSect="009B71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9B7199" w:rsidP="009B7199">
      <w:pPr>
        <w:pStyle w:val="SuperHeading"/>
      </w:pPr>
      <w:r w:rsidRPr="009B7199">
        <w:t>BSBADV605B Evaluate campaign effectiveness</w:t>
      </w:r>
    </w:p>
    <w:p w:rsidR="00000000" w:rsidRPr="009B7199" w:rsidP="009B7199">
      <w:pPr>
        <w:pStyle w:val="SuperHeading"/>
      </w:pPr>
    </w:p>
    <w:p w:rsidR="00000000" w:rsidRPr="009B7199" w:rsidP="009B7199">
      <w:pPr>
        <w:pStyle w:val="Heading1"/>
      </w:pPr>
      <w:bookmarkStart w:id="1" w:name="O_62355"/>
      <w:bookmarkEnd w:id="1"/>
      <w:r w:rsidRPr="009B7199">
        <w:t>Modification History</w:t>
      </w:r>
    </w:p>
    <w:p w:rsidR="00000000" w:rsidRPr="009B7199" w:rsidP="009B7199">
      <w:pPr>
        <w:pStyle w:val="BodyText"/>
      </w:pPr>
      <w:r w:rsidRPr="009B7199">
        <w:t>Not applicable.</w:t>
      </w:r>
    </w:p>
    <w:p w:rsidR="00000000" w:rsidRPr="009B7199" w:rsidP="009B7199">
      <w:pPr>
        <w:pStyle w:val="AllowPageBreak"/>
      </w:pPr>
    </w:p>
    <w:p w:rsidR="00000000" w:rsidRPr="009B7199" w:rsidP="009B7199">
      <w:pPr>
        <w:pStyle w:val="Heading1"/>
      </w:pPr>
      <w:bookmarkStart w:id="2" w:name="O_62356"/>
      <w:bookmarkEnd w:id="2"/>
      <w:r w:rsidRPr="009B7199">
        <w:t>Unit Descriptor</w:t>
      </w:r>
    </w:p>
    <w:tbl>
      <w:tblPr>
        <w:tblW w:w="0" w:type="auto"/>
        <w:tblLayout w:type="fixed"/>
        <w:tblCellMar>
          <w:left w:w="62" w:type="dxa"/>
          <w:right w:w="62" w:type="dxa"/>
        </w:tblCellMar>
        <w:tblLook w:val="0000"/>
      </w:tblPr>
      <w:tblGrid>
        <w:gridCol w:w="2668"/>
        <w:gridCol w:w="5854"/>
      </w:tblGrid>
      <w:tr w:rsidTr="00B37BE4">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BodyText"/>
            </w:pPr>
            <w:r w:rsidRPr="009B7199">
              <w:t>This unit describes the performance outcomes, skills and knowledge required to develop and implement a campaig</w:t>
            </w:r>
            <w:r w:rsidRPr="009B7199">
              <w:t>n evaluation strategy to determine whether advertising objectives have been attained.</w:t>
            </w:r>
          </w:p>
          <w:p w:rsidR="00000000" w:rsidRPr="009B7199" w:rsidP="009B7199">
            <w:pPr>
              <w:pStyle w:val="BodyText"/>
            </w:pPr>
            <w:r w:rsidRPr="009B7199">
              <w:t>No licensing, legislative, regulatory or certification requirements apply to this unit at the time of endorsement.</w:t>
            </w:r>
          </w:p>
        </w:tc>
      </w:tr>
    </w:tbl>
    <w:p w:rsidR="00000000" w:rsidRPr="009B7199" w:rsidP="009B7199">
      <w:pPr>
        <w:pStyle w:val="BodyText"/>
      </w:pPr>
    </w:p>
    <w:p w:rsidR="00000000" w:rsidRPr="009B7199" w:rsidP="009B7199">
      <w:pPr>
        <w:pStyle w:val="AllowPageBreak"/>
      </w:pPr>
    </w:p>
    <w:p w:rsidR="00000000" w:rsidRPr="009B7199" w:rsidP="009B7199">
      <w:pPr>
        <w:pStyle w:val="Heading1"/>
      </w:pPr>
      <w:bookmarkStart w:id="3" w:name="O_62357"/>
      <w:bookmarkEnd w:id="3"/>
      <w:r w:rsidRPr="009B7199">
        <w:t>Application of the Unit</w:t>
      </w:r>
    </w:p>
    <w:tbl>
      <w:tblPr>
        <w:tblW w:w="0" w:type="auto"/>
        <w:tblLayout w:type="fixed"/>
        <w:tblCellMar>
          <w:left w:w="62" w:type="dxa"/>
          <w:right w:w="62" w:type="dxa"/>
        </w:tblCellMar>
        <w:tblLook w:val="0000"/>
      </w:tblPr>
      <w:tblGrid>
        <w:gridCol w:w="2754"/>
        <w:gridCol w:w="5768"/>
      </w:tblGrid>
      <w:tr w:rsidTr="00B37BE4">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BodyText"/>
            </w:pPr>
            <w:r w:rsidRPr="009B7199">
              <w:t>This unit applies to individuals working in a senior advertising management or account management role within an advertising or media organisation.</w:t>
            </w:r>
          </w:p>
        </w:tc>
      </w:tr>
    </w:tbl>
    <w:p w:rsidR="00000000" w:rsidRPr="009B7199" w:rsidP="009B7199">
      <w:pPr>
        <w:pStyle w:val="BodyText"/>
      </w:pPr>
    </w:p>
    <w:p w:rsidR="00000000" w:rsidRPr="009B7199" w:rsidP="009B7199">
      <w:pPr>
        <w:pStyle w:val="AllowPageBreak"/>
      </w:pPr>
    </w:p>
    <w:p w:rsidR="00000000" w:rsidRPr="009B7199" w:rsidP="009B7199">
      <w:pPr>
        <w:pStyle w:val="Heading1"/>
      </w:pPr>
      <w:bookmarkStart w:id="4" w:name="O_62358"/>
      <w:bookmarkEnd w:id="4"/>
      <w:r w:rsidRPr="009B7199">
        <w:t>Licensing/Regulatory Information</w:t>
      </w:r>
    </w:p>
    <w:p w:rsidR="00000000" w:rsidRPr="009B7199" w:rsidP="009B7199">
      <w:pPr>
        <w:pStyle w:val="BodyText"/>
      </w:pPr>
      <w:r w:rsidRPr="009B7199">
        <w:t>Not applicable.</w:t>
      </w:r>
    </w:p>
    <w:p w:rsidR="00000000" w:rsidRPr="009B7199" w:rsidP="009B7199">
      <w:pPr>
        <w:pStyle w:val="AllowPageBreak"/>
      </w:pPr>
    </w:p>
    <w:p w:rsidR="00000000" w:rsidRPr="009B7199" w:rsidP="009B7199">
      <w:pPr>
        <w:pStyle w:val="Heading1"/>
      </w:pPr>
      <w:bookmarkStart w:id="5" w:name="O_62359"/>
      <w:bookmarkEnd w:id="5"/>
      <w:r w:rsidRPr="009B7199">
        <w:t>Pre-Requisites</w:t>
      </w:r>
    </w:p>
    <w:tbl>
      <w:tblPr>
        <w:tblW w:w="0" w:type="auto"/>
        <w:tblLayout w:type="fixed"/>
        <w:tblCellMar>
          <w:left w:w="62" w:type="dxa"/>
          <w:right w:w="62" w:type="dxa"/>
        </w:tblCellMar>
        <w:tblLook w:val="0000"/>
      </w:tblPr>
      <w:tblGrid>
        <w:gridCol w:w="2775"/>
        <w:gridCol w:w="1295"/>
        <w:gridCol w:w="4452"/>
      </w:tblGrid>
      <w:tr w:rsidTr="00B37BE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p>
        </w:tc>
      </w:tr>
      <w:tr w:rsidTr="00B37B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p>
        </w:tc>
      </w:tr>
      <w:tr w:rsidTr="00B37BE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BodyText"/>
            </w:pPr>
          </w:p>
        </w:tc>
      </w:tr>
    </w:tbl>
    <w:p w:rsidR="00000000" w:rsidRPr="009B7199" w:rsidP="009B7199">
      <w:pPr>
        <w:pStyle w:val="BodyText"/>
      </w:pPr>
    </w:p>
    <w:p w:rsidR="00000000" w:rsidRPr="009B7199" w:rsidP="009B7199">
      <w:pPr>
        <w:pStyle w:val="AllowPageBreak"/>
      </w:pPr>
    </w:p>
    <w:p w:rsidR="00000000" w:rsidRPr="009B7199" w:rsidP="009B7199">
      <w:pPr>
        <w:pStyle w:val="Heading1"/>
      </w:pPr>
      <w:bookmarkStart w:id="6" w:name="O_62360"/>
      <w:bookmarkEnd w:id="6"/>
      <w:r w:rsidRPr="009B7199">
        <w:t>Employability Skills Information</w:t>
      </w:r>
    </w:p>
    <w:tbl>
      <w:tblPr>
        <w:tblW w:w="0" w:type="auto"/>
        <w:tblLayout w:type="fixed"/>
        <w:tblCellMar>
          <w:left w:w="62" w:type="dxa"/>
          <w:right w:w="62" w:type="dxa"/>
        </w:tblCellMar>
        <w:tblLook w:val="0000"/>
      </w:tblPr>
      <w:tblGrid>
        <w:gridCol w:w="2802"/>
        <w:gridCol w:w="5720"/>
      </w:tblGrid>
      <w:tr w:rsidTr="00B37BE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BodyText"/>
            </w:pPr>
            <w:r w:rsidRPr="009B7199">
              <w:t>This unit contains employability skills.</w:t>
            </w:r>
          </w:p>
        </w:tc>
      </w:tr>
    </w:tbl>
    <w:p w:rsidR="00000000" w:rsidRPr="009B7199" w:rsidP="009B7199">
      <w:pPr>
        <w:pStyle w:val="BodyText"/>
      </w:pPr>
    </w:p>
    <w:p w:rsidR="00000000" w:rsidRPr="009B7199" w:rsidP="009B7199">
      <w:pPr>
        <w:pStyle w:val="AllowPageBreak"/>
      </w:pPr>
    </w:p>
    <w:p w:rsidR="00000000" w:rsidRPr="009B7199" w:rsidP="009B7199">
      <w:pPr>
        <w:pStyle w:val="Heading1"/>
      </w:pPr>
      <w:bookmarkStart w:id="7" w:name="O_62361"/>
      <w:bookmarkEnd w:id="7"/>
      <w:r w:rsidRPr="009B7199">
        <w:t>Elements and Performance Criteria Pre-Content</w:t>
      </w:r>
    </w:p>
    <w:tbl>
      <w:tblPr>
        <w:tblW w:w="0" w:type="auto"/>
        <w:tblLayout w:type="fixed"/>
        <w:tblCellMar>
          <w:left w:w="62" w:type="dxa"/>
          <w:right w:w="62" w:type="dxa"/>
        </w:tblCellMar>
        <w:tblLook w:val="0000"/>
      </w:tblPr>
      <w:tblGrid>
        <w:gridCol w:w="2586"/>
        <w:gridCol w:w="5936"/>
      </w:tblGrid>
      <w:tr w:rsidTr="00B37BE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t>Elements describe the essential outcomes of a unit of competency.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BodyText"/>
            </w:pPr>
            <w:r w:rsidRPr="009B7199">
              <w:t>Performance criteria describe the performance needed to demonstrate achievement of the element. Where bold italicised text is used, further information is detailed in the required skills and</w:t>
            </w:r>
            <w:r w:rsidRPr="009B7199">
              <w:t xml:space="preserve"> knowledge section and the range statement. Assessment of performance is to be consistent with the evidence guide.</w:t>
            </w:r>
          </w:p>
        </w:tc>
      </w:tr>
    </w:tbl>
    <w:p w:rsidR="00000000" w:rsidRPr="009B7199" w:rsidP="009B7199">
      <w:pPr>
        <w:pStyle w:val="BodyText"/>
      </w:pPr>
    </w:p>
    <w:p w:rsidR="00000000" w:rsidRPr="009B7199" w:rsidP="009B7199">
      <w:pPr>
        <w:pStyle w:val="AllowPageBreak"/>
      </w:pPr>
    </w:p>
    <w:p w:rsidR="00000000" w:rsidRPr="009B7199" w:rsidP="009B7199">
      <w:pPr>
        <w:pStyle w:val="Heading1"/>
      </w:pPr>
      <w:bookmarkStart w:id="8" w:name="O_62362"/>
      <w:bookmarkEnd w:id="8"/>
      <w:r w:rsidRPr="009B7199">
        <w:t>Elements and Performance Criteria</w:t>
      </w:r>
    </w:p>
    <w:tbl>
      <w:tblPr>
        <w:tblW w:w="0" w:type="auto"/>
        <w:tblLayout w:type="fixed"/>
        <w:tblCellMar>
          <w:left w:w="62" w:type="dxa"/>
          <w:right w:w="62" w:type="dxa"/>
        </w:tblCellMar>
        <w:tblLook w:val="0000"/>
      </w:tblPr>
      <w:tblGrid>
        <w:gridCol w:w="2586"/>
        <w:gridCol w:w="5936"/>
      </w:tblGrid>
      <w:tr w:rsidTr="00B37BE4">
        <w:tblPrEx>
          <w:tblW w:w="0" w:type="auto"/>
          <w:tblLayout w:type="fixed"/>
          <w:tblCellMar>
            <w:left w:w="62" w:type="dxa"/>
            <w:right w:w="62" w:type="dxa"/>
          </w:tblCellMar>
          <w:tblLook w:val="0000"/>
        </w:tblPrEx>
        <w:trPr>
          <w:tblHeader/>
        </w:trPr>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BodyText"/>
            </w:pPr>
            <w:r w:rsidRPr="009B7199">
              <w:rPr>
                <w:rStyle w:val="SpecialBold"/>
              </w:rPr>
              <w:t>ELEMENT</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PERFORMANCE CRITERIA</w:t>
            </w:r>
          </w:p>
        </w:tc>
      </w:tr>
      <w:tr w:rsidTr="00B37BE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List"/>
              <w:rPr>
                <w:lang w:val="en-NZ"/>
              </w:rPr>
            </w:pPr>
            <w:r w:rsidRPr="009B7199">
              <w:t>1.</w:t>
            </w:r>
            <w:r w:rsidRPr="009B7199">
              <w:tab/>
              <w:t>Develop a campaign evaluation strategy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List2"/>
            </w:pPr>
            <w:r w:rsidRPr="009B7199">
              <w:t>1.1.</w:t>
            </w:r>
            <w:r w:rsidRPr="009B7199">
              <w:tab/>
            </w:r>
            <w:r w:rsidRPr="009B7199">
              <w:t xml:space="preserve">Ensure the evaluation strategy defines standards and </w:t>
            </w:r>
            <w:r w:rsidRPr="009B7199">
              <w:rPr>
                <w:rStyle w:val="BoldandItalics"/>
              </w:rPr>
              <w:t>measurements</w:t>
            </w:r>
            <w:r w:rsidRPr="009B7199">
              <w:t xml:space="preserve"> by which the effectiveness of the advertising can be measured and improvements identified</w:t>
            </w:r>
          </w:p>
          <w:p w:rsidR="00000000" w:rsidRPr="009B7199" w:rsidP="009B7199">
            <w:pPr>
              <w:pStyle w:val="List2"/>
            </w:pPr>
            <w:r w:rsidRPr="009B7199">
              <w:t>1.2.</w:t>
            </w:r>
            <w:r w:rsidRPr="009B7199">
              <w:tab/>
              <w:t xml:space="preserve">Establish a strategy which contains specific performance standards for each </w:t>
            </w:r>
            <w:r w:rsidRPr="009B7199">
              <w:rPr>
                <w:rStyle w:val="BoldandItalics"/>
              </w:rPr>
              <w:t>element of the adve</w:t>
            </w:r>
            <w:r w:rsidRPr="009B7199">
              <w:rPr>
                <w:rStyle w:val="BoldandItalics"/>
              </w:rPr>
              <w:t>rtising campaign</w:t>
            </w:r>
            <w:r w:rsidRPr="009B7199">
              <w:t xml:space="preserve"> as well as the overall outcome</w:t>
            </w:r>
          </w:p>
          <w:p w:rsidR="00000000" w:rsidRPr="009B7199" w:rsidP="009B7199">
            <w:pPr>
              <w:pStyle w:val="List2"/>
            </w:pPr>
            <w:r w:rsidRPr="009B7199">
              <w:t>1.3.</w:t>
            </w:r>
            <w:r w:rsidRPr="009B7199">
              <w:tab/>
              <w:t xml:space="preserve">Ensure the strategy includes the evaluation of the </w:t>
            </w:r>
            <w:r w:rsidRPr="009B7199">
              <w:rPr>
                <w:rStyle w:val="BoldandItalics"/>
              </w:rPr>
              <w:t>legal and ethical standards</w:t>
            </w:r>
            <w:r w:rsidRPr="009B7199">
              <w:t xml:space="preserve"> acceptable for the advertisement/s</w:t>
            </w:r>
          </w:p>
          <w:p w:rsidR="00000000" w:rsidP="009B7199">
            <w:pPr>
              <w:pStyle w:val="List2"/>
              <w:rPr>
                <w:lang w:val="en-NZ"/>
              </w:rPr>
            </w:pPr>
            <w:r w:rsidRPr="009B7199">
              <w:t>1.4.</w:t>
            </w:r>
            <w:r w:rsidRPr="009B7199">
              <w:tab/>
              <w:t>Include processes in the strategy for correcting advertisement/s that do not meet le</w:t>
            </w:r>
            <w:r w:rsidRPr="009B7199">
              <w:t>gal and ethical standards</w:t>
            </w:r>
          </w:p>
        </w:tc>
      </w:tr>
      <w:tr w:rsidTr="00B37BE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List"/>
              <w:rPr>
                <w:lang w:val="en-NZ"/>
              </w:rPr>
            </w:pPr>
            <w:r w:rsidRPr="009B7199">
              <w:t>2.</w:t>
            </w:r>
            <w:r w:rsidRPr="009B7199">
              <w:tab/>
              <w:t>Implement campaign evaluation strategy</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List2"/>
            </w:pPr>
            <w:r w:rsidRPr="009B7199">
              <w:t>2.1.</w:t>
            </w:r>
            <w:r w:rsidRPr="009B7199">
              <w:tab/>
              <w:t>Evaluate expenditure data to determine effectiveness of the campaign in relation to the budget</w:t>
            </w:r>
          </w:p>
          <w:p w:rsidR="00000000" w:rsidRPr="009B7199" w:rsidP="009B7199">
            <w:pPr>
              <w:pStyle w:val="List2"/>
            </w:pPr>
            <w:r w:rsidRPr="009B7199">
              <w:t>2.2.</w:t>
            </w:r>
            <w:r w:rsidRPr="009B7199">
              <w:tab/>
              <w:t>Evaluate the media program to determine performance against the media plan objecti</w:t>
            </w:r>
            <w:r w:rsidRPr="009B7199">
              <w:t>ves</w:t>
            </w:r>
          </w:p>
          <w:p w:rsidR="00000000" w:rsidRPr="009B7199" w:rsidP="009B7199">
            <w:pPr>
              <w:pStyle w:val="List2"/>
            </w:pPr>
            <w:r w:rsidRPr="009B7199">
              <w:t>2.3.</w:t>
            </w:r>
            <w:r w:rsidRPr="009B7199">
              <w:tab/>
              <w:t>Evaluate the creative strategy in terms of copy content, creative execution and effectiveness of the finished advertisement</w:t>
            </w:r>
          </w:p>
          <w:p w:rsidR="00000000" w:rsidP="009B7199">
            <w:pPr>
              <w:pStyle w:val="List2"/>
              <w:rPr>
                <w:lang w:val="en-NZ"/>
              </w:rPr>
            </w:pPr>
            <w:r w:rsidRPr="009B7199">
              <w:t>2.4.</w:t>
            </w:r>
            <w:r w:rsidRPr="009B7199">
              <w:tab/>
              <w:t>Evaluate the interactive effect of all the elements in the advertising campaign to determine the overall effectiveness</w:t>
            </w:r>
            <w:r w:rsidRPr="009B7199">
              <w:t xml:space="preserve"> of the advertising campaign</w:t>
            </w:r>
          </w:p>
        </w:tc>
      </w:tr>
      <w:tr w:rsidTr="00B37BE4">
        <w:tblPrEx>
          <w:tblW w:w="0" w:type="auto"/>
          <w:tblLayout w:type="fixed"/>
          <w:tblCellMar>
            <w:left w:w="62" w:type="dxa"/>
            <w:right w:w="62" w:type="dxa"/>
          </w:tblCellMar>
          <w:tblLook w:val="0000"/>
        </w:tblPrEx>
        <w:tc>
          <w:tcPr>
            <w:tcW w:w="25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List"/>
              <w:rPr>
                <w:lang w:val="en-NZ"/>
              </w:rPr>
            </w:pPr>
            <w:r w:rsidRPr="009B7199">
              <w:t>3.</w:t>
            </w:r>
            <w:r w:rsidRPr="009B7199">
              <w:tab/>
              <w:t>Utilise advertising effectiveness data</w:t>
            </w:r>
          </w:p>
        </w:tc>
        <w:tc>
          <w:tcPr>
            <w:tcW w:w="5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List2"/>
            </w:pPr>
            <w:r w:rsidRPr="009B7199">
              <w:t>3.1.</w:t>
            </w:r>
            <w:r w:rsidRPr="009B7199">
              <w:tab/>
              <w:t>Use the results of evaluations of advertising effectiveness in the analysis and planning phase for subsequent advertising</w:t>
            </w:r>
          </w:p>
          <w:p w:rsidR="00000000" w:rsidRPr="009B7199" w:rsidP="009B7199">
            <w:pPr>
              <w:pStyle w:val="List2"/>
            </w:pPr>
            <w:r w:rsidRPr="009B7199">
              <w:t>3.2.</w:t>
            </w:r>
            <w:r w:rsidRPr="009B7199">
              <w:tab/>
            </w:r>
            <w:r w:rsidRPr="009B7199">
              <w:t>Use expenditure information to improve the budget planning process</w:t>
            </w:r>
          </w:p>
          <w:p w:rsidR="00000000" w:rsidRPr="009B7199" w:rsidP="009B7199">
            <w:pPr>
              <w:pStyle w:val="List2"/>
            </w:pPr>
            <w:r w:rsidRPr="009B7199">
              <w:t>3.3.</w:t>
            </w:r>
            <w:r w:rsidRPr="009B7199">
              <w:tab/>
              <w:t>Use feedback on the advertisement itself to provide ideas for future advertisements and to improve advertising copy</w:t>
            </w:r>
          </w:p>
          <w:p w:rsidR="00000000" w:rsidRPr="009B7199" w:rsidP="009B7199">
            <w:pPr>
              <w:pStyle w:val="List2"/>
            </w:pPr>
            <w:r w:rsidRPr="009B7199">
              <w:t>3.4.</w:t>
            </w:r>
            <w:r w:rsidRPr="009B7199">
              <w:tab/>
              <w:t>Use media performance information to determine whether alternat</w:t>
            </w:r>
            <w:r w:rsidRPr="009B7199">
              <w:t>ive media approaches would yield better results</w:t>
            </w:r>
          </w:p>
          <w:p w:rsidR="00000000" w:rsidRPr="009B7199" w:rsidP="009B7199">
            <w:pPr>
              <w:pStyle w:val="List2"/>
            </w:pPr>
            <w:r w:rsidRPr="009B7199">
              <w:t>3.5.</w:t>
            </w:r>
            <w:r w:rsidRPr="009B7199">
              <w:tab/>
              <w:t>Use differences between planned and actual accomplishments to define problems to be addressed in the next planning phase</w:t>
            </w:r>
          </w:p>
        </w:tc>
      </w:tr>
    </w:tbl>
    <w:p w:rsidR="00000000" w:rsidRPr="009B7199" w:rsidP="009B7199">
      <w:pPr>
        <w:pStyle w:val="BodyText"/>
      </w:pPr>
    </w:p>
    <w:p w:rsidR="00000000" w:rsidRPr="009B7199" w:rsidP="009B7199">
      <w:pPr>
        <w:pStyle w:val="AllowPageBreak"/>
      </w:pPr>
    </w:p>
    <w:p w:rsidR="00000000" w:rsidRPr="009B7199" w:rsidP="009B7199">
      <w:pPr>
        <w:pStyle w:val="Heading1"/>
      </w:pPr>
      <w:bookmarkStart w:id="9" w:name="O_62363"/>
      <w:bookmarkEnd w:id="9"/>
      <w:r w:rsidRPr="009B7199">
        <w:t>Required Skills and Knowledge</w:t>
      </w:r>
    </w:p>
    <w:tbl>
      <w:tblPr>
        <w:tblW w:w="0" w:type="auto"/>
        <w:tblLayout w:type="fixed"/>
        <w:tblCellMar>
          <w:left w:w="62" w:type="dxa"/>
          <w:right w:w="62" w:type="dxa"/>
        </w:tblCellMar>
        <w:tblLook w:val="0000"/>
      </w:tblPr>
      <w:tblGrid>
        <w:gridCol w:w="8522"/>
      </w:tblGrid>
      <w:tr w:rsidTr="00B37BE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REQUIRED SKILLS AND KNOWLEDGE</w:t>
            </w:r>
          </w:p>
        </w:tc>
      </w:tr>
      <w:tr w:rsidTr="00B37BE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t>This</w:t>
            </w:r>
            <w:r w:rsidRPr="009B7199">
              <w:t xml:space="preserve"> section describes the skills and knowledge required for this unit.</w:t>
            </w:r>
          </w:p>
        </w:tc>
      </w:tr>
      <w:tr w:rsidTr="00B37B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Required skills</w:t>
            </w:r>
          </w:p>
        </w:tc>
      </w:tr>
      <w:tr w:rsidTr="00B37B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ListBullet"/>
            </w:pPr>
            <w:r w:rsidRPr="009B7199">
              <w:t>communication skills to question, clarify and report</w:t>
            </w:r>
          </w:p>
          <w:p w:rsidR="00000000" w:rsidRPr="009B7199" w:rsidP="009B7199">
            <w:pPr>
              <w:pStyle w:val="ListBullet"/>
            </w:pPr>
            <w:r w:rsidRPr="009B7199">
              <w:t>literacy skills to interpret evaluation requirements, legal and ethical requirements</w:t>
            </w:r>
          </w:p>
          <w:p w:rsidR="00000000" w:rsidRPr="009B7199" w:rsidP="009B7199">
            <w:pPr>
              <w:pStyle w:val="ListBullet"/>
            </w:pPr>
            <w:r w:rsidRPr="009B7199">
              <w:t>numeracy skills to analyse numerical and other data, and to draw conclusions</w:t>
            </w:r>
          </w:p>
          <w:p w:rsidR="00000000" w:rsidRPr="009B7199" w:rsidP="009B7199">
            <w:pPr>
              <w:pStyle w:val="ListBullet"/>
            </w:pPr>
            <w:r w:rsidRPr="009B7199">
              <w:t>research and evaluation skills to determine effectiveness of advertising campaigns</w:t>
            </w:r>
          </w:p>
          <w:p w:rsidR="00000000" w:rsidP="009B7199">
            <w:pPr>
              <w:pStyle w:val="ListBullet"/>
              <w:rPr>
                <w:lang w:val="en-NZ"/>
              </w:rPr>
            </w:pPr>
            <w:r w:rsidRPr="009B7199">
              <w:t>technology skills to use a range of office equipment and software.</w:t>
            </w:r>
          </w:p>
        </w:tc>
      </w:tr>
      <w:tr w:rsidTr="00B37B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Required knowledge</w:t>
            </w:r>
          </w:p>
        </w:tc>
      </w:tr>
      <w:tr w:rsidTr="00B37B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ListBullet"/>
            </w:pPr>
            <w:r w:rsidRPr="009B7199">
              <w:t>organisational budget planning process</w:t>
            </w:r>
          </w:p>
          <w:p w:rsidR="00000000" w:rsidRPr="009B7199" w:rsidP="009B7199">
            <w:pPr>
              <w:pStyle w:val="ListBullet"/>
            </w:pPr>
            <w:r w:rsidRPr="009B7199">
              <w:t>techniques for evaluating advertising effectiveness and managing campaign contingencies</w:t>
            </w:r>
          </w:p>
          <w:p w:rsidR="00000000" w:rsidRPr="009B7199" w:rsidP="009B7199">
            <w:pPr>
              <w:pStyle w:val="ListBullet"/>
            </w:pPr>
            <w:r w:rsidRPr="009B7199">
              <w:t>identification and overview knowledge of key provisions of relevant legislation from all levels of government that affects busine</w:t>
            </w:r>
            <w:r w:rsidRPr="009B7199">
              <w:t>ss operations, codes of practice and national standards, such as:</w:t>
            </w:r>
          </w:p>
          <w:p w:rsidR="00000000" w:rsidRPr="009B7199" w:rsidP="009B7199">
            <w:pPr>
              <w:pStyle w:val="ListBullet2"/>
            </w:pPr>
            <w:r w:rsidRPr="009B7199">
              <w:t>anti-discrimination legislation</w:t>
            </w:r>
          </w:p>
          <w:p w:rsidR="00000000" w:rsidRPr="009B7199" w:rsidP="009B7199">
            <w:pPr>
              <w:pStyle w:val="ListBullet2"/>
            </w:pPr>
            <w:r w:rsidRPr="009B7199">
              <w:t>consumer  protection laws</w:t>
            </w:r>
          </w:p>
          <w:p w:rsidR="00000000" w:rsidRPr="009B7199" w:rsidP="009B7199">
            <w:pPr>
              <w:pStyle w:val="ListBullet2"/>
            </w:pPr>
            <w:r w:rsidRPr="009B7199">
              <w:t xml:space="preserve">copyright legislation </w:t>
            </w:r>
          </w:p>
          <w:p w:rsidR="00000000" w:rsidRPr="009B7199" w:rsidP="009B7199">
            <w:pPr>
              <w:pStyle w:val="ListBullet"/>
            </w:pPr>
            <w:r w:rsidRPr="009B7199">
              <w:t>ethical principles</w:t>
            </w:r>
          </w:p>
          <w:p w:rsidR="00000000" w:rsidRPr="009B7199" w:rsidP="009B7199">
            <w:pPr>
              <w:pStyle w:val="ListBullet"/>
            </w:pPr>
            <w:r w:rsidRPr="009B7199">
              <w:t>fair trading laws</w:t>
            </w:r>
          </w:p>
          <w:p w:rsidR="00000000" w:rsidRPr="009B7199" w:rsidP="009B7199">
            <w:pPr>
              <w:pStyle w:val="ListBullet2"/>
            </w:pPr>
            <w:r w:rsidRPr="009B7199">
              <w:t>privacy laws</w:t>
            </w:r>
          </w:p>
          <w:p w:rsidR="00000000" w:rsidRPr="009B7199" w:rsidP="009B7199">
            <w:pPr>
              <w:pStyle w:val="ListBullet2"/>
            </w:pPr>
            <w:r w:rsidRPr="009B7199">
              <w:t>Trades Practices Act</w:t>
            </w:r>
          </w:p>
          <w:p w:rsidR="00000000" w:rsidRPr="009B7199" w:rsidP="009B7199">
            <w:pPr>
              <w:pStyle w:val="ListBullet"/>
            </w:pPr>
            <w:r w:rsidRPr="009B7199">
              <w:t>specifications in advertising, creative and media briefs.</w:t>
            </w:r>
          </w:p>
        </w:tc>
      </w:tr>
    </w:tbl>
    <w:p w:rsidR="00000000" w:rsidRPr="009B7199" w:rsidP="009B7199">
      <w:pPr>
        <w:pStyle w:val="BodyText"/>
      </w:pPr>
    </w:p>
    <w:p w:rsidR="00000000" w:rsidRPr="009B7199" w:rsidP="009B7199">
      <w:pPr>
        <w:pStyle w:val="AllowPageBreak"/>
      </w:pPr>
    </w:p>
    <w:p w:rsidR="00000000" w:rsidRPr="009B7199" w:rsidP="009B7199">
      <w:pPr>
        <w:pStyle w:val="Heading1"/>
      </w:pPr>
      <w:bookmarkStart w:id="10" w:name="O_62364"/>
      <w:bookmarkEnd w:id="10"/>
      <w:r w:rsidRPr="009B7199">
        <w:t>Evidence Guide</w:t>
      </w:r>
    </w:p>
    <w:tbl>
      <w:tblPr>
        <w:tblW w:w="9570" w:type="dxa"/>
        <w:tblLayout w:type="fixed"/>
        <w:tblCellMar>
          <w:left w:w="62" w:type="dxa"/>
          <w:right w:w="62" w:type="dxa"/>
        </w:tblCellMar>
        <w:tblLook w:val="0000"/>
      </w:tblPr>
      <w:tblGrid>
        <w:gridCol w:w="3908"/>
        <w:gridCol w:w="5662"/>
      </w:tblGrid>
      <w:tr w:rsidTr="00B37BE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EVIDENCE GUIDE</w:t>
            </w:r>
          </w:p>
        </w:tc>
      </w:tr>
      <w:tr w:rsidTr="00B37BE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t xml:space="preserve">The Evidence Guide provides advice on assessment and must be read in conjunction with the performance criteria, required skills and knowledge, </w:t>
            </w:r>
            <w:r w:rsidRPr="009B7199">
              <w:t>range statement and the Assessment Guidelines for the Training Package.</w:t>
            </w:r>
          </w:p>
        </w:tc>
      </w:tr>
      <w:tr w:rsidTr="00B37B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p>
        </w:tc>
      </w:tr>
      <w:tr w:rsidTr="00B37B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BodyText"/>
            </w:pPr>
            <w:r w:rsidRPr="009B7199">
              <w:t>Evidence of the following is essential:</w:t>
            </w:r>
          </w:p>
          <w:p w:rsidR="00000000" w:rsidRPr="009B7199" w:rsidP="009B7199">
            <w:pPr>
              <w:pStyle w:val="ListBullet"/>
            </w:pPr>
            <w:r w:rsidRPr="009B7199">
              <w:t>d</w:t>
            </w:r>
            <w:r w:rsidRPr="009B7199">
              <w:t>evelopment and implementation of a campaign evaluation strategy for at least one advertising campaign</w:t>
            </w:r>
          </w:p>
          <w:p w:rsidR="00000000" w:rsidP="009B7199">
            <w:pPr>
              <w:pStyle w:val="ListBullet"/>
              <w:rPr>
                <w:lang w:val="en-NZ"/>
              </w:rPr>
            </w:pPr>
            <w:r w:rsidRPr="009B7199">
              <w:t>analysis of evaluation data to make recommendations for improvement on future campaigns.</w:t>
            </w:r>
          </w:p>
        </w:tc>
      </w:tr>
      <w:tr w:rsidTr="00B37B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BodyText"/>
            </w:pPr>
            <w:r w:rsidRPr="009B7199">
              <w:t>Assessment must</w:t>
            </w:r>
            <w:r w:rsidRPr="009B7199">
              <w:t xml:space="preserve"> ensure:</w:t>
            </w:r>
          </w:p>
          <w:p w:rsidR="00000000" w:rsidRPr="009B7199" w:rsidP="009B7199">
            <w:pPr>
              <w:pStyle w:val="ListBullet"/>
            </w:pPr>
            <w:r w:rsidRPr="009B7199">
              <w:t>access to an actual workplace or simulated environment</w:t>
            </w:r>
          </w:p>
          <w:p w:rsidR="00000000" w:rsidRPr="009B7199" w:rsidP="009B7199">
            <w:pPr>
              <w:pStyle w:val="ListBullet"/>
            </w:pPr>
            <w:r w:rsidRPr="009B7199">
              <w:t>access to office equipment and resources</w:t>
            </w:r>
          </w:p>
          <w:p w:rsidR="00000000" w:rsidP="009B7199">
            <w:pPr>
              <w:pStyle w:val="ListBullet"/>
              <w:rPr>
                <w:lang w:val="en-NZ"/>
              </w:rPr>
            </w:pPr>
            <w:r w:rsidRPr="009B7199">
              <w:t>access to advertising, creative and media briefs, and media plans.</w:t>
            </w:r>
          </w:p>
        </w:tc>
      </w:tr>
      <w:tr w:rsidTr="00B37B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BodyText"/>
            </w:pPr>
            <w:r w:rsidRPr="009B7199">
              <w:t>A range of assessment methods should be used to assess practi</w:t>
            </w:r>
            <w:r w:rsidRPr="009B7199">
              <w:t>cal skills and knowledge. The following examples are appropriate for this unit:</w:t>
            </w:r>
          </w:p>
          <w:p w:rsidR="00000000" w:rsidRPr="009B7199" w:rsidP="009B7199">
            <w:pPr>
              <w:pStyle w:val="ListBullet"/>
            </w:pPr>
            <w:r w:rsidRPr="009B7199">
              <w:t>analysis of responses to case studies and scenarios</w:t>
            </w:r>
          </w:p>
          <w:p w:rsidR="00000000" w:rsidRPr="009B7199" w:rsidP="009B7199">
            <w:pPr>
              <w:pStyle w:val="ListBullet"/>
            </w:pPr>
            <w:r w:rsidRPr="009B7199">
              <w:t>assessment of reports detailing campaign evaluation activities</w:t>
            </w:r>
          </w:p>
          <w:p w:rsidR="00000000" w:rsidRPr="009B7199" w:rsidP="009B7199">
            <w:pPr>
              <w:pStyle w:val="ListBullet"/>
            </w:pPr>
            <w:r w:rsidRPr="009B7199">
              <w:t>demonstration of evaluation techniques for an advertising campaign</w:t>
            </w:r>
          </w:p>
          <w:p w:rsidR="00000000" w:rsidRPr="009B7199" w:rsidP="009B7199">
            <w:pPr>
              <w:pStyle w:val="ListBullet"/>
            </w:pPr>
            <w:r w:rsidRPr="009B7199">
              <w:t>direct questioning combined with review of portfolios of evidence and third party workplace reports of on-the-job performance by the candidate</w:t>
            </w:r>
          </w:p>
          <w:p w:rsidR="00000000" w:rsidRPr="009B7199" w:rsidP="009B7199">
            <w:pPr>
              <w:pStyle w:val="ListBullet"/>
            </w:pPr>
            <w:r w:rsidRPr="009B7199">
              <w:t>observation of presentations of campaign perfo</w:t>
            </w:r>
            <w:r w:rsidRPr="009B7199">
              <w:t>rmance</w:t>
            </w:r>
          </w:p>
          <w:p w:rsidR="00000000" w:rsidRPr="009B7199" w:rsidP="009B7199">
            <w:pPr>
              <w:pStyle w:val="ListBullet"/>
            </w:pPr>
            <w:r w:rsidRPr="009B7199">
              <w:t>oral or written questioning to assess knowledge of techniques for evaluating advertising effectiveness and managing campaign contingencies</w:t>
            </w:r>
          </w:p>
          <w:p w:rsidR="00000000" w:rsidP="009B7199">
            <w:pPr>
              <w:pStyle w:val="ListBullet"/>
              <w:rPr>
                <w:lang w:val="en-NZ"/>
              </w:rPr>
            </w:pPr>
            <w:r w:rsidRPr="009B7199">
              <w:t>review of problems defined to be addressed in the next planning phase.</w:t>
            </w:r>
          </w:p>
        </w:tc>
      </w:tr>
      <w:tr w:rsidTr="00B37BE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BodyText"/>
            </w:pPr>
            <w:r w:rsidRPr="009B7199">
              <w:t>Ho</w:t>
            </w:r>
            <w:r w:rsidRPr="009B7199">
              <w:t>listic assessment with other units relevant to the industry sector, workplace and job role is recommended, for example:</w:t>
            </w:r>
          </w:p>
          <w:p w:rsidR="00000000" w:rsidRPr="009B7199" w:rsidP="009B7199">
            <w:pPr>
              <w:pStyle w:val="ListBullet"/>
            </w:pPr>
            <w:r w:rsidRPr="009B7199">
              <w:t>BSBADV602B Develop an advertising campaign</w:t>
            </w:r>
          </w:p>
          <w:p w:rsidR="00000000" w:rsidRPr="009B7199" w:rsidP="009B7199">
            <w:pPr>
              <w:pStyle w:val="ListBullet"/>
            </w:pPr>
            <w:r w:rsidRPr="009B7199">
              <w:t>BSBADV604B Execute an advertising campaign.</w:t>
            </w:r>
          </w:p>
        </w:tc>
      </w:tr>
    </w:tbl>
    <w:p w:rsidR="00000000" w:rsidRPr="009B7199" w:rsidP="009B7199">
      <w:pPr>
        <w:pStyle w:val="BodyText"/>
      </w:pPr>
    </w:p>
    <w:p w:rsidR="00000000" w:rsidRPr="009B7199" w:rsidP="009B7199">
      <w:pPr>
        <w:pStyle w:val="AllowPageBreak"/>
      </w:pPr>
    </w:p>
    <w:p w:rsidR="00000000" w:rsidRPr="009B7199" w:rsidP="009B7199">
      <w:pPr>
        <w:pStyle w:val="Heading1"/>
      </w:pPr>
      <w:bookmarkStart w:id="11" w:name="O_62365"/>
      <w:bookmarkEnd w:id="11"/>
      <w:r w:rsidRPr="009B7199">
        <w:t>Range Statement</w:t>
      </w:r>
    </w:p>
    <w:tbl>
      <w:tblPr>
        <w:tblW w:w="0" w:type="auto"/>
        <w:tblLayout w:type="fixed"/>
        <w:tblCellMar>
          <w:left w:w="62" w:type="dxa"/>
          <w:right w:w="62" w:type="dxa"/>
        </w:tblCellMar>
        <w:tblLook w:val="0000"/>
      </w:tblPr>
      <w:tblGrid>
        <w:gridCol w:w="3484"/>
        <w:gridCol w:w="5038"/>
      </w:tblGrid>
      <w:tr w:rsidTr="00B37BE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RANGE STATEMENT</w:t>
            </w:r>
          </w:p>
        </w:tc>
      </w:tr>
      <w:tr w:rsidTr="00B37B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9B7199">
              <w:t>conditions that may be present with training and assessment (depending on the work situation, needs of the candidate, accessibility of the item, and local industry and regional contexts) may also be included.</w:t>
            </w:r>
          </w:p>
        </w:tc>
      </w:tr>
      <w:tr w:rsidTr="00B37BE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BoldandItalics"/>
              </w:rPr>
              <w:t>Measurements</w:t>
            </w:r>
            <w:r w:rsidRPr="009B719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ListBullet"/>
            </w:pPr>
            <w:r w:rsidRPr="009B7199">
              <w:t>affective tests</w:t>
            </w:r>
          </w:p>
          <w:p w:rsidR="00000000" w:rsidRPr="009B7199" w:rsidP="009B7199">
            <w:pPr>
              <w:pStyle w:val="ListBullet"/>
            </w:pPr>
            <w:r w:rsidRPr="009B7199">
              <w:t>awareness studies</w:t>
            </w:r>
          </w:p>
          <w:p w:rsidR="00000000" w:rsidRPr="009B7199" w:rsidP="009B7199">
            <w:pPr>
              <w:pStyle w:val="ListBullet"/>
            </w:pPr>
            <w:r w:rsidRPr="009B7199">
              <w:t>cognitive tests</w:t>
            </w:r>
          </w:p>
          <w:p w:rsidR="00000000" w:rsidRPr="009B7199" w:rsidP="009B7199">
            <w:pPr>
              <w:pStyle w:val="ListBullet"/>
            </w:pPr>
            <w:r w:rsidRPr="009B7199">
              <w:t>conative tests</w:t>
            </w:r>
          </w:p>
          <w:p w:rsidR="00000000" w:rsidRPr="009B7199" w:rsidP="009B7199">
            <w:pPr>
              <w:pStyle w:val="ListBullet"/>
            </w:pPr>
            <w:r w:rsidRPr="009B7199">
              <w:t>consumer juries</w:t>
            </w:r>
          </w:p>
          <w:p w:rsidR="00000000" w:rsidRPr="009B7199" w:rsidP="009B7199">
            <w:pPr>
              <w:pStyle w:val="ListBullet"/>
            </w:pPr>
            <w:r w:rsidRPr="009B7199">
              <w:t>consumer take-away</w:t>
            </w:r>
          </w:p>
          <w:p w:rsidR="00000000" w:rsidRPr="009B7199" w:rsidP="009B7199">
            <w:pPr>
              <w:pStyle w:val="ListBullet"/>
            </w:pPr>
            <w:r w:rsidRPr="009B7199">
              <w:t>controlled store testing</w:t>
            </w:r>
          </w:p>
          <w:p w:rsidR="00000000" w:rsidRPr="009B7199" w:rsidP="009B7199">
            <w:pPr>
              <w:pStyle w:val="ListBullet"/>
            </w:pPr>
            <w:r w:rsidRPr="009B7199">
              <w:t>headline testing</w:t>
            </w:r>
          </w:p>
          <w:p w:rsidR="00000000" w:rsidRPr="009B7199" w:rsidP="009B7199">
            <w:pPr>
              <w:pStyle w:val="ListBullet"/>
            </w:pPr>
            <w:r w:rsidRPr="009B7199">
              <w:t>inquiry measurement</w:t>
            </w:r>
          </w:p>
          <w:p w:rsidR="00000000" w:rsidRPr="009B7199" w:rsidP="009B7199">
            <w:pPr>
              <w:pStyle w:val="ListBullet"/>
            </w:pPr>
            <w:r w:rsidRPr="009B7199">
              <w:t>physiological tests</w:t>
            </w:r>
          </w:p>
          <w:p w:rsidR="00000000" w:rsidRPr="009B7199" w:rsidP="009B7199">
            <w:pPr>
              <w:pStyle w:val="ListBullet"/>
            </w:pPr>
            <w:r w:rsidRPr="009B7199">
              <w:t>ratings</w:t>
            </w:r>
          </w:p>
          <w:p w:rsidR="00000000" w:rsidRPr="009B7199" w:rsidP="009B7199">
            <w:pPr>
              <w:pStyle w:val="ListBullet"/>
            </w:pPr>
            <w:r w:rsidRPr="009B7199">
              <w:t>readership tests</w:t>
            </w:r>
          </w:p>
          <w:p w:rsidR="00000000" w:rsidRPr="009B7199" w:rsidP="009B7199">
            <w:pPr>
              <w:pStyle w:val="ListBullet"/>
            </w:pPr>
            <w:r w:rsidRPr="009B7199">
              <w:t>recall tests</w:t>
            </w:r>
          </w:p>
          <w:p w:rsidR="00000000" w:rsidRPr="009B7199" w:rsidP="009B7199">
            <w:pPr>
              <w:pStyle w:val="ListBullet"/>
            </w:pPr>
            <w:r w:rsidRPr="009B7199">
              <w:t>related recall</w:t>
            </w:r>
          </w:p>
          <w:p w:rsidR="00000000" w:rsidRPr="009B7199" w:rsidP="009B7199">
            <w:pPr>
              <w:pStyle w:val="ListBullet"/>
            </w:pPr>
            <w:r w:rsidRPr="009B7199">
              <w:t>retail audit</w:t>
            </w:r>
          </w:p>
          <w:p w:rsidR="00000000" w:rsidRPr="009B7199" w:rsidP="009B7199">
            <w:pPr>
              <w:pStyle w:val="ListBullet"/>
            </w:pPr>
            <w:r w:rsidRPr="009B7199">
              <w:t>sales analysis</w:t>
            </w:r>
          </w:p>
          <w:p w:rsidR="00000000" w:rsidRPr="009B7199" w:rsidP="009B7199">
            <w:pPr>
              <w:pStyle w:val="ListBullet"/>
            </w:pPr>
            <w:r w:rsidRPr="009B7199">
              <w:t>simulated</w:t>
            </w:r>
            <w:r w:rsidRPr="009B7199">
              <w:t xml:space="preserve"> test market (STM)</w:t>
            </w:r>
          </w:p>
          <w:p w:rsidR="00000000" w:rsidRPr="009B7199" w:rsidP="009B7199">
            <w:pPr>
              <w:pStyle w:val="ListBullet"/>
            </w:pPr>
            <w:r w:rsidRPr="009B7199">
              <w:t>split cable testing</w:t>
            </w:r>
          </w:p>
          <w:p w:rsidR="00000000" w:rsidRPr="009B7199" w:rsidP="009B7199">
            <w:pPr>
              <w:pStyle w:val="ListBullet"/>
            </w:pPr>
            <w:r w:rsidRPr="009B7199">
              <w:t>split scan system</w:t>
            </w:r>
          </w:p>
          <w:p w:rsidR="00000000" w:rsidRPr="009B7199" w:rsidP="009B7199">
            <w:pPr>
              <w:pStyle w:val="ListBullet"/>
            </w:pPr>
            <w:r w:rsidRPr="009B7199">
              <w:t>split-run tests</w:t>
            </w:r>
          </w:p>
          <w:p w:rsidR="00000000" w:rsidRPr="009B7199" w:rsidP="009B7199">
            <w:pPr>
              <w:pStyle w:val="ListBullet"/>
            </w:pPr>
            <w:r w:rsidRPr="009B7199">
              <w:t>theatre tests</w:t>
            </w:r>
          </w:p>
          <w:p w:rsidR="00000000" w:rsidP="009B7199">
            <w:pPr>
              <w:pStyle w:val="ListBullet"/>
              <w:rPr>
                <w:lang w:val="en-NZ"/>
              </w:rPr>
            </w:pPr>
            <w:r w:rsidRPr="009B7199">
              <w:t>tracking study</w:t>
            </w:r>
          </w:p>
        </w:tc>
      </w:tr>
      <w:tr w:rsidTr="00B37BE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BoldandItalics"/>
              </w:rPr>
              <w:t>Elements of the advertising campaign</w:t>
            </w:r>
            <w:r w:rsidRPr="009B719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ListBullet"/>
            </w:pPr>
            <w:r w:rsidRPr="009B7199">
              <w:t>campaign launch</w:t>
            </w:r>
          </w:p>
          <w:p w:rsidR="00000000" w:rsidRPr="009B7199" w:rsidP="009B7199">
            <w:pPr>
              <w:pStyle w:val="ListBullet"/>
            </w:pPr>
            <w:r w:rsidRPr="009B7199">
              <w:t>creative materials</w:t>
            </w:r>
          </w:p>
          <w:p w:rsidR="00000000" w:rsidRPr="009B7199" w:rsidP="009B7199">
            <w:pPr>
              <w:pStyle w:val="ListBullet"/>
            </w:pPr>
            <w:r w:rsidRPr="009B7199">
              <w:t>expenditure against budget</w:t>
            </w:r>
          </w:p>
          <w:p w:rsidR="00000000" w:rsidRPr="009B7199" w:rsidP="009B7199">
            <w:pPr>
              <w:pStyle w:val="ListBullet"/>
            </w:pPr>
            <w:r w:rsidRPr="009B7199">
              <w:t>finished advertisement</w:t>
            </w:r>
          </w:p>
          <w:p w:rsidR="00000000" w:rsidRPr="009B7199" w:rsidP="009B7199">
            <w:pPr>
              <w:pStyle w:val="ListBullet"/>
            </w:pPr>
            <w:r w:rsidRPr="009B7199">
              <w:t>purchase of advertising media</w:t>
            </w:r>
          </w:p>
          <w:p w:rsidR="00000000" w:rsidP="009B7199">
            <w:pPr>
              <w:pStyle w:val="ListBullet"/>
              <w:rPr>
                <w:lang w:val="en-NZ"/>
              </w:rPr>
            </w:pPr>
            <w:r w:rsidRPr="009B7199">
              <w:t>research</w:t>
            </w:r>
          </w:p>
        </w:tc>
      </w:tr>
      <w:tr w:rsidTr="00B37BE4">
        <w:tblPrEx>
          <w:tblW w:w="0" w:type="auto"/>
          <w:tblLayout w:type="fixed"/>
          <w:tblCellMar>
            <w:left w:w="62" w:type="dxa"/>
            <w:right w:w="62" w:type="dxa"/>
          </w:tblCellMar>
          <w:tblLook w:val="0000"/>
        </w:tblPrEx>
        <w:tc>
          <w:tcPr>
            <w:tcW w:w="34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BoldandItalics"/>
              </w:rPr>
              <w:t>Legal and ethical standards</w:t>
            </w:r>
            <w:r w:rsidRPr="009B7199">
              <w:t xml:space="preserve"> may include:</w:t>
            </w:r>
          </w:p>
        </w:tc>
        <w:tc>
          <w:tcPr>
            <w:tcW w:w="50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ListBullet"/>
            </w:pPr>
            <w:r w:rsidRPr="009B7199">
              <w:t>codes of practice such as those issued by:</w:t>
            </w:r>
          </w:p>
          <w:p w:rsidR="00000000" w:rsidRPr="009B7199" w:rsidP="009B7199">
            <w:pPr>
              <w:pStyle w:val="ListBullet2"/>
            </w:pPr>
            <w:r w:rsidRPr="009B7199">
              <w:t>Advertising Federation of Australia</w:t>
            </w:r>
          </w:p>
          <w:p w:rsidR="00000000" w:rsidRPr="009B7199" w:rsidP="009B7199">
            <w:pPr>
              <w:pStyle w:val="ListBullet2"/>
            </w:pPr>
            <w:r w:rsidRPr="009B7199">
              <w:t>Australian Communications and Media Authority</w:t>
            </w:r>
          </w:p>
          <w:p w:rsidR="00000000" w:rsidRPr="009B7199" w:rsidP="009B7199">
            <w:pPr>
              <w:pStyle w:val="ListBullet2"/>
            </w:pPr>
            <w:r w:rsidRPr="009B7199">
              <w:t>Australian Competition and Consumer Commission</w:t>
            </w:r>
          </w:p>
          <w:p w:rsidR="00000000" w:rsidRPr="009B7199" w:rsidP="009B7199">
            <w:pPr>
              <w:pStyle w:val="ListBullet2"/>
            </w:pPr>
            <w:r w:rsidRPr="009B7199">
              <w:t>Australian Performing Right Association</w:t>
            </w:r>
          </w:p>
          <w:p w:rsidR="00000000" w:rsidRPr="009B7199" w:rsidP="009B7199">
            <w:pPr>
              <w:pStyle w:val="ListBullet2"/>
            </w:pPr>
            <w:r w:rsidRPr="009B7199">
              <w:t>Commercial Radio Australia</w:t>
            </w:r>
          </w:p>
          <w:p w:rsidR="00000000" w:rsidRPr="009B7199" w:rsidP="009B7199">
            <w:pPr>
              <w:pStyle w:val="ListBullet2"/>
            </w:pPr>
            <w:r w:rsidRPr="009B7199">
              <w:t>Free TV Australia</w:t>
            </w:r>
          </w:p>
          <w:p w:rsidR="00000000" w:rsidRPr="009B7199" w:rsidP="009B7199">
            <w:pPr>
              <w:pStyle w:val="ListBullet"/>
            </w:pPr>
            <w:r w:rsidRPr="009B7199">
              <w:t>cultural expectations and influences</w:t>
            </w:r>
          </w:p>
          <w:p w:rsidR="00000000" w:rsidRPr="009B7199" w:rsidP="009B7199">
            <w:pPr>
              <w:pStyle w:val="ListBullet"/>
            </w:pPr>
            <w:r w:rsidRPr="009B7199">
              <w:t>ethical principles</w:t>
            </w:r>
          </w:p>
          <w:p w:rsidR="00000000" w:rsidRPr="009B7199" w:rsidP="009B7199">
            <w:pPr>
              <w:pStyle w:val="ListBullet"/>
            </w:pPr>
            <w:r w:rsidRPr="009B7199">
              <w:t>legislation</w:t>
            </w:r>
          </w:p>
          <w:p w:rsidR="00000000" w:rsidRPr="009B7199" w:rsidP="009B7199">
            <w:pPr>
              <w:pStyle w:val="ListBullet"/>
            </w:pPr>
            <w:r w:rsidRPr="009B7199">
              <w:t>policies and guidelines</w:t>
            </w:r>
          </w:p>
          <w:p w:rsidR="00000000" w:rsidRPr="009B7199" w:rsidP="009B7199">
            <w:pPr>
              <w:pStyle w:val="ListBullet"/>
            </w:pPr>
            <w:r w:rsidRPr="009B7199">
              <w:t>regulations</w:t>
            </w:r>
          </w:p>
          <w:p w:rsidR="00000000" w:rsidRPr="009B7199" w:rsidP="009B7199">
            <w:pPr>
              <w:pStyle w:val="ListBullet"/>
            </w:pPr>
            <w:r w:rsidRPr="009B7199">
              <w:t>social responsibilities such as protection of children, environmen</w:t>
            </w:r>
            <w:r w:rsidRPr="009B7199">
              <w:t>tal issues</w:t>
            </w:r>
          </w:p>
          <w:p w:rsidR="00000000" w:rsidRPr="009B7199" w:rsidP="009B7199">
            <w:pPr>
              <w:pStyle w:val="ListBullet"/>
            </w:pPr>
            <w:r w:rsidRPr="009B7199">
              <w:t xml:space="preserve">societal expectations </w:t>
            </w:r>
          </w:p>
          <w:p w:rsidR="00000000" w:rsidRPr="009B7199" w:rsidP="009B7199">
            <w:pPr>
              <w:pStyle w:val="ListBullet"/>
            </w:pPr>
            <w:r w:rsidRPr="009B7199">
              <w:t>standards relating to:</w:t>
            </w:r>
          </w:p>
          <w:p w:rsidR="00000000" w:rsidRPr="009B7199" w:rsidP="009B7199">
            <w:pPr>
              <w:pStyle w:val="ListBullet2"/>
            </w:pPr>
            <w:r w:rsidRPr="009B7199">
              <w:t>children</w:t>
            </w:r>
          </w:p>
          <w:p w:rsidR="00000000" w:rsidRPr="009B7199" w:rsidP="009B7199">
            <w:pPr>
              <w:pStyle w:val="ListBullet2"/>
            </w:pPr>
            <w:r w:rsidRPr="009B7199">
              <w:t>comparative advertising</w:t>
            </w:r>
          </w:p>
          <w:p w:rsidR="00000000" w:rsidRPr="009B7199" w:rsidP="009B7199">
            <w:pPr>
              <w:pStyle w:val="ListBullet2"/>
            </w:pPr>
            <w:r w:rsidRPr="009B7199">
              <w:t>culturally diverse groups</w:t>
            </w:r>
          </w:p>
          <w:p w:rsidR="00000000" w:rsidRPr="009B7199" w:rsidP="009B7199">
            <w:pPr>
              <w:pStyle w:val="ListBullet2"/>
            </w:pPr>
            <w:r w:rsidRPr="009B7199">
              <w:t>linguistically diverse groups</w:t>
            </w:r>
          </w:p>
          <w:p w:rsidR="00000000" w:rsidRPr="009B7199" w:rsidP="009B7199">
            <w:pPr>
              <w:pStyle w:val="ListBullet2"/>
            </w:pPr>
            <w:r w:rsidRPr="009B7199">
              <w:t>subliminal advertising</w:t>
            </w:r>
          </w:p>
          <w:p w:rsidR="00000000" w:rsidRPr="009B7199" w:rsidP="009B7199">
            <w:pPr>
              <w:pStyle w:val="ListBullet2"/>
            </w:pPr>
            <w:r w:rsidRPr="009B7199">
              <w:t>the use of sex in advertising</w:t>
            </w:r>
          </w:p>
          <w:p w:rsidR="00000000" w:rsidRPr="009B7199" w:rsidP="009B7199">
            <w:pPr>
              <w:pStyle w:val="ListBullet2"/>
            </w:pPr>
            <w:r w:rsidRPr="009B7199">
              <w:t>truth in advertising</w:t>
            </w:r>
          </w:p>
          <w:p w:rsidR="00000000" w:rsidRPr="009B7199" w:rsidP="009B7199">
            <w:pPr>
              <w:pStyle w:val="ListBullet2"/>
            </w:pPr>
            <w:r w:rsidRPr="009B7199">
              <w:t>women</w:t>
            </w:r>
          </w:p>
        </w:tc>
      </w:tr>
    </w:tbl>
    <w:p w:rsidR="00B37BE4" w:rsidP="009B7199">
      <w:pPr>
        <w:pStyle w:val="BodyText"/>
      </w:pPr>
    </w:p>
    <w:p w:rsidR="00B37BE4" w:rsidP="009B7199">
      <w:pPr>
        <w:pStyle w:val="BodyText"/>
      </w:pPr>
    </w:p>
    <w:p w:rsidR="00000000" w:rsidRPr="009B7199" w:rsidP="009B7199">
      <w:pPr>
        <w:pStyle w:val="Heading1"/>
      </w:pPr>
      <w:bookmarkStart w:id="12" w:name="O_62366"/>
      <w:bookmarkEnd w:id="12"/>
      <w:r w:rsidRPr="009B7199">
        <w:t>Unit Sector(s)</w:t>
      </w:r>
    </w:p>
    <w:tbl>
      <w:tblPr>
        <w:tblW w:w="0" w:type="auto"/>
        <w:tblLayout w:type="fixed"/>
        <w:tblCellMar>
          <w:left w:w="62" w:type="dxa"/>
          <w:right w:w="62" w:type="dxa"/>
        </w:tblCellMar>
        <w:tblLook w:val="0000"/>
      </w:tblPr>
      <w:tblGrid>
        <w:gridCol w:w="2654"/>
        <w:gridCol w:w="5868"/>
      </w:tblGrid>
      <w:tr w:rsidTr="00B37BE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BodyText"/>
            </w:pPr>
          </w:p>
        </w:tc>
      </w:tr>
    </w:tbl>
    <w:p w:rsidR="00000000" w:rsidRPr="009B7199" w:rsidP="009B7199">
      <w:pPr>
        <w:pStyle w:val="BodyText"/>
      </w:pPr>
    </w:p>
    <w:p w:rsidR="00000000" w:rsidRPr="009B7199" w:rsidP="009B7199">
      <w:pPr>
        <w:pStyle w:val="AllowPageBreak"/>
      </w:pPr>
    </w:p>
    <w:p w:rsidR="00000000" w:rsidRPr="009B7199" w:rsidP="009B7199">
      <w:pPr>
        <w:pStyle w:val="Heading1"/>
      </w:pPr>
      <w:bookmarkStart w:id="13" w:name="O_153685"/>
      <w:bookmarkEnd w:id="13"/>
      <w:r w:rsidRPr="009B7199">
        <w:t>Competency field</w:t>
      </w:r>
    </w:p>
    <w:tbl>
      <w:tblPr>
        <w:tblW w:w="0" w:type="auto"/>
        <w:tblLayout w:type="fixed"/>
        <w:tblCellMar>
          <w:left w:w="62" w:type="dxa"/>
          <w:right w:w="62" w:type="dxa"/>
        </w:tblCellMar>
        <w:tblLook w:val="0000"/>
      </w:tblPr>
      <w:tblGrid>
        <w:gridCol w:w="2777"/>
        <w:gridCol w:w="5745"/>
      </w:tblGrid>
      <w:tr w:rsidTr="00B37BE4">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BodyText"/>
            </w:pPr>
            <w:r w:rsidRPr="009B7199">
              <w:t>Business Development - Advertising</w:t>
            </w:r>
          </w:p>
        </w:tc>
      </w:tr>
    </w:tbl>
    <w:p w:rsidR="00000000" w:rsidRPr="009B7199" w:rsidP="009B7199">
      <w:pPr>
        <w:pStyle w:val="BodyText"/>
      </w:pPr>
    </w:p>
    <w:p w:rsidR="00000000" w:rsidRPr="009B7199" w:rsidP="009B7199">
      <w:pPr>
        <w:pStyle w:val="AllowPageBreak"/>
      </w:pPr>
    </w:p>
    <w:p w:rsidR="00000000" w:rsidRPr="009B7199" w:rsidP="009B7199">
      <w:pPr>
        <w:pStyle w:val="Heading1"/>
      </w:pPr>
      <w:bookmarkStart w:id="14" w:name="O_153684"/>
      <w:bookmarkEnd w:id="14"/>
      <w:r w:rsidRPr="009B7199">
        <w:t>Co-requisite units</w:t>
      </w:r>
    </w:p>
    <w:tbl>
      <w:tblPr>
        <w:tblW w:w="0" w:type="auto"/>
        <w:tblLayout w:type="fixed"/>
        <w:tblCellMar>
          <w:left w:w="62" w:type="dxa"/>
          <w:right w:w="62" w:type="dxa"/>
        </w:tblCellMar>
        <w:tblLook w:val="0000"/>
      </w:tblPr>
      <w:tblGrid>
        <w:gridCol w:w="2641"/>
        <w:gridCol w:w="1322"/>
        <w:gridCol w:w="4559"/>
      </w:tblGrid>
      <w:tr w:rsidTr="00B37BE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r w:rsidRPr="009B719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p>
        </w:tc>
      </w:tr>
      <w:tr w:rsidTr="00B37B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B7199">
            <w:pPr>
              <w:pStyle w:val="BodyText"/>
              <w:rPr>
                <w:lang w:val="en-NZ"/>
              </w:rPr>
            </w:pPr>
          </w:p>
        </w:tc>
      </w:tr>
      <w:tr w:rsidTr="00B37BE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B7199" w:rsidP="009B7199">
            <w:pPr>
              <w:pStyle w:val="BodyText"/>
            </w:pPr>
          </w:p>
        </w:tc>
      </w:tr>
    </w:tbl>
    <w:p w:rsidR="00000000" w:rsidRPr="009B7199" w:rsidP="009B7199">
      <w:pPr>
        <w:pStyle w:val="BodyText"/>
      </w:pPr>
    </w:p>
    <w:p w:rsidR="00000000" w:rsidRPr="009B7199" w:rsidP="009B7199"/>
    <w:sectPr w:rsidSect="009B71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BE4" w:rsidP="00B37B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E4" w:rsidP="009B71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37BE4" w:rsidP="009B71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7BE4" w:rsidP="009B71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7BE4" w:rsidP="00B37BE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71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7BE4" w:rsidP="009B7199">
    <w:pPr>
      <w:pStyle w:val="Header"/>
      <w:framePr w:wrap="around"/>
    </w:pPr>
    <w:r>
      <w:fldChar w:fldCharType="begin"/>
    </w:r>
    <w:r>
      <w:instrText xml:space="preserve"> TITLE   \* MERGEFORMAT </w:instrText>
    </w:r>
    <w:r>
      <w:fldChar w:fldCharType="separate"/>
    </w:r>
    <w:r>
      <w:t>BSBADV605B Evaluate campaign effectiveness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37BE4" w:rsidP="009B719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206D1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B8458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16FEB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71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B7199"/>
    <w:pPr>
      <w:spacing w:before="360" w:after="60"/>
      <w:outlineLvl w:val="0"/>
    </w:pPr>
    <w:rPr>
      <w:sz w:val="32"/>
    </w:rPr>
  </w:style>
  <w:style w:type="paragraph" w:styleId="Heading2">
    <w:name w:val="heading 2"/>
    <w:basedOn w:val="HeadingBase"/>
    <w:next w:val="BodyText"/>
    <w:link w:val="Heading2Char"/>
    <w:qFormat/>
    <w:rsid w:val="009B7199"/>
    <w:pPr>
      <w:keepLines/>
      <w:spacing w:before="240" w:after="120"/>
      <w:outlineLvl w:val="1"/>
    </w:pPr>
    <w:rPr>
      <w:sz w:val="28"/>
      <w:szCs w:val="40"/>
    </w:rPr>
  </w:style>
  <w:style w:type="paragraph" w:styleId="Heading3">
    <w:name w:val="heading 3"/>
    <w:basedOn w:val="HeadingBase"/>
    <w:next w:val="BodyText"/>
    <w:link w:val="Heading3Char"/>
    <w:qFormat/>
    <w:rsid w:val="009B7199"/>
    <w:pPr>
      <w:spacing w:before="180" w:after="120"/>
      <w:outlineLvl w:val="2"/>
    </w:pPr>
    <w:rPr>
      <w:spacing w:val="-10"/>
      <w:kern w:val="32"/>
    </w:rPr>
  </w:style>
  <w:style w:type="paragraph" w:styleId="Heading4">
    <w:name w:val="heading 4"/>
    <w:basedOn w:val="HeadingBase"/>
    <w:next w:val="BodyText"/>
    <w:link w:val="Heading4Char"/>
    <w:qFormat/>
    <w:rsid w:val="009B7199"/>
    <w:pPr>
      <w:spacing w:before="160" w:after="120"/>
      <w:outlineLvl w:val="3"/>
    </w:pPr>
    <w:rPr>
      <w:sz w:val="22"/>
    </w:rPr>
  </w:style>
  <w:style w:type="paragraph" w:styleId="Heading5">
    <w:name w:val="heading 5"/>
    <w:basedOn w:val="HeadingBase"/>
    <w:next w:val="Normal"/>
    <w:link w:val="Heading5Char"/>
    <w:qFormat/>
    <w:rsid w:val="009B7199"/>
    <w:pPr>
      <w:spacing w:before="80"/>
      <w:outlineLvl w:val="4"/>
    </w:pPr>
    <w:rPr>
      <w:color w:val="918585"/>
      <w:sz w:val="20"/>
    </w:rPr>
  </w:style>
  <w:style w:type="paragraph" w:styleId="Heading6">
    <w:name w:val="heading 6"/>
    <w:basedOn w:val="HeadingBase"/>
    <w:next w:val="Normal"/>
    <w:link w:val="Heading6Char"/>
    <w:qFormat/>
    <w:rsid w:val="009B7199"/>
    <w:pPr>
      <w:spacing w:before="60"/>
      <w:outlineLvl w:val="5"/>
    </w:pPr>
    <w:rPr>
      <w:color w:val="918585"/>
      <w:sz w:val="20"/>
    </w:rPr>
  </w:style>
  <w:style w:type="paragraph" w:styleId="Heading7">
    <w:name w:val="heading 7"/>
    <w:basedOn w:val="Normal"/>
    <w:next w:val="Normal"/>
    <w:link w:val="Heading7Char"/>
    <w:qFormat/>
    <w:rsid w:val="009B7199"/>
    <w:pPr>
      <w:ind w:left="720"/>
      <w:outlineLvl w:val="6"/>
    </w:pPr>
    <w:rPr>
      <w:i/>
    </w:rPr>
  </w:style>
  <w:style w:type="paragraph" w:styleId="Heading8">
    <w:name w:val="heading 8"/>
    <w:basedOn w:val="Normal"/>
    <w:next w:val="Normal"/>
    <w:link w:val="Heading8Char"/>
    <w:qFormat/>
    <w:rsid w:val="009B7199"/>
    <w:pPr>
      <w:ind w:left="720"/>
      <w:outlineLvl w:val="7"/>
    </w:pPr>
    <w:rPr>
      <w:i/>
    </w:rPr>
  </w:style>
  <w:style w:type="paragraph" w:styleId="Heading9">
    <w:name w:val="heading 9"/>
    <w:basedOn w:val="Normal"/>
    <w:next w:val="Normal"/>
    <w:link w:val="Heading9Char"/>
    <w:qFormat/>
    <w:rsid w:val="009B7199"/>
    <w:pPr>
      <w:ind w:left="720"/>
      <w:outlineLvl w:val="8"/>
    </w:pPr>
    <w:rPr>
      <w:i/>
    </w:rPr>
  </w:style>
  <w:style w:type="character" w:default="1" w:styleId="DefaultParagraphFont">
    <w:name w:val="Default Paragraph Font"/>
    <w:uiPriority w:val="1"/>
    <w:unhideWhenUsed/>
    <w:rsid w:val="009B71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7199"/>
  </w:style>
  <w:style w:type="character" w:customStyle="1" w:styleId="Heading1Char">
    <w:name w:val="Heading 1 Char"/>
    <w:basedOn w:val="DefaultParagraphFont"/>
    <w:link w:val="Heading1"/>
    <w:rsid w:val="009B7199"/>
    <w:rPr>
      <w:rFonts w:ascii="Times New Roman" w:eastAsia="Times New Roman" w:hAnsi="Times New Roman" w:cs="Times New Roman"/>
      <w:b/>
      <w:sz w:val="32"/>
      <w:szCs w:val="20"/>
      <w:lang w:eastAsia="en-US"/>
    </w:rPr>
  </w:style>
  <w:style w:type="paragraph" w:styleId="BodyText">
    <w:name w:val="Body Text"/>
    <w:basedOn w:val="Normal"/>
    <w:link w:val="BodyTextChar"/>
    <w:rsid w:val="009B71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B7199"/>
    <w:rPr>
      <w:rFonts w:ascii="Times New Roman" w:eastAsia="Times New Roman" w:hAnsi="Times New Roman" w:cs="Times New Roman"/>
      <w:sz w:val="24"/>
      <w:lang w:val="en-US" w:eastAsia="en-US"/>
    </w:rPr>
  </w:style>
  <w:style w:type="paragraph" w:styleId="Footer">
    <w:name w:val="footer"/>
    <w:basedOn w:val="Normal"/>
    <w:link w:val="FooterChar"/>
    <w:rsid w:val="009B71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7199"/>
    <w:rPr>
      <w:rFonts w:ascii="Times New Roman" w:eastAsia="Times New Roman" w:hAnsi="Times New Roman" w:cs="Times New Roman"/>
      <w:sz w:val="16"/>
      <w:lang w:val="en-US" w:eastAsia="en-US"/>
    </w:rPr>
  </w:style>
  <w:style w:type="paragraph" w:styleId="List">
    <w:name w:val="List"/>
    <w:basedOn w:val="BodyText"/>
    <w:next w:val="BodyText"/>
    <w:rsid w:val="009B7199"/>
    <w:pPr>
      <w:tabs>
        <w:tab w:val="left" w:pos="340"/>
      </w:tabs>
      <w:spacing w:before="60" w:after="60"/>
      <w:ind w:left="340" w:hanging="340"/>
    </w:pPr>
  </w:style>
  <w:style w:type="paragraph" w:styleId="ListBullet">
    <w:name w:val="List Bullet"/>
    <w:basedOn w:val="List"/>
    <w:rsid w:val="009B7199"/>
    <w:pPr>
      <w:numPr>
        <w:numId w:val="13"/>
      </w:numPr>
      <w:tabs>
        <w:tab w:val="clear" w:pos="340"/>
      </w:tabs>
      <w:spacing w:before="40" w:after="40"/>
    </w:pPr>
  </w:style>
  <w:style w:type="character" w:customStyle="1" w:styleId="SpecialBold">
    <w:name w:val="Special Bold"/>
    <w:basedOn w:val="DefaultParagraphFont"/>
    <w:rsid w:val="009B7199"/>
    <w:rPr>
      <w:b/>
      <w:spacing w:val="0"/>
    </w:rPr>
  </w:style>
  <w:style w:type="paragraph" w:styleId="ListBullet2">
    <w:name w:val="List Bullet 2"/>
    <w:basedOn w:val="List2"/>
    <w:rsid w:val="009B7199"/>
    <w:pPr>
      <w:numPr>
        <w:numId w:val="14"/>
      </w:numPr>
      <w:tabs>
        <w:tab w:val="clear" w:pos="680"/>
      </w:tabs>
    </w:pPr>
  </w:style>
  <w:style w:type="paragraph" w:styleId="Header">
    <w:name w:val="header"/>
    <w:basedOn w:val="Normal"/>
    <w:link w:val="HeaderChar"/>
    <w:rsid w:val="009B71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719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B7199"/>
    <w:pPr>
      <w:spacing w:before="240" w:after="120"/>
      <w:outlineLvl w:val="0"/>
    </w:pPr>
    <w:rPr>
      <w:rFonts w:ascii="Times New Roman" w:hAnsi="Times New Roman"/>
      <w:b/>
      <w:sz w:val="28"/>
    </w:rPr>
  </w:style>
  <w:style w:type="paragraph" w:customStyle="1" w:styleId="AllowPageBreak">
    <w:name w:val="AllowPageBreak"/>
    <w:rsid w:val="009B719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B7199"/>
    <w:pPr>
      <w:tabs>
        <w:tab w:val="left" w:pos="680"/>
      </w:tabs>
      <w:spacing w:before="60" w:after="60"/>
      <w:ind w:left="680" w:hanging="340"/>
    </w:pPr>
  </w:style>
  <w:style w:type="character" w:customStyle="1" w:styleId="BoldandItalics">
    <w:name w:val="Bold and Italics"/>
    <w:qFormat/>
    <w:rsid w:val="009B7199"/>
    <w:rPr>
      <w:b/>
      <w:i/>
      <w:u w:val="none"/>
    </w:rPr>
  </w:style>
  <w:style w:type="character" w:customStyle="1" w:styleId="Heading2Char">
    <w:name w:val="Heading 2 Char"/>
    <w:basedOn w:val="DefaultParagraphFont"/>
    <w:link w:val="Heading2"/>
    <w:rsid w:val="009B71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71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71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71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71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71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B71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B7199"/>
    <w:rPr>
      <w:rFonts w:ascii="Courier New" w:eastAsia="Times New Roman" w:hAnsi="Courier New" w:cs="Times New Roman"/>
      <w:i/>
      <w:szCs w:val="20"/>
      <w:lang w:val="en-US" w:eastAsia="en-US"/>
    </w:rPr>
  </w:style>
  <w:style w:type="paragraph" w:customStyle="1" w:styleId="HeadingBase">
    <w:name w:val="Heading Base"/>
    <w:rsid w:val="009B71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7199"/>
    <w:pPr>
      <w:tabs>
        <w:tab w:val="right" w:leader="dot" w:pos="9072"/>
      </w:tabs>
      <w:ind w:left="567"/>
    </w:pPr>
    <w:rPr>
      <w:szCs w:val="22"/>
    </w:rPr>
  </w:style>
  <w:style w:type="paragraph" w:customStyle="1" w:styleId="TOCBase">
    <w:name w:val="TOC Base"/>
    <w:rsid w:val="009B71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7199"/>
    <w:pPr>
      <w:tabs>
        <w:tab w:val="right" w:leader="dot" w:pos="9072"/>
      </w:tabs>
      <w:spacing w:before="40" w:after="40"/>
      <w:ind w:left="284"/>
    </w:pPr>
    <w:rPr>
      <w:rFonts w:ascii="Times New Roman" w:hAnsi="Times New Roman"/>
    </w:rPr>
  </w:style>
  <w:style w:type="paragraph" w:styleId="TOC1">
    <w:name w:val="toc 1"/>
    <w:basedOn w:val="TOCBase"/>
    <w:next w:val="Normal"/>
    <w:rsid w:val="009B71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B7199"/>
    <w:pPr>
      <w:spacing w:before="5040"/>
      <w:jc w:val="center"/>
    </w:pPr>
    <w:rPr>
      <w:sz w:val="48"/>
      <w:szCs w:val="72"/>
      <w:lang w:val="en-US"/>
    </w:rPr>
  </w:style>
  <w:style w:type="character" w:customStyle="1" w:styleId="TitleChar">
    <w:name w:val="Title Char"/>
    <w:basedOn w:val="DefaultParagraphFont"/>
    <w:link w:val="Title"/>
    <w:rsid w:val="009B71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7199"/>
    <w:pPr>
      <w:tabs>
        <w:tab w:val="left" w:pos="3600"/>
        <w:tab w:val="left" w:pos="3958"/>
      </w:tabs>
    </w:pPr>
  </w:style>
  <w:style w:type="paragraph" w:customStyle="1" w:styleId="Note">
    <w:name w:val="Note"/>
    <w:basedOn w:val="BodyText"/>
    <w:rsid w:val="009B71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7199"/>
    <w:pPr>
      <w:framePr w:wrap="auto" w:hAnchor="text" w:y="6049"/>
    </w:pPr>
    <w:rPr>
      <w:color w:val="000000"/>
      <w:sz w:val="40"/>
    </w:rPr>
  </w:style>
  <w:style w:type="paragraph" w:customStyle="1" w:styleId="TOCTitle">
    <w:name w:val="TOCTitle"/>
    <w:basedOn w:val="Heading1"/>
    <w:rsid w:val="009B7199"/>
    <w:pPr>
      <w:spacing w:after="240"/>
      <w:jc w:val="center"/>
      <w:outlineLvl w:val="9"/>
    </w:pPr>
    <w:rPr>
      <w:caps/>
    </w:rPr>
  </w:style>
  <w:style w:type="paragraph" w:customStyle="1" w:styleId="Version">
    <w:name w:val="Version"/>
    <w:rsid w:val="009B71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7199"/>
    <w:pPr>
      <w:keepNext w:val="0"/>
      <w:tabs>
        <w:tab w:val="right" w:pos="4176"/>
      </w:tabs>
      <w:ind w:left="198" w:hanging="198"/>
    </w:pPr>
    <w:rPr>
      <w:rFonts w:ascii="Garamond" w:hAnsi="Garamond"/>
    </w:rPr>
  </w:style>
  <w:style w:type="paragraph" w:styleId="IndexHeading">
    <w:name w:val="index heading"/>
    <w:basedOn w:val="Normal"/>
    <w:next w:val="Index1"/>
    <w:semiHidden/>
    <w:rsid w:val="009B7199"/>
    <w:pPr>
      <w:spacing w:before="120" w:after="120"/>
    </w:pPr>
    <w:rPr>
      <w:rFonts w:ascii="Arial" w:hAnsi="Arial"/>
      <w:b/>
      <w:color w:val="918585"/>
      <w:sz w:val="24"/>
    </w:rPr>
  </w:style>
  <w:style w:type="paragraph" w:customStyle="1" w:styleId="Chapter">
    <w:name w:val="Chapter"/>
    <w:basedOn w:val="Normal"/>
    <w:rsid w:val="009B7199"/>
    <w:pPr>
      <w:spacing w:before="240"/>
    </w:pPr>
    <w:rPr>
      <w:rFonts w:ascii="Times New Roman" w:hAnsi="Times New Roman"/>
      <w:smallCaps/>
      <w:spacing w:val="80"/>
      <w:sz w:val="28"/>
    </w:rPr>
  </w:style>
  <w:style w:type="paragraph" w:customStyle="1" w:styleId="InChapter">
    <w:name w:val="InChapter"/>
    <w:basedOn w:val="Heading3"/>
    <w:rsid w:val="009B7199"/>
    <w:pPr>
      <w:spacing w:after="240"/>
      <w:outlineLvl w:val="9"/>
    </w:pPr>
    <w:rPr>
      <w:noProof/>
    </w:rPr>
  </w:style>
  <w:style w:type="paragraph" w:styleId="Index2">
    <w:name w:val="index 2"/>
    <w:basedOn w:val="Normal"/>
    <w:next w:val="Normal"/>
    <w:semiHidden/>
    <w:rsid w:val="009B7199"/>
    <w:pPr>
      <w:tabs>
        <w:tab w:val="right" w:pos="4176"/>
      </w:tabs>
      <w:ind w:left="568" w:hanging="284"/>
    </w:pPr>
    <w:rPr>
      <w:rFonts w:ascii="Garamond" w:hAnsi="Garamond"/>
    </w:rPr>
  </w:style>
  <w:style w:type="paragraph" w:customStyle="1" w:styleId="Byline">
    <w:name w:val="Byline"/>
    <w:rsid w:val="009B71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7199"/>
    <w:pPr>
      <w:tabs>
        <w:tab w:val="clear" w:pos="3600"/>
        <w:tab w:val="clear" w:pos="3958"/>
      </w:tabs>
      <w:jc w:val="right"/>
    </w:pPr>
  </w:style>
  <w:style w:type="character" w:styleId="Emphasis">
    <w:name w:val="Emphasis"/>
    <w:basedOn w:val="DefaultParagraphFont"/>
    <w:qFormat/>
    <w:rsid w:val="009B7199"/>
    <w:rPr>
      <w:i/>
    </w:rPr>
  </w:style>
  <w:style w:type="paragraph" w:styleId="Caption">
    <w:name w:val="caption"/>
    <w:basedOn w:val="BodyText"/>
    <w:next w:val="Normal"/>
    <w:qFormat/>
    <w:rsid w:val="009B7199"/>
    <w:pPr>
      <w:framePr w:w="2268" w:hSpace="181" w:vSpace="181" w:wrap="around" w:vAnchor="text" w:hAnchor="page" w:x="1135" w:y="285" w:anchorLock="1"/>
    </w:pPr>
    <w:rPr>
      <w:i/>
    </w:rPr>
  </w:style>
  <w:style w:type="paragraph" w:customStyle="1" w:styleId="MiniTOCTitle">
    <w:name w:val="MiniTOCTitle"/>
    <w:basedOn w:val="Heading4"/>
    <w:rsid w:val="009B7199"/>
    <w:pPr>
      <w:spacing w:before="240"/>
      <w:outlineLvl w:val="9"/>
    </w:pPr>
    <w:rPr>
      <w:noProof/>
      <w:sz w:val="24"/>
    </w:rPr>
  </w:style>
  <w:style w:type="paragraph" w:customStyle="1" w:styleId="MiniTOCItem">
    <w:name w:val="MiniTOCItem"/>
    <w:basedOn w:val="ListBullet"/>
    <w:rsid w:val="009B7199"/>
    <w:pPr>
      <w:numPr>
        <w:numId w:val="0"/>
      </w:numPr>
      <w:tabs>
        <w:tab w:val="right" w:leader="dot" w:pos="6521"/>
      </w:tabs>
      <w:spacing w:before="0" w:after="0"/>
    </w:pPr>
  </w:style>
  <w:style w:type="paragraph" w:customStyle="1" w:styleId="TOFTitle">
    <w:name w:val="TOFTitle"/>
    <w:basedOn w:val="TOCTitle"/>
    <w:rsid w:val="009B7199"/>
  </w:style>
  <w:style w:type="paragraph" w:styleId="TableofFigures">
    <w:name w:val="table of figures"/>
    <w:basedOn w:val="Normal"/>
    <w:next w:val="Normal"/>
    <w:semiHidden/>
    <w:rsid w:val="009B7199"/>
    <w:pPr>
      <w:tabs>
        <w:tab w:val="right" w:leader="dot" w:pos="9072"/>
      </w:tabs>
      <w:ind w:left="970" w:hanging="403"/>
    </w:pPr>
    <w:rPr>
      <w:rFonts w:ascii="Times New Roman" w:hAnsi="Times New Roman"/>
      <w:b/>
    </w:rPr>
  </w:style>
  <w:style w:type="paragraph" w:styleId="ListNumber">
    <w:name w:val="List Number"/>
    <w:basedOn w:val="List"/>
    <w:rsid w:val="009B7199"/>
    <w:pPr>
      <w:numPr>
        <w:numId w:val="11"/>
      </w:numPr>
    </w:pPr>
  </w:style>
  <w:style w:type="character" w:customStyle="1" w:styleId="WingdingSymbols">
    <w:name w:val="Wingding Symbols"/>
    <w:rsid w:val="009B7199"/>
    <w:rPr>
      <w:rFonts w:ascii="Wingdings" w:hAnsi="Wingdings"/>
    </w:rPr>
  </w:style>
  <w:style w:type="paragraph" w:customStyle="1" w:styleId="TableHeading">
    <w:name w:val="Table Heading"/>
    <w:basedOn w:val="HeadingBase"/>
    <w:rsid w:val="009B7199"/>
    <w:pPr>
      <w:keepLines/>
      <w:pBdr>
        <w:bottom w:val="single" w:sz="6" w:space="1" w:color="918585"/>
      </w:pBdr>
      <w:spacing w:before="240"/>
    </w:pPr>
  </w:style>
  <w:style w:type="character" w:customStyle="1" w:styleId="HotSpot">
    <w:name w:val="HotSpot"/>
    <w:rsid w:val="009B7199"/>
    <w:rPr>
      <w:color w:val="0033CC"/>
      <w:u w:val="none"/>
    </w:rPr>
  </w:style>
  <w:style w:type="paragraph" w:customStyle="1" w:styleId="BodyTextRight">
    <w:name w:val="Body Text Right"/>
    <w:basedOn w:val="BodyText"/>
    <w:rsid w:val="009B7199"/>
    <w:pPr>
      <w:spacing w:before="0" w:after="0"/>
      <w:jc w:val="right"/>
    </w:pPr>
  </w:style>
  <w:style w:type="paragraph" w:styleId="Index3">
    <w:name w:val="index 3"/>
    <w:basedOn w:val="ListNumber2"/>
    <w:next w:val="Normal"/>
    <w:semiHidden/>
    <w:rsid w:val="009B7199"/>
    <w:pPr>
      <w:numPr>
        <w:numId w:val="0"/>
      </w:numPr>
      <w:tabs>
        <w:tab w:val="right" w:leader="dot" w:pos="4176"/>
      </w:tabs>
    </w:pPr>
  </w:style>
  <w:style w:type="paragraph" w:styleId="ListNumber2">
    <w:name w:val="List Number 2"/>
    <w:basedOn w:val="List2"/>
    <w:rsid w:val="009B7199"/>
    <w:pPr>
      <w:numPr>
        <w:numId w:val="10"/>
      </w:numPr>
      <w:tabs>
        <w:tab w:val="clear" w:pos="1060"/>
      </w:tabs>
    </w:pPr>
  </w:style>
  <w:style w:type="paragraph" w:customStyle="1" w:styleId="MarginNote">
    <w:name w:val="Margin Note"/>
    <w:basedOn w:val="BodyText"/>
    <w:rsid w:val="009B71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71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71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B7199"/>
    <w:rPr>
      <w:sz w:val="32"/>
    </w:rPr>
  </w:style>
  <w:style w:type="paragraph" w:customStyle="1" w:styleId="HeadingProcedure">
    <w:name w:val="Heading Procedure"/>
    <w:basedOn w:val="HeadingBase"/>
    <w:next w:val="Normal"/>
    <w:rsid w:val="009B7199"/>
    <w:pPr>
      <w:tabs>
        <w:tab w:val="left" w:pos="0"/>
      </w:tabs>
      <w:spacing w:before="120" w:after="60"/>
    </w:pPr>
    <w:rPr>
      <w:i/>
      <w:color w:val="918585"/>
      <w:sz w:val="22"/>
    </w:rPr>
  </w:style>
  <w:style w:type="paragraph" w:customStyle="1" w:styleId="TableBodyText">
    <w:name w:val="Table Body Text"/>
    <w:basedOn w:val="BodyText"/>
    <w:rsid w:val="009B7199"/>
    <w:pPr>
      <w:spacing w:before="60" w:after="60"/>
    </w:pPr>
  </w:style>
  <w:style w:type="paragraph" w:styleId="ListContinue">
    <w:name w:val="List Continue"/>
    <w:basedOn w:val="List"/>
    <w:rsid w:val="009B7199"/>
    <w:pPr>
      <w:ind w:firstLine="0"/>
    </w:pPr>
  </w:style>
  <w:style w:type="paragraph" w:customStyle="1" w:styleId="ListNote">
    <w:name w:val="List Note"/>
    <w:basedOn w:val="List"/>
    <w:rsid w:val="009B7199"/>
    <w:pPr>
      <w:pBdr>
        <w:top w:val="single" w:sz="6" w:space="2" w:color="918585"/>
        <w:bottom w:val="single" w:sz="6" w:space="2" w:color="918585"/>
      </w:pBdr>
      <w:tabs>
        <w:tab w:val="left" w:pos="1021"/>
      </w:tabs>
      <w:ind w:firstLine="0"/>
    </w:pPr>
  </w:style>
  <w:style w:type="paragraph" w:customStyle="1" w:styleId="Warning">
    <w:name w:val="Warning"/>
    <w:basedOn w:val="BodyText"/>
    <w:rsid w:val="009B7199"/>
    <w:pPr>
      <w:shd w:val="clear" w:color="auto" w:fill="D9D9D9"/>
      <w:tabs>
        <w:tab w:val="left" w:pos="992"/>
      </w:tabs>
      <w:ind w:left="119" w:right="119"/>
    </w:pPr>
    <w:rPr>
      <w:sz w:val="20"/>
    </w:rPr>
  </w:style>
  <w:style w:type="paragraph" w:customStyle="1" w:styleId="MarginIcons">
    <w:name w:val="Margin Icons"/>
    <w:basedOn w:val="BodyText"/>
    <w:rsid w:val="009B71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7199"/>
    <w:rPr>
      <w:rFonts w:ascii="Courier New" w:hAnsi="Courier New"/>
    </w:rPr>
  </w:style>
  <w:style w:type="paragraph" w:customStyle="1" w:styleId="NoteBullet">
    <w:name w:val="Note Bullet"/>
    <w:basedOn w:val="Note"/>
    <w:rsid w:val="009B7199"/>
    <w:pPr>
      <w:tabs>
        <w:tab w:val="clear" w:pos="680"/>
      </w:tabs>
      <w:spacing w:before="60" w:after="60"/>
    </w:pPr>
  </w:style>
  <w:style w:type="paragraph" w:customStyle="1" w:styleId="SubHeading2">
    <w:name w:val="SubHeading2"/>
    <w:basedOn w:val="HeadingBase"/>
    <w:rsid w:val="009B7199"/>
    <w:pPr>
      <w:spacing w:before="240" w:after="60"/>
    </w:pPr>
    <w:rPr>
      <w:sz w:val="20"/>
    </w:rPr>
  </w:style>
  <w:style w:type="paragraph" w:customStyle="1" w:styleId="SubHeading1">
    <w:name w:val="SubHeading1"/>
    <w:basedOn w:val="HeadingBase"/>
    <w:rsid w:val="009B7199"/>
    <w:pPr>
      <w:spacing w:before="240" w:after="60"/>
    </w:pPr>
    <w:rPr>
      <w:color w:val="918585"/>
      <w:sz w:val="22"/>
    </w:rPr>
  </w:style>
  <w:style w:type="paragraph" w:customStyle="1" w:styleId="SideHeading">
    <w:name w:val="Side Heading"/>
    <w:basedOn w:val="HeadingBase"/>
    <w:rsid w:val="009B71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7199"/>
    <w:pPr>
      <w:numPr>
        <w:numId w:val="12"/>
      </w:numPr>
    </w:pPr>
  </w:style>
  <w:style w:type="paragraph" w:styleId="PlainText">
    <w:name w:val="Plain Text"/>
    <w:basedOn w:val="Normal"/>
    <w:link w:val="PlainTextChar"/>
    <w:rsid w:val="009B7199"/>
    <w:rPr>
      <w:sz w:val="20"/>
    </w:rPr>
  </w:style>
  <w:style w:type="character" w:customStyle="1" w:styleId="PlainTextChar">
    <w:name w:val="Plain Text Char"/>
    <w:basedOn w:val="DefaultParagraphFont"/>
    <w:link w:val="PlainText"/>
    <w:rsid w:val="009B719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B7199"/>
    <w:rPr>
      <w:b/>
      <w:smallCaps/>
    </w:rPr>
  </w:style>
  <w:style w:type="paragraph" w:customStyle="1" w:styleId="TableListNumber">
    <w:name w:val="Table List Number"/>
    <w:basedOn w:val="ListNumber"/>
    <w:rsid w:val="009B7199"/>
    <w:pPr>
      <w:numPr>
        <w:numId w:val="0"/>
      </w:numPr>
    </w:pPr>
  </w:style>
  <w:style w:type="paragraph" w:styleId="TOC4">
    <w:name w:val="toc 4"/>
    <w:basedOn w:val="TOCBase"/>
    <w:next w:val="Normal"/>
    <w:semiHidden/>
    <w:rsid w:val="009B7199"/>
    <w:pPr>
      <w:tabs>
        <w:tab w:val="right" w:leader="dot" w:pos="9071"/>
      </w:tabs>
      <w:ind w:left="1701"/>
    </w:pPr>
  </w:style>
  <w:style w:type="paragraph" w:customStyle="1" w:styleId="ListAlpha">
    <w:name w:val="List Alpha"/>
    <w:basedOn w:val="List"/>
    <w:rsid w:val="009B7199"/>
    <w:pPr>
      <w:numPr>
        <w:numId w:val="9"/>
      </w:numPr>
    </w:pPr>
  </w:style>
  <w:style w:type="paragraph" w:customStyle="1" w:styleId="ListAlpha2">
    <w:name w:val="List Alpha 2"/>
    <w:basedOn w:val="List2"/>
    <w:rsid w:val="009B7199"/>
    <w:pPr>
      <w:numPr>
        <w:numId w:val="8"/>
      </w:numPr>
    </w:pPr>
  </w:style>
  <w:style w:type="paragraph" w:styleId="List3">
    <w:name w:val="List 3"/>
    <w:basedOn w:val="BodyText"/>
    <w:rsid w:val="009B7199"/>
    <w:pPr>
      <w:tabs>
        <w:tab w:val="left" w:pos="1021"/>
      </w:tabs>
      <w:spacing w:before="60" w:after="60"/>
      <w:ind w:left="1020" w:hanging="340"/>
    </w:pPr>
  </w:style>
  <w:style w:type="paragraph" w:styleId="List4">
    <w:name w:val="List 4"/>
    <w:basedOn w:val="BodyText"/>
    <w:rsid w:val="009B7199"/>
    <w:pPr>
      <w:tabs>
        <w:tab w:val="left" w:pos="1361"/>
      </w:tabs>
      <w:spacing w:before="60" w:after="60"/>
      <w:ind w:left="1361" w:hanging="340"/>
    </w:pPr>
  </w:style>
  <w:style w:type="paragraph" w:styleId="List5">
    <w:name w:val="List 5"/>
    <w:basedOn w:val="BodyText"/>
    <w:rsid w:val="009B7199"/>
    <w:pPr>
      <w:tabs>
        <w:tab w:val="left" w:pos="1701"/>
      </w:tabs>
      <w:spacing w:before="60" w:after="60"/>
      <w:ind w:left="1701" w:hanging="340"/>
    </w:pPr>
  </w:style>
  <w:style w:type="paragraph" w:styleId="ListBullet3">
    <w:name w:val="List Bullet 3"/>
    <w:basedOn w:val="List3"/>
    <w:rsid w:val="009B7199"/>
    <w:pPr>
      <w:numPr>
        <w:numId w:val="15"/>
      </w:numPr>
      <w:tabs>
        <w:tab w:val="clear" w:pos="1021"/>
      </w:tabs>
      <w:ind w:left="1037" w:hanging="357"/>
    </w:pPr>
  </w:style>
  <w:style w:type="paragraph" w:styleId="ListBullet4">
    <w:name w:val="List Bullet 4"/>
    <w:basedOn w:val="List4"/>
    <w:rsid w:val="009B7199"/>
    <w:pPr>
      <w:numPr>
        <w:numId w:val="3"/>
      </w:numPr>
    </w:pPr>
  </w:style>
  <w:style w:type="paragraph" w:styleId="ListBullet5">
    <w:name w:val="List Bullet 5"/>
    <w:basedOn w:val="List5"/>
    <w:rsid w:val="009B7199"/>
    <w:pPr>
      <w:numPr>
        <w:numId w:val="4"/>
      </w:numPr>
    </w:pPr>
  </w:style>
  <w:style w:type="paragraph" w:styleId="ListContinue2">
    <w:name w:val="List Continue 2"/>
    <w:basedOn w:val="List2"/>
    <w:rsid w:val="009B7199"/>
    <w:pPr>
      <w:ind w:firstLine="0"/>
    </w:pPr>
  </w:style>
  <w:style w:type="paragraph" w:styleId="ListContinue3">
    <w:name w:val="List Continue 3"/>
    <w:basedOn w:val="List3"/>
    <w:rsid w:val="009B7199"/>
    <w:pPr>
      <w:ind w:left="1021" w:firstLine="0"/>
    </w:pPr>
  </w:style>
  <w:style w:type="paragraph" w:styleId="ListContinue4">
    <w:name w:val="List Continue 4"/>
    <w:basedOn w:val="List4"/>
    <w:rsid w:val="009B7199"/>
    <w:pPr>
      <w:ind w:firstLine="0"/>
    </w:pPr>
  </w:style>
  <w:style w:type="paragraph" w:styleId="ListContinue5">
    <w:name w:val="List Continue 5"/>
    <w:basedOn w:val="List5"/>
    <w:rsid w:val="009B7199"/>
    <w:pPr>
      <w:ind w:firstLine="0"/>
    </w:pPr>
  </w:style>
  <w:style w:type="paragraph" w:styleId="ListNumber3">
    <w:name w:val="List Number 3"/>
    <w:basedOn w:val="List3"/>
    <w:rsid w:val="009B7199"/>
    <w:pPr>
      <w:numPr>
        <w:numId w:val="5"/>
      </w:numPr>
    </w:pPr>
  </w:style>
  <w:style w:type="paragraph" w:styleId="ListNumber4">
    <w:name w:val="List Number 4"/>
    <w:basedOn w:val="List4"/>
    <w:rsid w:val="009B7199"/>
    <w:pPr>
      <w:numPr>
        <w:numId w:val="6"/>
      </w:numPr>
    </w:pPr>
  </w:style>
  <w:style w:type="paragraph" w:styleId="ListNumber5">
    <w:name w:val="List Number 5"/>
    <w:basedOn w:val="List5"/>
    <w:rsid w:val="009B7199"/>
    <w:pPr>
      <w:numPr>
        <w:numId w:val="7"/>
      </w:numPr>
    </w:pPr>
  </w:style>
  <w:style w:type="paragraph" w:styleId="BlockText">
    <w:name w:val="Block Text"/>
    <w:basedOn w:val="Normal"/>
    <w:rsid w:val="009B7199"/>
    <w:pPr>
      <w:spacing w:after="120"/>
      <w:ind w:left="1440" w:right="1440"/>
    </w:pPr>
  </w:style>
  <w:style w:type="character" w:customStyle="1" w:styleId="Subscript">
    <w:name w:val="Subscript"/>
    <w:basedOn w:val="DefaultParagraphFont"/>
    <w:rsid w:val="009B7199"/>
    <w:rPr>
      <w:sz w:val="16"/>
      <w:vertAlign w:val="subscript"/>
    </w:rPr>
  </w:style>
  <w:style w:type="character" w:customStyle="1" w:styleId="Superscript">
    <w:name w:val="Superscript"/>
    <w:basedOn w:val="DefaultParagraphFont"/>
    <w:rsid w:val="009B7199"/>
    <w:rPr>
      <w:sz w:val="16"/>
      <w:vertAlign w:val="superscript"/>
    </w:rPr>
  </w:style>
  <w:style w:type="character" w:customStyle="1" w:styleId="Symbols">
    <w:name w:val="Symbols"/>
    <w:basedOn w:val="DefaultParagraphFont"/>
    <w:rsid w:val="009B7199"/>
    <w:rPr>
      <w:rFonts w:ascii="Symbol" w:hAnsi="Symbol"/>
    </w:rPr>
  </w:style>
  <w:style w:type="character" w:customStyle="1" w:styleId="MenuOptions">
    <w:name w:val="Menu Options"/>
    <w:basedOn w:val="DefaultParagraphFont"/>
    <w:rsid w:val="009B7199"/>
    <w:rPr>
      <w:rFonts w:ascii="Arial Narrow" w:hAnsi="Arial Narrow"/>
      <w:smallCaps/>
    </w:rPr>
  </w:style>
  <w:style w:type="character" w:customStyle="1" w:styleId="Buttons">
    <w:name w:val="Buttons"/>
    <w:basedOn w:val="DefaultParagraphFont"/>
    <w:rsid w:val="009B7199"/>
    <w:rPr>
      <w:b/>
    </w:rPr>
  </w:style>
  <w:style w:type="character" w:customStyle="1" w:styleId="Underlined">
    <w:name w:val="Underlined"/>
    <w:basedOn w:val="DefaultParagraphFont"/>
    <w:rsid w:val="009B7199"/>
    <w:rPr>
      <w:u w:val="single"/>
    </w:rPr>
  </w:style>
  <w:style w:type="paragraph" w:customStyle="1" w:styleId="TableBodyTextRight">
    <w:name w:val="Table Body Text Right"/>
    <w:basedOn w:val="TableBodyText"/>
    <w:rsid w:val="009B7199"/>
    <w:pPr>
      <w:widowControl w:val="0"/>
      <w:autoSpaceDE w:val="0"/>
      <w:autoSpaceDN w:val="0"/>
      <w:adjustRightInd w:val="0"/>
      <w:jc w:val="right"/>
    </w:pPr>
    <w:rPr>
      <w:rFonts w:cs="Arial"/>
      <w:szCs w:val="18"/>
    </w:rPr>
  </w:style>
  <w:style w:type="paragraph" w:customStyle="1" w:styleId="CopyrightText">
    <w:name w:val="Copyright Text"/>
    <w:basedOn w:val="BodyText"/>
    <w:rsid w:val="009B7199"/>
    <w:rPr>
      <w:sz w:val="18"/>
    </w:rPr>
  </w:style>
  <w:style w:type="paragraph" w:customStyle="1" w:styleId="BodySmallRight">
    <w:name w:val="Body Small Right"/>
    <w:basedOn w:val="BodyTextRight"/>
    <w:rsid w:val="009B7199"/>
    <w:rPr>
      <w:sz w:val="18"/>
      <w:szCs w:val="18"/>
    </w:rPr>
  </w:style>
  <w:style w:type="paragraph" w:customStyle="1" w:styleId="MarginEdition">
    <w:name w:val="Margin Edition"/>
    <w:basedOn w:val="MarginNote"/>
    <w:rsid w:val="009B7199"/>
    <w:pPr>
      <w:spacing w:before="0" w:after="0"/>
    </w:pPr>
    <w:rPr>
      <w:rFonts w:ascii="Times New Roman" w:hAnsi="Times New Roman"/>
      <w:color w:val="999999"/>
    </w:rPr>
  </w:style>
  <w:style w:type="paragraph" w:customStyle="1" w:styleId="Spacer">
    <w:name w:val="Spacer"/>
    <w:basedOn w:val="Normal"/>
    <w:rsid w:val="009B7199"/>
    <w:rPr>
      <w:sz w:val="2"/>
      <w:szCs w:val="2"/>
    </w:rPr>
  </w:style>
  <w:style w:type="character" w:customStyle="1" w:styleId="Small">
    <w:name w:val="Small"/>
    <w:basedOn w:val="DefaultParagraphFont"/>
    <w:rsid w:val="009B7199"/>
    <w:rPr>
      <w:sz w:val="16"/>
    </w:rPr>
  </w:style>
  <w:style w:type="paragraph" w:customStyle="1" w:styleId="WideTable">
    <w:name w:val="Wide Table"/>
    <w:basedOn w:val="Normal"/>
    <w:rsid w:val="009B7199"/>
    <w:pPr>
      <w:ind w:left="-1418"/>
    </w:pPr>
    <w:rPr>
      <w:sz w:val="2"/>
      <w:szCs w:val="2"/>
    </w:rPr>
  </w:style>
  <w:style w:type="character" w:styleId="PageNumber">
    <w:name w:val="page number"/>
    <w:basedOn w:val="DefaultParagraphFont"/>
    <w:rsid w:val="009B7199"/>
  </w:style>
  <w:style w:type="paragraph" w:styleId="Quote">
    <w:name w:val="Quote"/>
    <w:basedOn w:val="Heading1"/>
    <w:link w:val="QuoteChar"/>
    <w:qFormat/>
    <w:rsid w:val="009B7199"/>
    <w:rPr>
      <w:b w:val="0"/>
      <w:sz w:val="72"/>
      <w:szCs w:val="72"/>
      <w:lang w:val="en-NZ"/>
    </w:rPr>
  </w:style>
  <w:style w:type="character" w:customStyle="1" w:styleId="QuoteChar">
    <w:name w:val="Quote Char"/>
    <w:basedOn w:val="DefaultParagraphFont"/>
    <w:link w:val="Quote"/>
    <w:rsid w:val="009B71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7199"/>
    <w:pPr>
      <w:pageBreakBefore/>
    </w:pPr>
  </w:style>
  <w:style w:type="paragraph" w:customStyle="1" w:styleId="Border">
    <w:name w:val="Border"/>
    <w:basedOn w:val="Normal"/>
    <w:qFormat/>
    <w:rsid w:val="009B71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7199"/>
    <w:rPr>
      <w:b/>
      <w:bCs/>
      <w:i/>
      <w:iCs/>
      <w:color w:val="auto"/>
    </w:rPr>
  </w:style>
  <w:style w:type="paragraph" w:styleId="IntenseQuote">
    <w:name w:val="Intense Quote"/>
    <w:basedOn w:val="Normal"/>
    <w:next w:val="Normal"/>
    <w:link w:val="IntenseQuoteChar"/>
    <w:uiPriority w:val="30"/>
    <w:qFormat/>
    <w:rsid w:val="009B71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719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B7199"/>
    <w:rPr>
      <w:smallCaps/>
      <w:color w:val="auto"/>
      <w:u w:val="single"/>
    </w:rPr>
  </w:style>
  <w:style w:type="character" w:styleId="IntenseReference">
    <w:name w:val="Intense Reference"/>
    <w:basedOn w:val="DefaultParagraphFont"/>
    <w:uiPriority w:val="32"/>
    <w:qFormat/>
    <w:rsid w:val="009B7199"/>
    <w:rPr>
      <w:b/>
      <w:bCs/>
      <w:smallCaps/>
      <w:color w:val="auto"/>
      <w:spacing w:val="5"/>
      <w:u w:val="single"/>
    </w:rPr>
  </w:style>
  <w:style w:type="paragraph" w:customStyle="1" w:styleId="2ColumnHeading">
    <w:name w:val="2Column Heading"/>
    <w:basedOn w:val="BodyText"/>
    <w:qFormat/>
    <w:rsid w:val="009B7199"/>
    <w:pPr>
      <w:spacing w:after="60"/>
      <w:ind w:left="-2268"/>
    </w:pPr>
    <w:rPr>
      <w:b/>
    </w:rPr>
  </w:style>
  <w:style w:type="paragraph" w:customStyle="1" w:styleId="Heading1TOC">
    <w:name w:val="Heading1 TOC"/>
    <w:basedOn w:val="Normal"/>
    <w:qFormat/>
    <w:rsid w:val="009B7199"/>
    <w:pPr>
      <w:spacing w:before="240" w:after="120"/>
    </w:pPr>
    <w:rPr>
      <w:rFonts w:ascii="Times New Roman" w:hAnsi="Times New Roman"/>
      <w:b/>
      <w:sz w:val="32"/>
    </w:rPr>
  </w:style>
  <w:style w:type="paragraph" w:customStyle="1" w:styleId="Heading2TOC">
    <w:name w:val="Heading2 TOC"/>
    <w:basedOn w:val="Normal"/>
    <w:qFormat/>
    <w:rsid w:val="009B7199"/>
    <w:pPr>
      <w:spacing w:before="240" w:after="60"/>
    </w:pPr>
    <w:rPr>
      <w:rFonts w:ascii="Times New Roman" w:hAnsi="Times New Roman"/>
      <w:b/>
      <w:sz w:val="28"/>
    </w:rPr>
  </w:style>
  <w:style w:type="character" w:customStyle="1" w:styleId="Underline">
    <w:name w:val="Underline"/>
    <w:basedOn w:val="DefaultParagraphFont"/>
    <w:qFormat/>
    <w:rsid w:val="009B7199"/>
    <w:rPr>
      <w:u w:val="single"/>
    </w:rPr>
  </w:style>
  <w:style w:type="paragraph" w:styleId="BalloonText">
    <w:name w:val="Balloon Text"/>
    <w:basedOn w:val="Normal"/>
    <w:link w:val="BalloonTextChar"/>
    <w:rsid w:val="009B7199"/>
    <w:rPr>
      <w:rFonts w:ascii="Tahoma" w:hAnsi="Tahoma" w:cs="Tahoma"/>
      <w:sz w:val="16"/>
      <w:szCs w:val="16"/>
    </w:rPr>
  </w:style>
  <w:style w:type="character" w:customStyle="1" w:styleId="BalloonTextChar">
    <w:name w:val="Balloon Text Char"/>
    <w:basedOn w:val="DefaultParagraphFont"/>
    <w:link w:val="BalloonText"/>
    <w:rsid w:val="009B71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B71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B719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1050</Words>
  <Characters>6854</Characters>
  <Application>Microsoft Office Word</Application>
  <DocSecurity>0</DocSecurity>
  <Lines>272</Lines>
  <Paragraphs>152</Paragraphs>
  <ScaleCrop>false</ScaleCrop>
  <Company>Author-it Software Corporation Ltd.</Company>
  <LinksUpToDate>false</LinksUpToDate>
  <CharactersWithSpaces>7835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BSBADV605B Evaluate campaign effectiveness</dc:title>
  <dc:subject>Approved</dc:subject>
  <dc:creator>Innovation and Business Skills Australia</dc:creator>
  <cp:keywords>Revision Number: 1</cp:keywords>
  <dc:description>Copyright © 1996-2007 Author-it Software Corporation Ltd., all rights reserved.</dc:description>
  <cp:lastModifiedBy>Windows User</cp:lastModifiedBy>
  <cp:revision>3</cp:revision>
  <dcterms:created xsi:type="dcterms:W3CDTF">2012-05-26T13:35:00Z</dcterms:created>
  <dcterms:modified xsi:type="dcterms:W3CDTF">2012-05-26T13:35:00Z</dcterms:modified>
</cp:coreProperties>
</file>