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F38" w:rsidP="00ED7F38">
      <w:pPr>
        <w:pStyle w:val="Title"/>
      </w:pPr>
      <w:r>
        <w:fldChar w:fldCharType="begin"/>
      </w:r>
      <w:r>
        <w:instrText xml:space="preserve"> TITLE   \* MERGEFORMAT </w:instrText>
      </w:r>
      <w:r>
        <w:fldChar w:fldCharType="separate"/>
      </w:r>
      <w:r>
        <w:t>BSBADV602B Develop an advertising campaign</w:t>
      </w:r>
      <w:r>
        <w:fldChar w:fldCharType="end"/>
      </w:r>
    </w:p>
    <w:p w:rsidR="00ED7F38" w:rsidP="00ED7F38">
      <w:pPr>
        <w:pStyle w:val="Version"/>
        <w:sectPr w:rsidSect="00B079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079A7" w:rsidP="00B079A7">
      <w:pPr>
        <w:pStyle w:val="SuperHeading"/>
      </w:pPr>
      <w:r w:rsidRPr="00B079A7">
        <w:t>BSBADV602B Develop an advertising campaign</w:t>
      </w:r>
    </w:p>
    <w:p w:rsidR="00000000" w:rsidRPr="00B079A7" w:rsidP="00B079A7">
      <w:pPr>
        <w:pStyle w:val="SuperHeading"/>
      </w:pPr>
    </w:p>
    <w:p w:rsidR="00000000" w:rsidRPr="00B079A7" w:rsidP="00B079A7">
      <w:pPr>
        <w:pStyle w:val="Heading1"/>
      </w:pPr>
      <w:bookmarkStart w:id="1" w:name="O_62319"/>
      <w:bookmarkEnd w:id="1"/>
      <w:r w:rsidRPr="00B079A7">
        <w:t>Modification History</w:t>
      </w:r>
    </w:p>
    <w:p w:rsidR="00000000" w:rsidRPr="00B079A7" w:rsidP="00B079A7">
      <w:pPr>
        <w:pStyle w:val="BodyText"/>
      </w:pPr>
      <w:r w:rsidRPr="00B079A7">
        <w:t>Not applicable.</w:t>
      </w:r>
    </w:p>
    <w:p w:rsidR="00000000" w:rsidRPr="00B079A7" w:rsidP="00B079A7">
      <w:pPr>
        <w:pStyle w:val="AllowPageBreak"/>
      </w:pPr>
    </w:p>
    <w:p w:rsidR="00000000" w:rsidRPr="00B079A7" w:rsidP="00B079A7">
      <w:pPr>
        <w:pStyle w:val="Heading1"/>
      </w:pPr>
      <w:bookmarkStart w:id="2" w:name="O_62320"/>
      <w:bookmarkEnd w:id="2"/>
      <w:r w:rsidRPr="00B079A7">
        <w:t>Unit Descriptor</w:t>
      </w:r>
    </w:p>
    <w:tbl>
      <w:tblPr>
        <w:tblW w:w="0" w:type="auto"/>
        <w:tblLayout w:type="fixed"/>
        <w:tblCellMar>
          <w:left w:w="62" w:type="dxa"/>
          <w:right w:w="62" w:type="dxa"/>
        </w:tblCellMar>
        <w:tblLook w:val="0000"/>
      </w:tblPr>
      <w:tblGrid>
        <w:gridCol w:w="2668"/>
        <w:gridCol w:w="5854"/>
      </w:tblGrid>
      <w:tr w:rsidTr="00ED7F3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BodyText"/>
            </w:pPr>
            <w:r w:rsidRPr="00B079A7">
              <w:t xml:space="preserve">This unit describes the </w:t>
            </w:r>
            <w:r w:rsidRPr="00B079A7">
              <w:t>performance outcomes, skills and knowledge required to determine key objectives and to develop an advertising campaign to optimise product or service market performance in response to an advertising brief.</w:t>
            </w:r>
          </w:p>
          <w:p w:rsidR="00000000" w:rsidRPr="00B079A7" w:rsidP="00B079A7">
            <w:pPr>
              <w:pStyle w:val="BodyText"/>
            </w:pPr>
            <w:r w:rsidRPr="00B079A7">
              <w:t>No licensing, legislative, regulatory or certifica</w:t>
            </w:r>
            <w:r w:rsidRPr="00B079A7">
              <w:t>tion requirements apply to this unit at the time of endorsement.</w:t>
            </w:r>
          </w:p>
        </w:tc>
      </w:tr>
    </w:tbl>
    <w:p w:rsidR="00000000" w:rsidRPr="00B079A7" w:rsidP="00B079A7">
      <w:pPr>
        <w:pStyle w:val="BodyText"/>
      </w:pPr>
    </w:p>
    <w:p w:rsidR="00000000" w:rsidRPr="00B079A7" w:rsidP="00B079A7">
      <w:pPr>
        <w:pStyle w:val="AllowPageBreak"/>
      </w:pPr>
    </w:p>
    <w:p w:rsidR="00000000" w:rsidRPr="00B079A7" w:rsidP="00B079A7">
      <w:pPr>
        <w:pStyle w:val="Heading1"/>
      </w:pPr>
      <w:bookmarkStart w:id="3" w:name="O_62321"/>
      <w:bookmarkEnd w:id="3"/>
      <w:r w:rsidRPr="00B079A7">
        <w:t>Application of the Unit</w:t>
      </w:r>
    </w:p>
    <w:tbl>
      <w:tblPr>
        <w:tblW w:w="0" w:type="auto"/>
        <w:tblLayout w:type="fixed"/>
        <w:tblCellMar>
          <w:left w:w="62" w:type="dxa"/>
          <w:right w:w="62" w:type="dxa"/>
        </w:tblCellMar>
        <w:tblLook w:val="0000"/>
      </w:tblPr>
      <w:tblGrid>
        <w:gridCol w:w="2754"/>
        <w:gridCol w:w="5768"/>
      </w:tblGrid>
      <w:tr w:rsidTr="00ED7F3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BodyText"/>
            </w:pPr>
            <w:r w:rsidRPr="00B079A7">
              <w:t>This unit applies to individuals working in a senior advertising management or account management role within an advertising or media organisation.</w:t>
            </w:r>
          </w:p>
        </w:tc>
      </w:tr>
    </w:tbl>
    <w:p w:rsidR="00000000" w:rsidRPr="00B079A7" w:rsidP="00B079A7">
      <w:pPr>
        <w:pStyle w:val="BodyText"/>
      </w:pPr>
    </w:p>
    <w:p w:rsidR="00000000" w:rsidRPr="00B079A7" w:rsidP="00B079A7">
      <w:pPr>
        <w:pStyle w:val="AllowPageBreak"/>
      </w:pPr>
    </w:p>
    <w:p w:rsidR="00000000" w:rsidRPr="00B079A7" w:rsidP="00B079A7">
      <w:pPr>
        <w:pStyle w:val="Heading1"/>
      </w:pPr>
      <w:bookmarkStart w:id="4" w:name="O_62322"/>
      <w:bookmarkEnd w:id="4"/>
      <w:r w:rsidRPr="00B079A7">
        <w:t>Licensing/Regulatory Information</w:t>
      </w:r>
    </w:p>
    <w:p w:rsidR="00000000" w:rsidRPr="00B079A7" w:rsidP="00B079A7">
      <w:pPr>
        <w:pStyle w:val="BodyText"/>
      </w:pPr>
      <w:r w:rsidRPr="00B079A7">
        <w:t>Not applicable.</w:t>
      </w:r>
    </w:p>
    <w:p w:rsidR="00000000" w:rsidRPr="00B079A7" w:rsidP="00B079A7">
      <w:pPr>
        <w:pStyle w:val="AllowPageBreak"/>
      </w:pPr>
    </w:p>
    <w:p w:rsidR="00000000" w:rsidRPr="00B079A7" w:rsidP="00B079A7">
      <w:pPr>
        <w:pStyle w:val="Heading1"/>
      </w:pPr>
      <w:bookmarkStart w:id="5" w:name="O_62324"/>
      <w:bookmarkEnd w:id="5"/>
      <w:r w:rsidRPr="00B079A7">
        <w:t>Pre-Requisites</w:t>
      </w:r>
    </w:p>
    <w:tbl>
      <w:tblPr>
        <w:tblW w:w="0" w:type="auto"/>
        <w:tblLayout w:type="fixed"/>
        <w:tblCellMar>
          <w:left w:w="62" w:type="dxa"/>
          <w:right w:w="62" w:type="dxa"/>
        </w:tblCellMar>
        <w:tblLook w:val="0000"/>
      </w:tblPr>
      <w:tblGrid>
        <w:gridCol w:w="2775"/>
        <w:gridCol w:w="1295"/>
        <w:gridCol w:w="4452"/>
      </w:tblGrid>
      <w:tr w:rsidTr="00ED7F3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SpecialBold"/>
              </w:rPr>
              <w:t>Prerequisite</w:t>
            </w:r>
            <w:r w:rsidRPr="00B079A7">
              <w:rPr>
                <w:rStyle w:val="SpecialBold"/>
              </w:rPr>
              <w:t xml:space="preserv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p>
        </w:tc>
      </w:tr>
      <w:tr w:rsidTr="00ED7F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p>
        </w:tc>
      </w:tr>
      <w:tr w:rsidTr="00ED7F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BodyText"/>
            </w:pPr>
          </w:p>
        </w:tc>
      </w:tr>
    </w:tbl>
    <w:p w:rsidR="00000000" w:rsidRPr="00B079A7" w:rsidP="00B079A7">
      <w:pPr>
        <w:pStyle w:val="BodyText"/>
      </w:pPr>
    </w:p>
    <w:p w:rsidR="00000000" w:rsidRPr="00B079A7" w:rsidP="00B079A7">
      <w:pPr>
        <w:pStyle w:val="AllowPageBreak"/>
      </w:pPr>
    </w:p>
    <w:p w:rsidR="00000000" w:rsidRPr="00B079A7" w:rsidP="00B079A7">
      <w:pPr>
        <w:pStyle w:val="Heading1"/>
      </w:pPr>
      <w:bookmarkStart w:id="6" w:name="O_62323"/>
      <w:bookmarkEnd w:id="6"/>
      <w:r w:rsidRPr="00B079A7">
        <w:t>Employability Skills Information</w:t>
      </w:r>
    </w:p>
    <w:tbl>
      <w:tblPr>
        <w:tblW w:w="0" w:type="auto"/>
        <w:tblLayout w:type="fixed"/>
        <w:tblCellMar>
          <w:left w:w="62" w:type="dxa"/>
          <w:right w:w="62" w:type="dxa"/>
        </w:tblCellMar>
        <w:tblLook w:val="0000"/>
      </w:tblPr>
      <w:tblGrid>
        <w:gridCol w:w="2802"/>
        <w:gridCol w:w="5720"/>
      </w:tblGrid>
      <w:tr w:rsidTr="00ED7F3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BodyText"/>
            </w:pPr>
            <w:r w:rsidRPr="00B079A7">
              <w:t>This unit contains employability skills.</w:t>
            </w:r>
          </w:p>
        </w:tc>
      </w:tr>
    </w:tbl>
    <w:p w:rsidR="00000000" w:rsidRPr="00B079A7" w:rsidP="00B079A7">
      <w:pPr>
        <w:pStyle w:val="BodyText"/>
      </w:pPr>
    </w:p>
    <w:p w:rsidR="00000000" w:rsidRPr="00B079A7" w:rsidP="00B079A7">
      <w:pPr>
        <w:pStyle w:val="AllowPageBreak"/>
      </w:pPr>
    </w:p>
    <w:p w:rsidR="00000000" w:rsidRPr="00B079A7" w:rsidP="00B079A7">
      <w:pPr>
        <w:pStyle w:val="Heading1"/>
      </w:pPr>
      <w:bookmarkStart w:id="7" w:name="O_62325"/>
      <w:bookmarkEnd w:id="7"/>
      <w:r w:rsidRPr="00B079A7">
        <w:t>Elements and Performance Criteria Pre-Content</w:t>
      </w:r>
    </w:p>
    <w:tbl>
      <w:tblPr>
        <w:tblW w:w="0" w:type="auto"/>
        <w:tblLayout w:type="fixed"/>
        <w:tblCellMar>
          <w:left w:w="62" w:type="dxa"/>
          <w:right w:w="62" w:type="dxa"/>
        </w:tblCellMar>
        <w:tblLook w:val="0000"/>
      </w:tblPr>
      <w:tblGrid>
        <w:gridCol w:w="2561"/>
        <w:gridCol w:w="5961"/>
      </w:tblGrid>
      <w:tr w:rsidTr="00ED7F3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BodyText"/>
            </w:pPr>
            <w:r w:rsidRPr="00B079A7">
              <w:t>Performance criteria describe the performance needed to demonstrate achievement of the element. Where bold italicised text is used, further information is detailed in the required skills and</w:t>
            </w:r>
            <w:r w:rsidRPr="00B079A7">
              <w:t xml:space="preserve"> knowledge section and the range statement. Assessment of performance is to be consistent with the evidence guide.</w:t>
            </w:r>
          </w:p>
        </w:tc>
      </w:tr>
    </w:tbl>
    <w:p w:rsidR="00000000" w:rsidRPr="00B079A7" w:rsidP="00B079A7">
      <w:pPr>
        <w:pStyle w:val="BodyText"/>
      </w:pPr>
    </w:p>
    <w:p w:rsidR="00000000" w:rsidRPr="00B079A7" w:rsidP="00B079A7">
      <w:pPr>
        <w:pStyle w:val="AllowPageBreak"/>
      </w:pPr>
    </w:p>
    <w:p w:rsidR="00000000" w:rsidRPr="00B079A7" w:rsidP="00B079A7">
      <w:pPr>
        <w:pStyle w:val="Heading1"/>
      </w:pPr>
      <w:bookmarkStart w:id="8" w:name="O_62326"/>
      <w:bookmarkEnd w:id="8"/>
      <w:r w:rsidRPr="00B079A7">
        <w:t>Elements and Performance Criteria</w:t>
      </w:r>
    </w:p>
    <w:tbl>
      <w:tblPr>
        <w:tblW w:w="0" w:type="auto"/>
        <w:tblLayout w:type="fixed"/>
        <w:tblCellMar>
          <w:left w:w="62" w:type="dxa"/>
          <w:right w:w="62" w:type="dxa"/>
        </w:tblCellMar>
        <w:tblLook w:val="0000"/>
      </w:tblPr>
      <w:tblGrid>
        <w:gridCol w:w="2561"/>
        <w:gridCol w:w="5961"/>
      </w:tblGrid>
      <w:tr w:rsidTr="00ED7F38">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BodyText"/>
            </w:pPr>
            <w:r w:rsidRPr="00B079A7">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SpecialBold"/>
              </w:rPr>
              <w:t>PERFORMANCE CRITERIA</w:t>
            </w:r>
          </w:p>
        </w:tc>
      </w:tr>
      <w:tr w:rsidTr="00ED7F3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List"/>
              <w:rPr>
                <w:lang w:val="en-NZ"/>
              </w:rPr>
            </w:pPr>
            <w:r w:rsidRPr="00B079A7">
              <w:t>1.</w:t>
            </w:r>
            <w:r w:rsidRPr="00B079A7">
              <w:tab/>
              <w:t>Define campaign objectives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List2"/>
            </w:pPr>
            <w:r w:rsidRPr="00B079A7">
              <w:t>1.1.</w:t>
            </w:r>
            <w:r w:rsidRPr="00B079A7">
              <w:tab/>
            </w:r>
            <w:r w:rsidRPr="00B079A7">
              <w:t xml:space="preserve">Clarify the advertiser's purpose and objectives from the advertising brief and use these to set </w:t>
            </w:r>
            <w:r w:rsidRPr="00B079A7">
              <w:rPr>
                <w:rStyle w:val="BoldandItalics"/>
              </w:rPr>
              <w:t>objectives for the advertising campaign</w:t>
            </w:r>
          </w:p>
          <w:p w:rsidR="00000000" w:rsidRPr="00B079A7" w:rsidP="00B079A7">
            <w:pPr>
              <w:pStyle w:val="List2"/>
            </w:pPr>
            <w:r w:rsidRPr="00B079A7">
              <w:t>1.2.</w:t>
            </w:r>
            <w:r w:rsidRPr="00B079A7">
              <w:tab/>
              <w:t>State campaign objectives in measurable terms and identify the nature and extent of what the advertising is to acco</w:t>
            </w:r>
            <w:r w:rsidRPr="00B079A7">
              <w:t>mplish</w:t>
            </w:r>
          </w:p>
          <w:p w:rsidR="00000000" w:rsidRPr="00B079A7" w:rsidP="00B079A7">
            <w:pPr>
              <w:pStyle w:val="List2"/>
            </w:pPr>
            <w:r w:rsidRPr="00B079A7">
              <w:t>1.3.</w:t>
            </w:r>
            <w:r w:rsidRPr="00B079A7">
              <w:tab/>
              <w:t>Ensure campaign objectives are feasible, given the constraints of time, budget, product and market factors</w:t>
            </w:r>
          </w:p>
          <w:p w:rsidR="00000000" w:rsidRPr="00B079A7" w:rsidP="00B079A7">
            <w:pPr>
              <w:pStyle w:val="List2"/>
            </w:pPr>
            <w:r w:rsidRPr="00B079A7">
              <w:t>1.4.</w:t>
            </w:r>
            <w:r w:rsidRPr="00B079A7">
              <w:tab/>
              <w:t xml:space="preserve">Ensure campaign objectives take into consideration </w:t>
            </w:r>
            <w:r w:rsidRPr="00B079A7">
              <w:rPr>
                <w:rStyle w:val="BoldandItalics"/>
              </w:rPr>
              <w:t>factors which may affect consumer responses</w:t>
            </w:r>
          </w:p>
          <w:p w:rsidR="00000000" w:rsidP="00B079A7">
            <w:pPr>
              <w:pStyle w:val="List2"/>
              <w:rPr>
                <w:lang w:val="en-NZ"/>
              </w:rPr>
            </w:pPr>
            <w:r w:rsidRPr="00B079A7">
              <w:t>1.5.</w:t>
            </w:r>
            <w:r w:rsidRPr="00B079A7">
              <w:tab/>
              <w:t xml:space="preserve">Ensure campaign objectives meet </w:t>
            </w:r>
            <w:r w:rsidRPr="00B079A7">
              <w:rPr>
                <w:rStyle w:val="BoldandItalics"/>
              </w:rPr>
              <w:t>legal and ethical requirements</w:t>
            </w:r>
          </w:p>
        </w:tc>
      </w:tr>
      <w:tr w:rsidTr="00ED7F3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List"/>
              <w:rPr>
                <w:lang w:val="en-NZ"/>
              </w:rPr>
            </w:pPr>
            <w:r w:rsidRPr="00B079A7">
              <w:t>2.</w:t>
            </w:r>
            <w:r w:rsidRPr="00B079A7">
              <w:tab/>
              <w:t>Prepare an advertising budget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List2"/>
            </w:pPr>
            <w:r w:rsidRPr="00B079A7">
              <w:t>2.1.</w:t>
            </w:r>
            <w:r w:rsidRPr="00B079A7">
              <w:tab/>
              <w:t xml:space="preserve">Assess and specify </w:t>
            </w:r>
            <w:r w:rsidRPr="00B079A7">
              <w:rPr>
                <w:rStyle w:val="BoldandItalics"/>
              </w:rPr>
              <w:t>research resource requirements</w:t>
            </w:r>
            <w:r w:rsidRPr="00B079A7">
              <w:t xml:space="preserve"> for the advertising campaign</w:t>
            </w:r>
          </w:p>
          <w:p w:rsidR="00000000" w:rsidRPr="00B079A7" w:rsidP="00B079A7">
            <w:pPr>
              <w:pStyle w:val="List2"/>
            </w:pPr>
            <w:r w:rsidRPr="00B079A7">
              <w:t>2.2.</w:t>
            </w:r>
            <w:r w:rsidRPr="00B079A7">
              <w:tab/>
              <w:t xml:space="preserve">Assess and specify resource requirements for a range of </w:t>
            </w:r>
            <w:r w:rsidRPr="00B079A7">
              <w:rPr>
                <w:rStyle w:val="BoldandItalics"/>
              </w:rPr>
              <w:t>media options</w:t>
            </w:r>
            <w:r w:rsidRPr="00B079A7">
              <w:t xml:space="preserve">, </w:t>
            </w:r>
            <w:r w:rsidRPr="00B079A7">
              <w:rPr>
                <w:rStyle w:val="BoldandItalics"/>
              </w:rPr>
              <w:t>creative and production service</w:t>
            </w:r>
            <w:r w:rsidRPr="00B079A7">
              <w:rPr>
                <w:rStyle w:val="BoldandItalics"/>
              </w:rPr>
              <w:t>s</w:t>
            </w:r>
          </w:p>
          <w:p w:rsidR="00000000" w:rsidRPr="00B079A7" w:rsidP="00B079A7">
            <w:pPr>
              <w:pStyle w:val="List2"/>
            </w:pPr>
            <w:r w:rsidRPr="00B079A7">
              <w:t>2.3.</w:t>
            </w:r>
            <w:r w:rsidRPr="00B079A7">
              <w:tab/>
              <w:t>Justify resources allocated to each component of the advertising campaign and ensure they are sufficient, in relative terms, to achieve the campaign objectives</w:t>
            </w:r>
          </w:p>
          <w:p w:rsidR="00000000" w:rsidP="00B079A7">
            <w:pPr>
              <w:pStyle w:val="List2"/>
              <w:rPr>
                <w:lang w:val="en-NZ"/>
              </w:rPr>
            </w:pPr>
            <w:r w:rsidRPr="00B079A7">
              <w:t>2.4.</w:t>
            </w:r>
            <w:r w:rsidRPr="00B079A7">
              <w:tab/>
              <w:t>Ensure the overall budget meets the requirements of the advertising brief</w:t>
            </w:r>
          </w:p>
        </w:tc>
      </w:tr>
      <w:tr w:rsidTr="00ED7F3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List"/>
              <w:rPr>
                <w:lang w:val="en-NZ"/>
              </w:rPr>
            </w:pPr>
            <w:r w:rsidRPr="00B079A7">
              <w:t>3.</w:t>
            </w:r>
            <w:r w:rsidRPr="00B079A7">
              <w:tab/>
              <w:t>Develo</w:t>
            </w:r>
            <w:r w:rsidRPr="00B079A7">
              <w:t>p a schedule for proposed advertising activities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List2"/>
            </w:pPr>
            <w:r w:rsidRPr="00B079A7">
              <w:t>3.1.</w:t>
            </w:r>
            <w:r w:rsidRPr="00B079A7">
              <w:tab/>
              <w:t>Confirm the campaign length and timing from the advertising brief</w:t>
            </w:r>
          </w:p>
          <w:p w:rsidR="00000000" w:rsidRPr="00B079A7" w:rsidP="00B079A7">
            <w:pPr>
              <w:pStyle w:val="List2"/>
            </w:pPr>
            <w:r w:rsidRPr="00B079A7">
              <w:t>3.2.</w:t>
            </w:r>
            <w:r w:rsidRPr="00B079A7">
              <w:tab/>
              <w:t>Identify service providers with the required expertise and negotiate their costs and availability</w:t>
            </w:r>
          </w:p>
          <w:p w:rsidR="00000000" w:rsidRPr="00B079A7" w:rsidP="00B079A7">
            <w:pPr>
              <w:pStyle w:val="List2"/>
            </w:pPr>
            <w:r w:rsidRPr="00B079A7">
              <w:t>3.3.</w:t>
            </w:r>
            <w:r w:rsidRPr="00B079A7">
              <w:tab/>
            </w:r>
            <w:r w:rsidRPr="00B079A7">
              <w:t>Base the choice of service providers on merit and value for money and ensure the selection meets legal and ethical requirements</w:t>
            </w:r>
          </w:p>
          <w:p w:rsidR="00000000" w:rsidRPr="00B079A7" w:rsidP="00B079A7">
            <w:pPr>
              <w:pStyle w:val="List2"/>
            </w:pPr>
            <w:r w:rsidRPr="00B079A7">
              <w:t>3.4.</w:t>
            </w:r>
            <w:r w:rsidRPr="00B079A7">
              <w:tab/>
              <w:t>Ensure the time allowed in the schedule to meet creative, media and production requirements is sufficient to achieve the ad</w:t>
            </w:r>
            <w:r w:rsidRPr="00B079A7">
              <w:t>vertising objectives</w:t>
            </w:r>
          </w:p>
          <w:p w:rsidR="00000000" w:rsidRPr="00B079A7" w:rsidP="00B079A7">
            <w:pPr>
              <w:pStyle w:val="List2"/>
            </w:pPr>
            <w:r w:rsidRPr="00B079A7">
              <w:t>3.5.</w:t>
            </w:r>
            <w:r w:rsidRPr="00B079A7">
              <w:tab/>
              <w:t>Include milestones for monitoring progress and expenditure against budget, and for evaluating campaign effectiveness in the schedule</w:t>
            </w:r>
          </w:p>
        </w:tc>
      </w:tr>
    </w:tbl>
    <w:p w:rsidR="00000000" w:rsidRPr="00B079A7" w:rsidP="00B079A7">
      <w:pPr>
        <w:pStyle w:val="BodyText"/>
      </w:pPr>
    </w:p>
    <w:p w:rsidR="00000000" w:rsidRPr="00B079A7" w:rsidP="00B079A7">
      <w:pPr>
        <w:pStyle w:val="AllowPageBreak"/>
      </w:pPr>
    </w:p>
    <w:p w:rsidR="00000000" w:rsidRPr="00B079A7" w:rsidP="00B079A7">
      <w:pPr>
        <w:pStyle w:val="Heading1"/>
      </w:pPr>
      <w:bookmarkStart w:id="9" w:name="O_62327"/>
      <w:bookmarkEnd w:id="9"/>
      <w:r w:rsidRPr="00B079A7">
        <w:t>Required Skills and Knowledge</w:t>
      </w:r>
    </w:p>
    <w:tbl>
      <w:tblPr>
        <w:tblW w:w="0" w:type="auto"/>
        <w:tblLayout w:type="fixed"/>
        <w:tblCellMar>
          <w:left w:w="62" w:type="dxa"/>
          <w:right w:w="62" w:type="dxa"/>
        </w:tblCellMar>
        <w:tblLook w:val="0000"/>
      </w:tblPr>
      <w:tblGrid>
        <w:gridCol w:w="8522"/>
      </w:tblGrid>
      <w:tr w:rsidTr="00ED7F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SpecialBold"/>
              </w:rPr>
              <w:t>REQUIRED SKILLS AND KNOWLEDGE</w:t>
            </w:r>
          </w:p>
        </w:tc>
      </w:tr>
      <w:tr w:rsidTr="00ED7F3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t>This section describes the skills and knowledge required for this unit.</w:t>
            </w:r>
          </w:p>
        </w:tc>
      </w:tr>
      <w:tr w:rsidTr="00ED7F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SpecialBold"/>
              </w:rPr>
              <w:t>Required skills</w:t>
            </w:r>
          </w:p>
        </w:tc>
      </w:tr>
      <w:tr w:rsidTr="00ED7F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ListBullet"/>
            </w:pPr>
            <w:r w:rsidRPr="00B079A7">
              <w:t>communication skills to question, clarify and report when creating an advertising campaign</w:t>
            </w:r>
          </w:p>
          <w:p w:rsidR="00000000" w:rsidRPr="00B079A7" w:rsidP="00B079A7">
            <w:pPr>
              <w:pStyle w:val="ListBullet"/>
            </w:pPr>
            <w:r w:rsidRPr="00B079A7">
              <w:t>literacy skills to write in a range of styles for different audiences and to interpret legal requirements, company policies and procedures</w:t>
            </w:r>
          </w:p>
          <w:p w:rsidR="00000000" w:rsidRPr="00B079A7" w:rsidP="00B079A7">
            <w:pPr>
              <w:pStyle w:val="ListBullet"/>
            </w:pPr>
            <w:r w:rsidRPr="00B079A7">
              <w:t>numeracy skills to develop budgets and schedules</w:t>
            </w:r>
          </w:p>
          <w:p w:rsidR="00000000" w:rsidRPr="00B079A7" w:rsidP="00B079A7">
            <w:pPr>
              <w:pStyle w:val="ListBullet"/>
            </w:pPr>
            <w:r w:rsidRPr="00B079A7">
              <w:t>organisational and time management skills to plan projects, meet dea</w:t>
            </w:r>
            <w:r w:rsidRPr="00B079A7">
              <w:t>dlines and allocate tasks</w:t>
            </w:r>
          </w:p>
          <w:p w:rsidR="00000000" w:rsidP="00B079A7">
            <w:pPr>
              <w:pStyle w:val="ListBullet"/>
              <w:rPr>
                <w:lang w:val="en-NZ"/>
              </w:rPr>
            </w:pPr>
            <w:r w:rsidRPr="00B079A7">
              <w:t>technology skills to use a wide range of office equipment and software to develop an advertising campaign.</w:t>
            </w:r>
          </w:p>
        </w:tc>
      </w:tr>
      <w:tr w:rsidTr="00ED7F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SpecialBold"/>
              </w:rPr>
              <w:t>Required knowledge</w:t>
            </w:r>
          </w:p>
        </w:tc>
      </w:tr>
      <w:tr w:rsidTr="00ED7F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ListBullet"/>
            </w:pPr>
            <w:r w:rsidRPr="00B079A7">
              <w:t>principles of effective advertising for different markets</w:t>
            </w:r>
          </w:p>
          <w:p w:rsidR="00000000" w:rsidRPr="00B079A7" w:rsidP="00B079A7">
            <w:pPr>
              <w:pStyle w:val="ListBullet"/>
            </w:pPr>
            <w:r w:rsidRPr="00B079A7">
              <w:t>contents of advertising briefs</w:t>
            </w:r>
          </w:p>
          <w:p w:rsidR="00000000" w:rsidRPr="00B079A7" w:rsidP="00B079A7">
            <w:pPr>
              <w:pStyle w:val="ListBullet"/>
            </w:pPr>
            <w:r w:rsidRPr="00B079A7">
              <w:t>industry, se</w:t>
            </w:r>
            <w:r w:rsidRPr="00B079A7">
              <w:t>rvices, products and organisation</w:t>
            </w:r>
          </w:p>
          <w:p w:rsidR="00000000" w:rsidRPr="00B079A7" w:rsidP="00B079A7">
            <w:pPr>
              <w:pStyle w:val="ListBullet"/>
            </w:pPr>
            <w:r w:rsidRPr="00B079A7">
              <w:t>legal and ethical requirements pertaining to the advertising industry</w:t>
            </w:r>
          </w:p>
          <w:p w:rsidR="00000000" w:rsidRPr="00B079A7" w:rsidP="00B079A7">
            <w:pPr>
              <w:pStyle w:val="ListBullet"/>
            </w:pPr>
            <w:r w:rsidRPr="00B079A7">
              <w:t>organisational products or services</w:t>
            </w:r>
          </w:p>
          <w:p w:rsidR="00000000" w:rsidRPr="00B079A7" w:rsidP="00B079A7">
            <w:pPr>
              <w:pStyle w:val="ListBullet"/>
            </w:pPr>
            <w:r w:rsidRPr="00B079A7">
              <w:t>principles and purposes of advertising, consumer behaviour and influences on buyer behaviour</w:t>
            </w:r>
          </w:p>
          <w:p w:rsidR="00000000" w:rsidRPr="00B079A7" w:rsidP="00B079A7">
            <w:pPr>
              <w:pStyle w:val="ListBullet"/>
            </w:pPr>
            <w:r w:rsidRPr="00B079A7">
              <w:t>identification and over</w:t>
            </w:r>
            <w:r w:rsidRPr="00B079A7">
              <w:t>view knowledge of key provisions of relevant legislation from all levels of government that affects business operations, codes of practice and national standards, such as:</w:t>
            </w:r>
          </w:p>
          <w:p w:rsidR="00000000" w:rsidRPr="00B079A7" w:rsidP="00B079A7">
            <w:pPr>
              <w:pStyle w:val="ListBullet2"/>
            </w:pPr>
            <w:r w:rsidRPr="00B079A7">
              <w:t>anti-discrimination legislation</w:t>
            </w:r>
          </w:p>
          <w:p w:rsidR="00000000" w:rsidRPr="00B079A7" w:rsidP="00B079A7">
            <w:pPr>
              <w:pStyle w:val="ListBullet2"/>
            </w:pPr>
            <w:r w:rsidRPr="00B079A7">
              <w:t>consumer  protection laws</w:t>
            </w:r>
          </w:p>
          <w:p w:rsidR="00000000" w:rsidRPr="00B079A7" w:rsidP="00B079A7">
            <w:pPr>
              <w:pStyle w:val="ListBullet2"/>
            </w:pPr>
            <w:r w:rsidRPr="00B079A7">
              <w:t xml:space="preserve">copyright legislation </w:t>
            </w:r>
          </w:p>
          <w:p w:rsidR="00000000" w:rsidRPr="00B079A7" w:rsidP="00B079A7">
            <w:pPr>
              <w:pStyle w:val="ListBullet"/>
            </w:pPr>
            <w:r w:rsidRPr="00B079A7">
              <w:t>ethical principles</w:t>
            </w:r>
          </w:p>
          <w:p w:rsidR="00000000" w:rsidRPr="00B079A7" w:rsidP="00B079A7">
            <w:pPr>
              <w:pStyle w:val="ListBullet"/>
            </w:pPr>
            <w:r w:rsidRPr="00B079A7">
              <w:t>fair trading laws</w:t>
            </w:r>
          </w:p>
          <w:p w:rsidR="00000000" w:rsidRPr="00B079A7" w:rsidP="00B079A7">
            <w:pPr>
              <w:pStyle w:val="ListBullet2"/>
            </w:pPr>
            <w:r w:rsidRPr="00B079A7">
              <w:t>privacy laws</w:t>
            </w:r>
          </w:p>
          <w:p w:rsidR="00000000" w:rsidRPr="00B079A7" w:rsidP="00B079A7">
            <w:pPr>
              <w:pStyle w:val="ListBullet2"/>
            </w:pPr>
            <w:r w:rsidRPr="00B079A7">
              <w:t>Trades Practices Act</w:t>
            </w:r>
          </w:p>
          <w:p w:rsidR="00000000" w:rsidRPr="00B079A7" w:rsidP="00B079A7">
            <w:pPr>
              <w:pStyle w:val="ListBullet"/>
            </w:pPr>
            <w:r w:rsidRPr="00B079A7">
              <w:t>requirements for advertising timelines, budget, central idea, resources as specified in the advertising brief.</w:t>
            </w:r>
          </w:p>
        </w:tc>
      </w:tr>
    </w:tbl>
    <w:p w:rsidR="00000000" w:rsidRPr="00B079A7" w:rsidP="00B079A7">
      <w:pPr>
        <w:pStyle w:val="BodyText"/>
      </w:pPr>
    </w:p>
    <w:p w:rsidR="00000000" w:rsidRPr="00B079A7" w:rsidP="00B079A7">
      <w:pPr>
        <w:pStyle w:val="AllowPageBreak"/>
      </w:pPr>
    </w:p>
    <w:p w:rsidR="00000000" w:rsidRPr="00B079A7" w:rsidP="00B079A7">
      <w:pPr>
        <w:pStyle w:val="Heading1"/>
      </w:pPr>
      <w:bookmarkStart w:id="10" w:name="O_62328"/>
      <w:bookmarkEnd w:id="10"/>
      <w:r w:rsidRPr="00B079A7">
        <w:t>Evidence Guide</w:t>
      </w:r>
    </w:p>
    <w:tbl>
      <w:tblPr>
        <w:tblW w:w="9570" w:type="dxa"/>
        <w:tblLayout w:type="fixed"/>
        <w:tblCellMar>
          <w:left w:w="62" w:type="dxa"/>
          <w:right w:w="62" w:type="dxa"/>
        </w:tblCellMar>
        <w:tblLook w:val="0000"/>
      </w:tblPr>
      <w:tblGrid>
        <w:gridCol w:w="3908"/>
        <w:gridCol w:w="5662"/>
      </w:tblGrid>
      <w:tr w:rsidTr="00ED7F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SpecialBold"/>
              </w:rPr>
              <w:t>EVIDENCE GUIDE</w:t>
            </w:r>
          </w:p>
        </w:tc>
      </w:tr>
      <w:tr w:rsidTr="00ED7F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t>The Evidence Guide provides advice on assessment and must be read in conjunction with the performance criteria, required skills and knowledge, range statement and the Assessment Guidelines for the Training Package.</w:t>
            </w:r>
          </w:p>
        </w:tc>
      </w:tr>
      <w:tr w:rsidTr="00ED7F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p>
        </w:tc>
      </w:tr>
      <w:tr w:rsidTr="00ED7F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BodyText"/>
            </w:pPr>
            <w:r w:rsidRPr="00B079A7">
              <w:t>Evidence of the following is essential:</w:t>
            </w:r>
          </w:p>
          <w:p w:rsidR="00000000" w:rsidRPr="00B079A7" w:rsidP="00B079A7">
            <w:pPr>
              <w:pStyle w:val="ListBullet"/>
            </w:pPr>
            <w:r w:rsidRPr="00B079A7">
              <w:t>development of at least one advertising campaign which meets the advertiser's purpose and objectives as specified in the a</w:t>
            </w:r>
            <w:r w:rsidRPr="00B079A7">
              <w:t>dvertising brief and contains:</w:t>
            </w:r>
          </w:p>
          <w:p w:rsidR="00000000" w:rsidRPr="00B079A7" w:rsidP="00B079A7">
            <w:pPr>
              <w:pStyle w:val="ListBullet2"/>
            </w:pPr>
            <w:r w:rsidRPr="00B079A7">
              <w:t>specified timelines for task completion</w:t>
            </w:r>
          </w:p>
          <w:p w:rsidR="00000000" w:rsidRPr="00B079A7" w:rsidP="00B079A7">
            <w:pPr>
              <w:pStyle w:val="ListBullet2"/>
            </w:pPr>
            <w:r w:rsidRPr="00B079A7">
              <w:t>resource requirements</w:t>
            </w:r>
          </w:p>
          <w:p w:rsidR="00000000" w:rsidP="00B079A7">
            <w:pPr>
              <w:pStyle w:val="ListBullet2"/>
              <w:rPr>
                <w:lang w:val="en-NZ"/>
              </w:rPr>
            </w:pPr>
            <w:r w:rsidRPr="00B079A7">
              <w:t>budgetary allocations.</w:t>
            </w:r>
          </w:p>
        </w:tc>
      </w:tr>
      <w:tr w:rsidTr="00ED7F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BodyText"/>
            </w:pPr>
            <w:r w:rsidRPr="00B079A7">
              <w:t>Assessment must ensure:</w:t>
            </w:r>
          </w:p>
          <w:p w:rsidR="00000000" w:rsidRPr="00B079A7" w:rsidP="00B079A7">
            <w:pPr>
              <w:pStyle w:val="ListBullet"/>
            </w:pPr>
            <w:r w:rsidRPr="00B079A7">
              <w:t>access to an actual workplace or simulated environment</w:t>
            </w:r>
          </w:p>
          <w:p w:rsidR="00000000" w:rsidRPr="00B079A7" w:rsidP="00B079A7">
            <w:pPr>
              <w:pStyle w:val="ListBullet"/>
            </w:pPr>
            <w:r w:rsidRPr="00B079A7">
              <w:t>access to office equipment and resources</w:t>
            </w:r>
          </w:p>
          <w:p w:rsidR="00000000" w:rsidP="00B079A7">
            <w:pPr>
              <w:pStyle w:val="ListBullet"/>
              <w:rPr>
                <w:lang w:val="en-NZ"/>
              </w:rPr>
            </w:pPr>
            <w:r w:rsidRPr="00B079A7">
              <w:t>access to an advertising brief.</w:t>
            </w:r>
          </w:p>
        </w:tc>
      </w:tr>
      <w:tr w:rsidTr="00ED7F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BodyText"/>
            </w:pPr>
            <w:r w:rsidRPr="00B079A7">
              <w:t>A range of assessment methods should be used to assess practical skills and knowledge. The following examples are appropriate for this unit:</w:t>
            </w:r>
          </w:p>
          <w:p w:rsidR="00000000" w:rsidRPr="00B079A7" w:rsidP="00B079A7">
            <w:pPr>
              <w:pStyle w:val="ListBullet"/>
            </w:pPr>
            <w:r w:rsidRPr="00B079A7">
              <w:t>analysis of respons</w:t>
            </w:r>
            <w:r w:rsidRPr="00B079A7">
              <w:t>es to case studies and scenarios</w:t>
            </w:r>
          </w:p>
          <w:p w:rsidR="00000000" w:rsidRPr="00B079A7" w:rsidP="00B079A7">
            <w:pPr>
              <w:pStyle w:val="ListBullet"/>
            </w:pPr>
            <w:r w:rsidRPr="00B079A7">
              <w:t>assessment of reports detailing advertising campaign activities and project plans</w:t>
            </w:r>
          </w:p>
          <w:p w:rsidR="00000000" w:rsidRPr="00B079A7" w:rsidP="00B079A7">
            <w:pPr>
              <w:pStyle w:val="ListBullet"/>
            </w:pPr>
            <w:r w:rsidRPr="00B079A7">
              <w:t>demonstration of project management techniques to develop an advertising campaign</w:t>
            </w:r>
          </w:p>
          <w:p w:rsidR="00000000" w:rsidRPr="00B079A7" w:rsidP="00B079A7">
            <w:pPr>
              <w:pStyle w:val="ListBullet"/>
            </w:pPr>
            <w:r w:rsidRPr="00B079A7">
              <w:t>direct questioning combined with review of portfolios of ev</w:t>
            </w:r>
            <w:r w:rsidRPr="00B079A7">
              <w:t>idence and third party workplace reports of on-the-job performance by the candidate</w:t>
            </w:r>
          </w:p>
          <w:p w:rsidR="00000000" w:rsidRPr="00B079A7" w:rsidP="00B079A7">
            <w:pPr>
              <w:pStyle w:val="ListBullet"/>
            </w:pPr>
            <w:r w:rsidRPr="00B079A7">
              <w:t>observation of presentations and execution of campaign plans</w:t>
            </w:r>
          </w:p>
          <w:p w:rsidR="00000000" w:rsidRPr="00B079A7" w:rsidP="00B079A7">
            <w:pPr>
              <w:pStyle w:val="ListBullet"/>
            </w:pPr>
            <w:r w:rsidRPr="00B079A7">
              <w:t>oral or written questioning to assess knowledge of principles and purposes of advertising, consumer behaviour a</w:t>
            </w:r>
            <w:r w:rsidRPr="00B079A7">
              <w:t>nd influences on buyer behaviour</w:t>
            </w:r>
          </w:p>
          <w:p w:rsidR="00000000" w:rsidP="00B079A7">
            <w:pPr>
              <w:pStyle w:val="ListBullet"/>
              <w:rPr>
                <w:lang w:val="en-NZ"/>
              </w:rPr>
            </w:pPr>
            <w:r w:rsidRPr="00B079A7">
              <w:t>review of advertising budget and advertising schedule.</w:t>
            </w:r>
          </w:p>
        </w:tc>
      </w:tr>
      <w:tr w:rsidTr="00ED7F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BodyText"/>
            </w:pPr>
            <w:r w:rsidRPr="00B079A7">
              <w:t>Holistic assessment with other units relevant to the industry sector, workplace and job role is recommended, for example:</w:t>
            </w:r>
          </w:p>
          <w:p w:rsidR="00000000" w:rsidRPr="00B079A7" w:rsidP="00B079A7">
            <w:pPr>
              <w:pStyle w:val="ListBullet"/>
            </w:pPr>
            <w:r w:rsidRPr="00B079A7">
              <w:t>BSBADV604B Execute an advertising campaign</w:t>
            </w:r>
          </w:p>
          <w:p w:rsidR="00000000" w:rsidRPr="00B079A7" w:rsidP="00B079A7">
            <w:pPr>
              <w:pStyle w:val="ListBullet"/>
            </w:pPr>
            <w:r w:rsidRPr="00B079A7">
              <w:t>BSBADV605B Evaluate campaign effectiveness.</w:t>
            </w:r>
          </w:p>
        </w:tc>
      </w:tr>
    </w:tbl>
    <w:p w:rsidR="00000000" w:rsidRPr="00B079A7" w:rsidP="00B079A7">
      <w:pPr>
        <w:pStyle w:val="BodyText"/>
      </w:pPr>
    </w:p>
    <w:p w:rsidR="00000000" w:rsidRPr="00B079A7" w:rsidP="00B079A7">
      <w:pPr>
        <w:pStyle w:val="AllowPageBreak"/>
      </w:pPr>
    </w:p>
    <w:p w:rsidR="00000000" w:rsidRPr="00B079A7" w:rsidP="00B079A7">
      <w:pPr>
        <w:pStyle w:val="Heading1"/>
      </w:pPr>
      <w:bookmarkStart w:id="11" w:name="O_62329"/>
      <w:bookmarkEnd w:id="11"/>
      <w:r w:rsidRPr="00B079A7">
        <w:t>Range Statement</w:t>
      </w:r>
    </w:p>
    <w:tbl>
      <w:tblPr>
        <w:tblW w:w="0" w:type="auto"/>
        <w:tblLayout w:type="fixed"/>
        <w:tblCellMar>
          <w:left w:w="62" w:type="dxa"/>
          <w:right w:w="62" w:type="dxa"/>
        </w:tblCellMar>
        <w:tblLook w:val="0000"/>
      </w:tblPr>
      <w:tblGrid>
        <w:gridCol w:w="3469"/>
        <w:gridCol w:w="5053"/>
      </w:tblGrid>
      <w:tr w:rsidTr="00ED7F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SpecialBold"/>
              </w:rPr>
              <w:t>RANGE STATEMENT</w:t>
            </w:r>
          </w:p>
        </w:tc>
      </w:tr>
      <w:tr w:rsidTr="00ED7F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t>The range statement relates to the unit of competency as a whole. It allows for different work environments and situations that may affect performance. Bold italicised wording, if used in the performance criteria, is detailed below. Essential operating con</w:t>
            </w:r>
            <w:r w:rsidRPr="00B079A7">
              <w:t>ditions that may be present with training and assessment (depending on the work situation, needs of the candidate, accessibility of the item, and local industry and regional contexts) may also be included.</w:t>
            </w:r>
          </w:p>
        </w:tc>
      </w:tr>
      <w:tr w:rsidTr="00ED7F3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BoldandItalics"/>
              </w:rPr>
              <w:t>Objectives for the advertising campaign</w:t>
            </w:r>
            <w:r w:rsidRPr="00B079A7">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ListBullet"/>
            </w:pPr>
            <w:r w:rsidRPr="00B079A7">
              <w:t>changing attitudes</w:t>
            </w:r>
          </w:p>
          <w:p w:rsidR="00000000" w:rsidRPr="00B079A7" w:rsidP="00B079A7">
            <w:pPr>
              <w:pStyle w:val="ListBullet"/>
            </w:pPr>
            <w:r w:rsidRPr="00B079A7">
              <w:t>increasing awareness of a product, service, brand or idea</w:t>
            </w:r>
          </w:p>
          <w:p w:rsidR="00000000" w:rsidRPr="00B079A7" w:rsidP="00B079A7">
            <w:pPr>
              <w:pStyle w:val="ListBullet"/>
            </w:pPr>
            <w:r w:rsidRPr="00B079A7">
              <w:t>increasing knowledge about a product or service</w:t>
            </w:r>
          </w:p>
          <w:p w:rsidR="00000000" w:rsidRPr="00B079A7" w:rsidP="00B079A7">
            <w:pPr>
              <w:pStyle w:val="ListBullet"/>
            </w:pPr>
            <w:r w:rsidRPr="00B079A7">
              <w:t>increasing response to a product or service from a particular demographic group</w:t>
            </w:r>
          </w:p>
          <w:p w:rsidR="00000000" w:rsidP="00B079A7">
            <w:pPr>
              <w:pStyle w:val="ListBullet"/>
              <w:rPr>
                <w:lang w:val="en-NZ"/>
              </w:rPr>
            </w:pPr>
            <w:r w:rsidRPr="00B079A7">
              <w:t>reinforce positive disposition to a brand</w:t>
            </w:r>
          </w:p>
        </w:tc>
      </w:tr>
      <w:tr w:rsidTr="00ED7F3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BoldandItalics"/>
              </w:rPr>
              <w:t>Factors which may affect consumer responses</w:t>
            </w:r>
            <w:r w:rsidRPr="00B079A7">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ListBullet"/>
            </w:pPr>
            <w:r w:rsidRPr="00B079A7">
              <w:t>affluency</w:t>
            </w:r>
          </w:p>
          <w:p w:rsidR="00000000" w:rsidRPr="00B079A7" w:rsidP="00B079A7">
            <w:pPr>
              <w:pStyle w:val="ListBullet"/>
            </w:pPr>
            <w:r w:rsidRPr="00B079A7">
              <w:t>age</w:t>
            </w:r>
          </w:p>
          <w:p w:rsidR="00000000" w:rsidRPr="00B079A7" w:rsidP="00B079A7">
            <w:pPr>
              <w:pStyle w:val="ListBullet"/>
            </w:pPr>
            <w:r w:rsidRPr="00B079A7">
              <w:t>culture</w:t>
            </w:r>
          </w:p>
          <w:p w:rsidR="00000000" w:rsidRPr="00B079A7" w:rsidP="00B079A7">
            <w:pPr>
              <w:pStyle w:val="ListBullet"/>
            </w:pPr>
            <w:r w:rsidRPr="00B079A7">
              <w:t>disability</w:t>
            </w:r>
          </w:p>
          <w:p w:rsidR="00000000" w:rsidRPr="00B079A7" w:rsidP="00B079A7">
            <w:pPr>
              <w:pStyle w:val="ListBullet"/>
            </w:pPr>
            <w:r w:rsidRPr="00B079A7">
              <w:t>gender</w:t>
            </w:r>
          </w:p>
          <w:p w:rsidR="00000000" w:rsidRPr="00B079A7" w:rsidP="00B079A7">
            <w:pPr>
              <w:pStyle w:val="ListBullet"/>
            </w:pPr>
            <w:r w:rsidRPr="00B079A7">
              <w:t>lifestyle</w:t>
            </w:r>
          </w:p>
          <w:p w:rsidR="00000000" w:rsidRPr="00B079A7" w:rsidP="00B079A7">
            <w:pPr>
              <w:pStyle w:val="ListBullet"/>
            </w:pPr>
            <w:r w:rsidRPr="00B079A7">
              <w:t>marital status</w:t>
            </w:r>
          </w:p>
          <w:p w:rsidR="00000000" w:rsidP="00B079A7">
            <w:pPr>
              <w:pStyle w:val="ListBullet"/>
              <w:rPr>
                <w:lang w:val="en-NZ"/>
              </w:rPr>
            </w:pPr>
            <w:r w:rsidRPr="00B079A7">
              <w:t>values</w:t>
            </w:r>
          </w:p>
        </w:tc>
      </w:tr>
      <w:tr w:rsidTr="00ED7F3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BoldandItalics"/>
              </w:rPr>
              <w:t>Legal and ethical requirements</w:t>
            </w:r>
            <w:r w:rsidRPr="00B079A7">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ListBullet"/>
            </w:pPr>
            <w:r w:rsidRPr="00B079A7">
              <w:t>codes of practice such as those issue</w:t>
            </w:r>
            <w:r w:rsidRPr="00B079A7">
              <w:t>d by:</w:t>
            </w:r>
          </w:p>
          <w:p w:rsidR="00000000" w:rsidRPr="00B079A7" w:rsidP="00B079A7">
            <w:pPr>
              <w:pStyle w:val="ListBullet2"/>
            </w:pPr>
            <w:r w:rsidRPr="00B079A7">
              <w:t>Advertising Federation of Australia</w:t>
            </w:r>
          </w:p>
          <w:p w:rsidR="00000000" w:rsidRPr="00B079A7" w:rsidP="00B079A7">
            <w:pPr>
              <w:pStyle w:val="ListBullet2"/>
            </w:pPr>
            <w:r w:rsidRPr="00B079A7">
              <w:t>Australian Communications and Media Authority</w:t>
            </w:r>
          </w:p>
          <w:p w:rsidR="00000000" w:rsidRPr="00B079A7" w:rsidP="00B079A7">
            <w:pPr>
              <w:pStyle w:val="ListBullet2"/>
            </w:pPr>
            <w:r w:rsidRPr="00B079A7">
              <w:t>Australian Competition and Consumer Commission</w:t>
            </w:r>
          </w:p>
          <w:p w:rsidR="00000000" w:rsidRPr="00B079A7" w:rsidP="00B079A7">
            <w:pPr>
              <w:pStyle w:val="ListBullet2"/>
            </w:pPr>
            <w:r w:rsidRPr="00B079A7">
              <w:t>Australian Performing Right Association</w:t>
            </w:r>
          </w:p>
          <w:p w:rsidR="00000000" w:rsidRPr="00B079A7" w:rsidP="00B079A7">
            <w:pPr>
              <w:pStyle w:val="ListBullet2"/>
            </w:pPr>
            <w:r w:rsidRPr="00B079A7">
              <w:t>Commercial Radio Australia</w:t>
            </w:r>
          </w:p>
          <w:p w:rsidR="00000000" w:rsidRPr="00B079A7" w:rsidP="00B079A7">
            <w:pPr>
              <w:pStyle w:val="ListBullet2"/>
            </w:pPr>
            <w:r w:rsidRPr="00B079A7">
              <w:t>Free TV Australia</w:t>
            </w:r>
          </w:p>
          <w:p w:rsidR="00000000" w:rsidRPr="00B079A7" w:rsidP="00B079A7">
            <w:pPr>
              <w:pStyle w:val="ListBullet"/>
            </w:pPr>
            <w:r w:rsidRPr="00B079A7">
              <w:t>cultural expectations and influences</w:t>
            </w:r>
          </w:p>
          <w:p w:rsidR="00000000" w:rsidRPr="00B079A7" w:rsidP="00B079A7">
            <w:pPr>
              <w:pStyle w:val="ListBullet"/>
            </w:pPr>
            <w:r w:rsidRPr="00B079A7">
              <w:t>ethical principles</w:t>
            </w:r>
          </w:p>
          <w:p w:rsidR="00000000" w:rsidRPr="00B079A7" w:rsidP="00B079A7">
            <w:pPr>
              <w:pStyle w:val="ListBullet"/>
            </w:pPr>
            <w:r w:rsidRPr="00B079A7">
              <w:t>legislation</w:t>
            </w:r>
          </w:p>
          <w:p w:rsidR="00000000" w:rsidRPr="00B079A7" w:rsidP="00B079A7">
            <w:pPr>
              <w:pStyle w:val="ListBullet"/>
            </w:pPr>
            <w:r w:rsidRPr="00B079A7">
              <w:t>policies and guidelines</w:t>
            </w:r>
          </w:p>
          <w:p w:rsidR="00000000" w:rsidRPr="00B079A7" w:rsidP="00B079A7">
            <w:pPr>
              <w:pStyle w:val="ListBullet"/>
            </w:pPr>
            <w:r w:rsidRPr="00B079A7">
              <w:t>regulations</w:t>
            </w:r>
          </w:p>
          <w:p w:rsidR="00000000" w:rsidRPr="00B079A7" w:rsidP="00B079A7">
            <w:pPr>
              <w:pStyle w:val="ListBullet"/>
            </w:pPr>
            <w:r w:rsidRPr="00B079A7">
              <w:t>social responsibilities such as protection of children, environmental issues</w:t>
            </w:r>
          </w:p>
          <w:p w:rsidR="00000000" w:rsidP="00B079A7">
            <w:pPr>
              <w:pStyle w:val="ListBullet"/>
              <w:rPr>
                <w:lang w:val="en-NZ"/>
              </w:rPr>
            </w:pPr>
            <w:r w:rsidRPr="00B079A7">
              <w:t>societal expectations</w:t>
            </w:r>
          </w:p>
        </w:tc>
      </w:tr>
      <w:tr w:rsidTr="00ED7F3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BoldandItalics"/>
              </w:rPr>
              <w:t>Research resource requirements</w:t>
            </w:r>
            <w:r w:rsidRPr="00B079A7">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ListBullet"/>
            </w:pPr>
            <w:r w:rsidRPr="00B079A7">
              <w:t>attitude surveys</w:t>
            </w:r>
          </w:p>
          <w:p w:rsidR="00000000" w:rsidRPr="00B079A7" w:rsidP="00B079A7">
            <w:pPr>
              <w:pStyle w:val="ListBullet"/>
            </w:pPr>
            <w:r w:rsidRPr="00B079A7">
              <w:t>desktop research</w:t>
            </w:r>
          </w:p>
          <w:p w:rsidR="00000000" w:rsidRPr="00B079A7" w:rsidP="00B079A7">
            <w:pPr>
              <w:pStyle w:val="ListBullet"/>
            </w:pPr>
            <w:r w:rsidRPr="00B079A7">
              <w:t>experiments or market testing on a segment of the market</w:t>
            </w:r>
          </w:p>
          <w:p w:rsidR="00000000" w:rsidRPr="00B079A7" w:rsidP="00B079A7">
            <w:pPr>
              <w:pStyle w:val="ListBullet"/>
            </w:pPr>
            <w:r w:rsidRPr="00B079A7">
              <w:t>group interviews</w:t>
            </w:r>
          </w:p>
          <w:p w:rsidR="00000000" w:rsidRPr="00B079A7" w:rsidP="00B079A7">
            <w:pPr>
              <w:pStyle w:val="ListBullet"/>
            </w:pPr>
            <w:r w:rsidRPr="00B079A7">
              <w:t>indirect research such as depth or focus group interviews, projective questioning, association tests</w:t>
            </w:r>
          </w:p>
          <w:p w:rsidR="00000000" w:rsidRPr="00B079A7" w:rsidP="00B079A7">
            <w:pPr>
              <w:pStyle w:val="ListBullet"/>
            </w:pPr>
            <w:r w:rsidRPr="00B079A7">
              <w:t>interviews (face-to-face and telephone)</w:t>
            </w:r>
          </w:p>
          <w:p w:rsidR="00000000" w:rsidRPr="00B079A7" w:rsidP="00B079A7">
            <w:pPr>
              <w:pStyle w:val="ListBullet"/>
            </w:pPr>
            <w:r w:rsidRPr="00B079A7">
              <w:t>observa</w:t>
            </w:r>
            <w:r w:rsidRPr="00B079A7">
              <w:t>tion</w:t>
            </w:r>
          </w:p>
          <w:p w:rsidR="00000000" w:rsidRPr="00B079A7" w:rsidP="00B079A7">
            <w:pPr>
              <w:pStyle w:val="ListBullet"/>
            </w:pPr>
            <w:r w:rsidRPr="00B079A7">
              <w:t>panel research</w:t>
            </w:r>
          </w:p>
          <w:p w:rsidR="00000000" w:rsidRPr="00B079A7" w:rsidP="00B079A7">
            <w:pPr>
              <w:pStyle w:val="ListBullet"/>
            </w:pPr>
            <w:r w:rsidRPr="00B079A7">
              <w:t>questionnaires</w:t>
            </w:r>
          </w:p>
          <w:p w:rsidR="00000000" w:rsidRPr="00B079A7" w:rsidP="00B079A7">
            <w:pPr>
              <w:pStyle w:val="ListBullet"/>
            </w:pPr>
            <w:r w:rsidRPr="00B079A7">
              <w:t>quota sampling</w:t>
            </w:r>
          </w:p>
          <w:p w:rsidR="00000000" w:rsidRPr="00B079A7" w:rsidP="00B079A7">
            <w:pPr>
              <w:pStyle w:val="ListBullet"/>
            </w:pPr>
            <w:r w:rsidRPr="00B079A7">
              <w:t>retail audits (to determine brand share)</w:t>
            </w:r>
          </w:p>
          <w:p w:rsidR="00000000" w:rsidRPr="00B079A7" w:rsidP="00B079A7">
            <w:pPr>
              <w:pStyle w:val="ListBullet"/>
            </w:pPr>
            <w:r w:rsidRPr="00B079A7">
              <w:t>sampling</w:t>
            </w:r>
          </w:p>
          <w:p w:rsidR="00000000" w:rsidRPr="00B079A7" w:rsidP="00B079A7">
            <w:pPr>
              <w:pStyle w:val="ListBullet"/>
            </w:pPr>
            <w:r w:rsidRPr="00B079A7">
              <w:t>specialised research such as 'mystery shoppers'</w:t>
            </w:r>
          </w:p>
          <w:p w:rsidR="00000000" w:rsidP="00B079A7">
            <w:pPr>
              <w:pStyle w:val="ListBullet"/>
              <w:rPr>
                <w:lang w:val="en-NZ"/>
              </w:rPr>
            </w:pPr>
            <w:r w:rsidRPr="00B079A7">
              <w:t>surveys</w:t>
            </w:r>
          </w:p>
        </w:tc>
      </w:tr>
      <w:tr w:rsidTr="00ED7F3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BoldandItalics"/>
              </w:rPr>
              <w:t>Media options</w:t>
            </w:r>
            <w:r w:rsidRPr="00B079A7">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ListBullet"/>
            </w:pPr>
            <w:r w:rsidRPr="00B079A7">
              <w:t>aerial advertising</w:t>
            </w:r>
          </w:p>
          <w:p w:rsidR="00000000" w:rsidRPr="00B079A7" w:rsidP="00B079A7">
            <w:pPr>
              <w:pStyle w:val="ListBullet"/>
            </w:pPr>
            <w:r w:rsidRPr="00B079A7">
              <w:t>billboards</w:t>
            </w:r>
          </w:p>
          <w:p w:rsidR="00000000" w:rsidRPr="00B079A7" w:rsidP="00B079A7">
            <w:pPr>
              <w:pStyle w:val="ListBullet"/>
            </w:pPr>
            <w:r w:rsidRPr="00B079A7">
              <w:t>cable and satellite television</w:t>
            </w:r>
          </w:p>
          <w:p w:rsidR="00000000" w:rsidRPr="00B079A7" w:rsidP="00B079A7">
            <w:pPr>
              <w:pStyle w:val="ListBullet"/>
            </w:pPr>
            <w:r w:rsidRPr="00B079A7">
              <w:t>cinema</w:t>
            </w:r>
          </w:p>
          <w:p w:rsidR="00000000" w:rsidRPr="00B079A7" w:rsidP="00B079A7">
            <w:pPr>
              <w:pStyle w:val="ListBullet"/>
            </w:pPr>
            <w:r w:rsidRPr="00B079A7">
              <w:t>direct mail</w:t>
            </w:r>
          </w:p>
          <w:p w:rsidR="00000000" w:rsidRPr="00B079A7" w:rsidP="00B079A7">
            <w:pPr>
              <w:pStyle w:val="ListBullet"/>
            </w:pPr>
            <w:r w:rsidRPr="00B079A7">
              <w:t>direct response</w:t>
            </w:r>
          </w:p>
          <w:p w:rsidR="00000000" w:rsidRPr="00B079A7" w:rsidP="00B079A7">
            <w:pPr>
              <w:pStyle w:val="ListBullet"/>
            </w:pPr>
            <w:r w:rsidRPr="00B079A7">
              <w:t>exhibitions and trade fairs</w:t>
            </w:r>
          </w:p>
          <w:p w:rsidR="00000000" w:rsidRPr="00B079A7" w:rsidP="00B079A7">
            <w:pPr>
              <w:pStyle w:val="ListBullet"/>
            </w:pPr>
            <w:r w:rsidRPr="00B079A7">
              <w:t>podcast</w:t>
            </w:r>
          </w:p>
          <w:p w:rsidR="00000000" w:rsidRPr="00B079A7" w:rsidP="00B079A7">
            <w:pPr>
              <w:pStyle w:val="ListBullet"/>
            </w:pPr>
            <w:r w:rsidRPr="00B079A7">
              <w:t>point-of-sale</w:t>
            </w:r>
          </w:p>
          <w:p w:rsidR="00000000" w:rsidRPr="00B079A7" w:rsidP="00B079A7">
            <w:pPr>
              <w:pStyle w:val="ListBullet"/>
            </w:pPr>
            <w:r w:rsidRPr="00B079A7">
              <w:t>radio</w:t>
            </w:r>
          </w:p>
          <w:p w:rsidR="00000000" w:rsidRPr="00B079A7" w:rsidP="00B079A7">
            <w:pPr>
              <w:pStyle w:val="ListBullet"/>
            </w:pPr>
            <w:r w:rsidRPr="00B079A7">
              <w:t>sales literature</w:t>
            </w:r>
          </w:p>
          <w:p w:rsidR="00000000" w:rsidRPr="00B079A7" w:rsidP="00B079A7">
            <w:pPr>
              <w:pStyle w:val="ListBullet"/>
            </w:pPr>
            <w:r w:rsidRPr="00B079A7">
              <w:t>sales promotion</w:t>
            </w:r>
          </w:p>
          <w:p w:rsidR="00000000" w:rsidRPr="00B079A7" w:rsidP="00B079A7">
            <w:pPr>
              <w:pStyle w:val="ListBullet"/>
            </w:pPr>
            <w:r w:rsidRPr="00B079A7">
              <w:t>sponsorship</w:t>
            </w:r>
          </w:p>
          <w:p w:rsidR="00000000" w:rsidRPr="00B079A7" w:rsidP="00B079A7">
            <w:pPr>
              <w:pStyle w:val="ListBullet"/>
            </w:pPr>
            <w:r w:rsidRPr="00B079A7">
              <w:t>television</w:t>
            </w:r>
          </w:p>
          <w:p w:rsidR="00000000" w:rsidRPr="00B079A7" w:rsidP="00B079A7">
            <w:pPr>
              <w:pStyle w:val="ListBullet"/>
            </w:pPr>
            <w:r w:rsidRPr="00B079A7">
              <w:t>the press</w:t>
            </w:r>
          </w:p>
          <w:p w:rsidR="00000000" w:rsidRPr="00B079A7" w:rsidP="00B079A7">
            <w:pPr>
              <w:pStyle w:val="ListBullet"/>
            </w:pPr>
            <w:r w:rsidRPr="00B079A7">
              <w:t>video</w:t>
            </w:r>
          </w:p>
          <w:p w:rsidR="00000000" w:rsidRPr="00B079A7" w:rsidP="00B079A7">
            <w:pPr>
              <w:pStyle w:val="ListBullet"/>
            </w:pPr>
            <w:r w:rsidRPr="00B079A7">
              <w:t>video games</w:t>
            </w:r>
          </w:p>
          <w:p w:rsidR="00000000" w:rsidP="00B079A7">
            <w:pPr>
              <w:pStyle w:val="ListBullet"/>
              <w:rPr>
                <w:lang w:val="en-NZ"/>
              </w:rPr>
            </w:pPr>
            <w:r w:rsidRPr="00B079A7">
              <w:t>videotext</w:t>
            </w:r>
          </w:p>
        </w:tc>
      </w:tr>
      <w:tr w:rsidTr="00ED7F3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BoldandItalics"/>
              </w:rPr>
              <w:t>Creative and production services</w:t>
            </w:r>
            <w:r w:rsidRPr="00B079A7">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ListBullet"/>
            </w:pPr>
            <w:r w:rsidRPr="00B079A7">
              <w:t>artist/illustrator</w:t>
            </w:r>
          </w:p>
          <w:p w:rsidR="00000000" w:rsidRPr="00B079A7" w:rsidP="00B079A7">
            <w:pPr>
              <w:pStyle w:val="ListBullet"/>
            </w:pPr>
            <w:r w:rsidRPr="00B079A7">
              <w:t>camera person</w:t>
            </w:r>
          </w:p>
          <w:p w:rsidR="00000000" w:rsidRPr="00B079A7" w:rsidP="00B079A7">
            <w:pPr>
              <w:pStyle w:val="ListBullet"/>
            </w:pPr>
            <w:r w:rsidRPr="00B079A7">
              <w:t>copywriter</w:t>
            </w:r>
          </w:p>
          <w:p w:rsidR="00000000" w:rsidRPr="00B079A7" w:rsidP="00B079A7">
            <w:pPr>
              <w:pStyle w:val="ListBullet"/>
            </w:pPr>
            <w:r w:rsidRPr="00B079A7">
              <w:t>director</w:t>
            </w:r>
          </w:p>
          <w:p w:rsidR="00000000" w:rsidRPr="00B079A7" w:rsidP="00B079A7">
            <w:pPr>
              <w:pStyle w:val="ListBullet"/>
            </w:pPr>
            <w:r w:rsidRPr="00B079A7">
              <w:t>film maker</w:t>
            </w:r>
          </w:p>
          <w:p w:rsidR="00000000" w:rsidRPr="00B079A7" w:rsidP="00B079A7">
            <w:pPr>
              <w:pStyle w:val="ListBullet"/>
            </w:pPr>
            <w:r w:rsidRPr="00B079A7">
              <w:t>graphic designer</w:t>
            </w:r>
          </w:p>
          <w:p w:rsidR="00000000" w:rsidRPr="00B079A7" w:rsidP="00B079A7">
            <w:pPr>
              <w:pStyle w:val="ListBullet"/>
            </w:pPr>
            <w:r w:rsidRPr="00B079A7">
              <w:t>lighting technician</w:t>
            </w:r>
          </w:p>
          <w:p w:rsidR="00000000" w:rsidRPr="00B079A7" w:rsidP="00B079A7">
            <w:pPr>
              <w:pStyle w:val="ListBullet"/>
            </w:pPr>
            <w:r w:rsidRPr="00B079A7">
              <w:t>musicians</w:t>
            </w:r>
          </w:p>
          <w:p w:rsidR="00000000" w:rsidRPr="00B079A7" w:rsidP="00B079A7">
            <w:pPr>
              <w:pStyle w:val="ListBullet"/>
            </w:pPr>
            <w:r w:rsidRPr="00B079A7">
              <w:t>performers</w:t>
            </w:r>
          </w:p>
          <w:p w:rsidR="00000000" w:rsidRPr="00B079A7" w:rsidP="00B079A7">
            <w:pPr>
              <w:pStyle w:val="ListBullet"/>
            </w:pPr>
            <w:r w:rsidRPr="00B079A7">
              <w:t>photographer</w:t>
            </w:r>
          </w:p>
          <w:p w:rsidR="00000000" w:rsidRPr="00B079A7" w:rsidP="00B079A7">
            <w:pPr>
              <w:pStyle w:val="ListBullet"/>
            </w:pPr>
            <w:r w:rsidRPr="00B079A7">
              <w:t>presenter</w:t>
            </w:r>
          </w:p>
          <w:p w:rsidR="00000000" w:rsidRPr="00B079A7" w:rsidP="00B079A7">
            <w:pPr>
              <w:pStyle w:val="ListBullet"/>
            </w:pPr>
            <w:r w:rsidRPr="00B079A7">
              <w:t>printer</w:t>
            </w:r>
          </w:p>
          <w:p w:rsidR="00000000" w:rsidRPr="00B079A7" w:rsidP="00B079A7">
            <w:pPr>
              <w:pStyle w:val="ListBullet"/>
            </w:pPr>
            <w:r w:rsidRPr="00B079A7">
              <w:t>producer</w:t>
            </w:r>
          </w:p>
          <w:p w:rsidR="00000000" w:rsidRPr="00B079A7" w:rsidP="00B079A7">
            <w:pPr>
              <w:pStyle w:val="ListBullet"/>
            </w:pPr>
            <w:r w:rsidRPr="00B079A7">
              <w:t>sound technician</w:t>
            </w:r>
          </w:p>
          <w:p w:rsidR="00000000" w:rsidRPr="00B079A7" w:rsidP="00B079A7">
            <w:pPr>
              <w:pStyle w:val="ListBullet"/>
            </w:pPr>
            <w:r w:rsidRPr="00B079A7">
              <w:t>special effects practitioner</w:t>
            </w:r>
          </w:p>
          <w:p w:rsidR="00000000" w:rsidRPr="00B079A7" w:rsidP="00B079A7">
            <w:pPr>
              <w:pStyle w:val="ListBullet"/>
            </w:pPr>
            <w:r w:rsidRPr="00B079A7">
              <w:t>stunt people</w:t>
            </w:r>
          </w:p>
          <w:p w:rsidR="00000000" w:rsidRPr="00B079A7" w:rsidP="00B079A7">
            <w:pPr>
              <w:pStyle w:val="ListBullet"/>
            </w:pPr>
            <w:r w:rsidRPr="00B079A7">
              <w:t>voice over</w:t>
            </w:r>
          </w:p>
        </w:tc>
      </w:tr>
    </w:tbl>
    <w:p w:rsidR="00ED7F38" w:rsidP="00B079A7">
      <w:pPr>
        <w:pStyle w:val="BodyText"/>
      </w:pPr>
    </w:p>
    <w:p w:rsidR="00ED7F38" w:rsidP="00B079A7">
      <w:pPr>
        <w:pStyle w:val="BodyText"/>
      </w:pPr>
    </w:p>
    <w:p w:rsidR="00000000" w:rsidRPr="00B079A7" w:rsidP="00B079A7">
      <w:pPr>
        <w:pStyle w:val="Heading1"/>
      </w:pPr>
      <w:bookmarkStart w:id="12" w:name="O_62330"/>
      <w:bookmarkEnd w:id="12"/>
      <w:r w:rsidRPr="00B079A7">
        <w:t>Unit Sector(s)</w:t>
      </w:r>
    </w:p>
    <w:tbl>
      <w:tblPr>
        <w:tblW w:w="0" w:type="auto"/>
        <w:tblLayout w:type="fixed"/>
        <w:tblCellMar>
          <w:left w:w="62" w:type="dxa"/>
          <w:right w:w="62" w:type="dxa"/>
        </w:tblCellMar>
        <w:tblLook w:val="0000"/>
      </w:tblPr>
      <w:tblGrid>
        <w:gridCol w:w="2654"/>
        <w:gridCol w:w="5868"/>
      </w:tblGrid>
      <w:tr w:rsidTr="00ED7F3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BodyText"/>
            </w:pPr>
          </w:p>
        </w:tc>
      </w:tr>
    </w:tbl>
    <w:p w:rsidR="00000000" w:rsidRPr="00B079A7" w:rsidP="00B079A7">
      <w:pPr>
        <w:pStyle w:val="BodyText"/>
      </w:pPr>
    </w:p>
    <w:p w:rsidR="00000000" w:rsidRPr="00B079A7" w:rsidP="00B079A7">
      <w:pPr>
        <w:pStyle w:val="AllowPageBreak"/>
      </w:pPr>
    </w:p>
    <w:p w:rsidR="00000000" w:rsidRPr="00B079A7" w:rsidP="00B079A7">
      <w:pPr>
        <w:pStyle w:val="Heading1"/>
      </w:pPr>
      <w:bookmarkStart w:id="13" w:name="O_153679"/>
      <w:bookmarkEnd w:id="13"/>
      <w:r w:rsidRPr="00B079A7">
        <w:t>Competency field</w:t>
      </w:r>
    </w:p>
    <w:tbl>
      <w:tblPr>
        <w:tblW w:w="0" w:type="auto"/>
        <w:tblLayout w:type="fixed"/>
        <w:tblCellMar>
          <w:left w:w="62" w:type="dxa"/>
          <w:right w:w="62" w:type="dxa"/>
        </w:tblCellMar>
        <w:tblLook w:val="0000"/>
      </w:tblPr>
      <w:tblGrid>
        <w:gridCol w:w="2777"/>
        <w:gridCol w:w="5745"/>
      </w:tblGrid>
      <w:tr w:rsidTr="00ED7F3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BodyText"/>
            </w:pPr>
            <w:r w:rsidRPr="00B079A7">
              <w:t>Business Development - Advertising</w:t>
            </w:r>
          </w:p>
        </w:tc>
      </w:tr>
    </w:tbl>
    <w:p w:rsidR="00000000" w:rsidRPr="00B079A7" w:rsidP="00B079A7">
      <w:pPr>
        <w:pStyle w:val="BodyText"/>
      </w:pPr>
    </w:p>
    <w:p w:rsidR="00000000" w:rsidRPr="00B079A7" w:rsidP="00B079A7">
      <w:pPr>
        <w:pStyle w:val="AllowPageBreak"/>
      </w:pPr>
    </w:p>
    <w:p w:rsidR="00000000" w:rsidRPr="00B079A7" w:rsidP="00B079A7">
      <w:pPr>
        <w:pStyle w:val="Heading1"/>
      </w:pPr>
      <w:bookmarkStart w:id="14" w:name="O_153678"/>
      <w:bookmarkEnd w:id="14"/>
      <w:r w:rsidRPr="00B079A7">
        <w:t>Co-requisite units</w:t>
      </w:r>
    </w:p>
    <w:tbl>
      <w:tblPr>
        <w:tblW w:w="0" w:type="auto"/>
        <w:tblLayout w:type="fixed"/>
        <w:tblCellMar>
          <w:left w:w="62" w:type="dxa"/>
          <w:right w:w="62" w:type="dxa"/>
        </w:tblCellMar>
        <w:tblLook w:val="0000"/>
      </w:tblPr>
      <w:tblGrid>
        <w:gridCol w:w="2641"/>
        <w:gridCol w:w="1322"/>
        <w:gridCol w:w="4559"/>
      </w:tblGrid>
      <w:tr w:rsidTr="00ED7F3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r w:rsidRPr="00B079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p>
        </w:tc>
      </w:tr>
      <w:tr w:rsidTr="00ED7F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79A7">
            <w:pPr>
              <w:pStyle w:val="BodyText"/>
              <w:rPr>
                <w:lang w:val="en-NZ"/>
              </w:rPr>
            </w:pPr>
          </w:p>
        </w:tc>
      </w:tr>
      <w:tr w:rsidTr="00ED7F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79A7" w:rsidP="00B079A7">
            <w:pPr>
              <w:pStyle w:val="BodyText"/>
            </w:pPr>
          </w:p>
        </w:tc>
      </w:tr>
    </w:tbl>
    <w:p w:rsidR="00000000" w:rsidRPr="00B079A7" w:rsidP="00B079A7">
      <w:pPr>
        <w:pStyle w:val="BodyText"/>
      </w:pPr>
    </w:p>
    <w:p w:rsidR="00000000" w:rsidRPr="00B079A7" w:rsidP="00B079A7"/>
    <w:sectPr w:rsidSect="00B079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9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F38" w:rsidP="00ED7F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9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F38" w:rsidP="00B079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7F38" w:rsidP="00B079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7F38" w:rsidP="00B079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9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9A7" w:rsidRPr="00ED7F38" w:rsidP="00ED7F3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9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F38" w:rsidP="00B079A7">
    <w:pPr>
      <w:pStyle w:val="Header"/>
      <w:framePr w:wrap="around"/>
    </w:pPr>
    <w:r>
      <w:fldChar w:fldCharType="begin"/>
    </w:r>
    <w:r>
      <w:instrText xml:space="preserve"> TITLE   \* MERGEFORMAT </w:instrText>
    </w:r>
    <w:r>
      <w:fldChar w:fldCharType="separate"/>
    </w:r>
    <w:r>
      <w:t>BSBADV602B Develop an advertising campaign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D7F38" w:rsidP="00B079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82DA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C0A8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968D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9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79A7"/>
    <w:pPr>
      <w:spacing w:before="360" w:after="60"/>
      <w:outlineLvl w:val="0"/>
    </w:pPr>
    <w:rPr>
      <w:sz w:val="32"/>
    </w:rPr>
  </w:style>
  <w:style w:type="paragraph" w:styleId="Heading2">
    <w:name w:val="heading 2"/>
    <w:basedOn w:val="HeadingBase"/>
    <w:next w:val="BodyText"/>
    <w:link w:val="Heading2Char"/>
    <w:qFormat/>
    <w:rsid w:val="00B079A7"/>
    <w:pPr>
      <w:keepLines/>
      <w:spacing w:before="240" w:after="120"/>
      <w:outlineLvl w:val="1"/>
    </w:pPr>
    <w:rPr>
      <w:sz w:val="28"/>
      <w:szCs w:val="40"/>
    </w:rPr>
  </w:style>
  <w:style w:type="paragraph" w:styleId="Heading3">
    <w:name w:val="heading 3"/>
    <w:basedOn w:val="HeadingBase"/>
    <w:next w:val="BodyText"/>
    <w:link w:val="Heading3Char"/>
    <w:qFormat/>
    <w:rsid w:val="00B079A7"/>
    <w:pPr>
      <w:spacing w:before="180" w:after="120"/>
      <w:outlineLvl w:val="2"/>
    </w:pPr>
    <w:rPr>
      <w:spacing w:val="-10"/>
      <w:kern w:val="32"/>
    </w:rPr>
  </w:style>
  <w:style w:type="paragraph" w:styleId="Heading4">
    <w:name w:val="heading 4"/>
    <w:basedOn w:val="HeadingBase"/>
    <w:next w:val="BodyText"/>
    <w:link w:val="Heading4Char"/>
    <w:qFormat/>
    <w:rsid w:val="00B079A7"/>
    <w:pPr>
      <w:spacing w:before="160" w:after="120"/>
      <w:outlineLvl w:val="3"/>
    </w:pPr>
    <w:rPr>
      <w:sz w:val="22"/>
    </w:rPr>
  </w:style>
  <w:style w:type="paragraph" w:styleId="Heading5">
    <w:name w:val="heading 5"/>
    <w:basedOn w:val="HeadingBase"/>
    <w:next w:val="Normal"/>
    <w:link w:val="Heading5Char"/>
    <w:qFormat/>
    <w:rsid w:val="00B079A7"/>
    <w:pPr>
      <w:spacing w:before="80"/>
      <w:outlineLvl w:val="4"/>
    </w:pPr>
    <w:rPr>
      <w:color w:val="918585"/>
      <w:sz w:val="20"/>
    </w:rPr>
  </w:style>
  <w:style w:type="paragraph" w:styleId="Heading6">
    <w:name w:val="heading 6"/>
    <w:basedOn w:val="HeadingBase"/>
    <w:next w:val="Normal"/>
    <w:link w:val="Heading6Char"/>
    <w:qFormat/>
    <w:rsid w:val="00B079A7"/>
    <w:pPr>
      <w:spacing w:before="60"/>
      <w:outlineLvl w:val="5"/>
    </w:pPr>
    <w:rPr>
      <w:color w:val="918585"/>
      <w:sz w:val="20"/>
    </w:rPr>
  </w:style>
  <w:style w:type="paragraph" w:styleId="Heading7">
    <w:name w:val="heading 7"/>
    <w:basedOn w:val="Normal"/>
    <w:next w:val="Normal"/>
    <w:link w:val="Heading7Char"/>
    <w:qFormat/>
    <w:rsid w:val="00B079A7"/>
    <w:pPr>
      <w:ind w:left="720"/>
      <w:outlineLvl w:val="6"/>
    </w:pPr>
    <w:rPr>
      <w:i/>
    </w:rPr>
  </w:style>
  <w:style w:type="paragraph" w:styleId="Heading8">
    <w:name w:val="heading 8"/>
    <w:basedOn w:val="Normal"/>
    <w:next w:val="Normal"/>
    <w:link w:val="Heading8Char"/>
    <w:qFormat/>
    <w:rsid w:val="00B079A7"/>
    <w:pPr>
      <w:ind w:left="720"/>
      <w:outlineLvl w:val="7"/>
    </w:pPr>
    <w:rPr>
      <w:i/>
    </w:rPr>
  </w:style>
  <w:style w:type="paragraph" w:styleId="Heading9">
    <w:name w:val="heading 9"/>
    <w:basedOn w:val="Normal"/>
    <w:next w:val="Normal"/>
    <w:link w:val="Heading9Char"/>
    <w:qFormat/>
    <w:rsid w:val="00B079A7"/>
    <w:pPr>
      <w:ind w:left="720"/>
      <w:outlineLvl w:val="8"/>
    </w:pPr>
    <w:rPr>
      <w:i/>
    </w:rPr>
  </w:style>
  <w:style w:type="character" w:default="1" w:styleId="DefaultParagraphFont">
    <w:name w:val="Default Paragraph Font"/>
    <w:uiPriority w:val="1"/>
    <w:unhideWhenUsed/>
    <w:rsid w:val="00B079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9A7"/>
  </w:style>
  <w:style w:type="character" w:customStyle="1" w:styleId="Heading1Char">
    <w:name w:val="Heading 1 Char"/>
    <w:link w:val="Heading1"/>
    <w:rsid w:val="00B079A7"/>
    <w:rPr>
      <w:rFonts w:ascii="Times New Roman" w:eastAsia="Times New Roman" w:hAnsi="Times New Roman" w:cs="Times New Roman"/>
      <w:b/>
      <w:sz w:val="32"/>
      <w:szCs w:val="20"/>
      <w:lang w:eastAsia="en-US"/>
    </w:rPr>
  </w:style>
  <w:style w:type="paragraph" w:styleId="BodyText">
    <w:name w:val="Body Text"/>
    <w:basedOn w:val="Normal"/>
    <w:link w:val="BodyTextChar"/>
    <w:rsid w:val="00B079A7"/>
    <w:pPr>
      <w:spacing w:before="120" w:after="120"/>
      <w:contextualSpacing/>
    </w:pPr>
    <w:rPr>
      <w:rFonts w:ascii="Times New Roman" w:hAnsi="Times New Roman"/>
      <w:sz w:val="24"/>
      <w:szCs w:val="22"/>
    </w:rPr>
  </w:style>
  <w:style w:type="character" w:customStyle="1" w:styleId="BodyTextChar">
    <w:name w:val="Body Text Char"/>
    <w:link w:val="BodyText"/>
    <w:rsid w:val="00B079A7"/>
    <w:rPr>
      <w:rFonts w:ascii="Times New Roman" w:eastAsia="Times New Roman" w:hAnsi="Times New Roman" w:cs="Times New Roman"/>
      <w:sz w:val="24"/>
      <w:lang w:val="en-US" w:eastAsia="en-US"/>
    </w:rPr>
  </w:style>
  <w:style w:type="paragraph" w:styleId="Footer">
    <w:name w:val="footer"/>
    <w:basedOn w:val="Normal"/>
    <w:link w:val="FooterChar"/>
    <w:rsid w:val="00B079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079A7"/>
    <w:rPr>
      <w:rFonts w:ascii="Times New Roman" w:eastAsia="Times New Roman" w:hAnsi="Times New Roman" w:cs="Times New Roman"/>
      <w:sz w:val="16"/>
      <w:lang w:val="en-US" w:eastAsia="en-US"/>
    </w:rPr>
  </w:style>
  <w:style w:type="paragraph" w:styleId="List">
    <w:name w:val="List"/>
    <w:basedOn w:val="BodyText"/>
    <w:next w:val="BodyText"/>
    <w:rsid w:val="00B079A7"/>
    <w:pPr>
      <w:tabs>
        <w:tab w:val="left" w:pos="340"/>
      </w:tabs>
      <w:spacing w:before="60" w:after="60"/>
      <w:ind w:left="340" w:hanging="340"/>
    </w:pPr>
  </w:style>
  <w:style w:type="paragraph" w:styleId="ListBullet">
    <w:name w:val="List Bullet"/>
    <w:basedOn w:val="List"/>
    <w:rsid w:val="00B079A7"/>
    <w:pPr>
      <w:numPr>
        <w:numId w:val="13"/>
      </w:numPr>
      <w:tabs>
        <w:tab w:val="clear" w:pos="340"/>
      </w:tabs>
      <w:spacing w:before="40" w:after="40"/>
    </w:pPr>
  </w:style>
  <w:style w:type="character" w:customStyle="1" w:styleId="SpecialBold">
    <w:name w:val="Special Bold"/>
    <w:rsid w:val="00B079A7"/>
    <w:rPr>
      <w:b/>
      <w:spacing w:val="0"/>
    </w:rPr>
  </w:style>
  <w:style w:type="paragraph" w:styleId="ListBullet2">
    <w:name w:val="List Bullet 2"/>
    <w:basedOn w:val="List2"/>
    <w:rsid w:val="00B079A7"/>
    <w:pPr>
      <w:numPr>
        <w:numId w:val="14"/>
      </w:numPr>
      <w:tabs>
        <w:tab w:val="clear" w:pos="680"/>
      </w:tabs>
    </w:pPr>
  </w:style>
  <w:style w:type="paragraph" w:customStyle="1" w:styleId="SuperHeading">
    <w:name w:val="SuperHeading"/>
    <w:basedOn w:val="Normal"/>
    <w:rsid w:val="00B079A7"/>
    <w:pPr>
      <w:spacing w:before="240" w:after="120"/>
      <w:outlineLvl w:val="0"/>
    </w:pPr>
    <w:rPr>
      <w:rFonts w:ascii="Times New Roman" w:hAnsi="Times New Roman"/>
      <w:b/>
      <w:sz w:val="28"/>
    </w:rPr>
  </w:style>
  <w:style w:type="paragraph" w:customStyle="1" w:styleId="AllowPageBreak">
    <w:name w:val="AllowPageBreak"/>
    <w:rsid w:val="00B079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79A7"/>
    <w:pPr>
      <w:tabs>
        <w:tab w:val="left" w:pos="680"/>
      </w:tabs>
      <w:spacing w:before="60" w:after="60"/>
      <w:ind w:left="680" w:hanging="340"/>
    </w:pPr>
  </w:style>
  <w:style w:type="character" w:customStyle="1" w:styleId="BoldandItalics">
    <w:name w:val="Bold and Italics"/>
    <w:qFormat/>
    <w:rsid w:val="00B079A7"/>
    <w:rPr>
      <w:b/>
      <w:i/>
      <w:u w:val="none"/>
    </w:rPr>
  </w:style>
  <w:style w:type="character" w:customStyle="1" w:styleId="Heading2Char">
    <w:name w:val="Heading 2 Char"/>
    <w:link w:val="Heading2"/>
    <w:rsid w:val="00B079A7"/>
    <w:rPr>
      <w:rFonts w:ascii="Times New Roman" w:eastAsia="Times New Roman" w:hAnsi="Times New Roman" w:cs="Times New Roman"/>
      <w:b/>
      <w:sz w:val="28"/>
      <w:szCs w:val="40"/>
      <w:lang w:eastAsia="en-US"/>
    </w:rPr>
  </w:style>
  <w:style w:type="character" w:customStyle="1" w:styleId="Heading3Char">
    <w:name w:val="Heading 3 Char"/>
    <w:link w:val="Heading3"/>
    <w:rsid w:val="00B079A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079A7"/>
    <w:rPr>
      <w:rFonts w:ascii="Times New Roman" w:eastAsia="Times New Roman" w:hAnsi="Times New Roman" w:cs="Times New Roman"/>
      <w:b/>
      <w:szCs w:val="20"/>
      <w:lang w:eastAsia="en-US"/>
    </w:rPr>
  </w:style>
  <w:style w:type="character" w:customStyle="1" w:styleId="Heading5Char">
    <w:name w:val="Heading 5 Char"/>
    <w:link w:val="Heading5"/>
    <w:rsid w:val="00B079A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079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9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79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79A7"/>
    <w:rPr>
      <w:rFonts w:ascii="Courier New" w:eastAsia="Times New Roman" w:hAnsi="Courier New" w:cs="Times New Roman"/>
      <w:i/>
      <w:szCs w:val="20"/>
      <w:lang w:val="en-US" w:eastAsia="en-US"/>
    </w:rPr>
  </w:style>
  <w:style w:type="paragraph" w:customStyle="1" w:styleId="HeadingBase">
    <w:name w:val="Heading Base"/>
    <w:rsid w:val="00B079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9A7"/>
    <w:pPr>
      <w:tabs>
        <w:tab w:val="right" w:leader="dot" w:pos="9072"/>
      </w:tabs>
      <w:ind w:left="567"/>
    </w:pPr>
    <w:rPr>
      <w:szCs w:val="22"/>
    </w:rPr>
  </w:style>
  <w:style w:type="paragraph" w:customStyle="1" w:styleId="TOCBase">
    <w:name w:val="TOC Base"/>
    <w:rsid w:val="00B079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9A7"/>
    <w:pPr>
      <w:tabs>
        <w:tab w:val="right" w:leader="dot" w:pos="9072"/>
      </w:tabs>
      <w:spacing w:before="40" w:after="40"/>
      <w:ind w:left="284"/>
    </w:pPr>
    <w:rPr>
      <w:rFonts w:ascii="Times New Roman" w:hAnsi="Times New Roman"/>
    </w:rPr>
  </w:style>
  <w:style w:type="paragraph" w:styleId="TOC1">
    <w:name w:val="toc 1"/>
    <w:basedOn w:val="TOCBase"/>
    <w:next w:val="Normal"/>
    <w:rsid w:val="00B079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79A7"/>
    <w:pPr>
      <w:spacing w:before="5040"/>
      <w:jc w:val="center"/>
    </w:pPr>
    <w:rPr>
      <w:sz w:val="48"/>
      <w:szCs w:val="72"/>
      <w:lang w:val="en-US"/>
    </w:rPr>
  </w:style>
  <w:style w:type="character" w:customStyle="1" w:styleId="TitleChar">
    <w:name w:val="Title Char"/>
    <w:link w:val="Title"/>
    <w:rsid w:val="00B079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9A7"/>
    <w:pPr>
      <w:tabs>
        <w:tab w:val="left" w:pos="3600"/>
        <w:tab w:val="left" w:pos="3958"/>
      </w:tabs>
    </w:pPr>
  </w:style>
  <w:style w:type="paragraph" w:customStyle="1" w:styleId="Note">
    <w:name w:val="Note"/>
    <w:basedOn w:val="BodyText"/>
    <w:rsid w:val="00B079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9A7"/>
    <w:pPr>
      <w:framePr w:wrap="auto" w:hAnchor="text" w:y="6049"/>
    </w:pPr>
    <w:rPr>
      <w:color w:val="000000"/>
      <w:sz w:val="40"/>
    </w:rPr>
  </w:style>
  <w:style w:type="paragraph" w:customStyle="1" w:styleId="TOCTitle">
    <w:name w:val="TOCTitle"/>
    <w:basedOn w:val="Heading1"/>
    <w:rsid w:val="00B079A7"/>
    <w:pPr>
      <w:spacing w:after="240"/>
      <w:jc w:val="center"/>
      <w:outlineLvl w:val="9"/>
    </w:pPr>
    <w:rPr>
      <w:caps/>
    </w:rPr>
  </w:style>
  <w:style w:type="paragraph" w:customStyle="1" w:styleId="Version">
    <w:name w:val="Version"/>
    <w:rsid w:val="00B079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79A7"/>
    <w:pPr>
      <w:keepNext w:val="0"/>
      <w:tabs>
        <w:tab w:val="right" w:pos="4176"/>
      </w:tabs>
      <w:ind w:left="198" w:hanging="198"/>
    </w:pPr>
    <w:rPr>
      <w:rFonts w:ascii="Garamond" w:hAnsi="Garamond"/>
    </w:rPr>
  </w:style>
  <w:style w:type="paragraph" w:styleId="IndexHeading">
    <w:name w:val="index heading"/>
    <w:basedOn w:val="Normal"/>
    <w:next w:val="Index1"/>
    <w:semiHidden/>
    <w:rsid w:val="00B079A7"/>
    <w:pPr>
      <w:spacing w:before="120" w:after="120"/>
    </w:pPr>
    <w:rPr>
      <w:rFonts w:ascii="Arial" w:hAnsi="Arial"/>
      <w:b/>
      <w:color w:val="918585"/>
      <w:sz w:val="24"/>
    </w:rPr>
  </w:style>
  <w:style w:type="paragraph" w:styleId="Header">
    <w:name w:val="header"/>
    <w:basedOn w:val="Normal"/>
    <w:link w:val="HeaderChar"/>
    <w:rsid w:val="00B079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079A7"/>
    <w:rPr>
      <w:rFonts w:ascii="Times New Roman" w:eastAsia="Times New Roman" w:hAnsi="Times New Roman" w:cs="Times New Roman"/>
      <w:sz w:val="16"/>
      <w:szCs w:val="20"/>
      <w:lang w:val="en-GB" w:eastAsia="en-US"/>
    </w:rPr>
  </w:style>
  <w:style w:type="paragraph" w:customStyle="1" w:styleId="Chapter">
    <w:name w:val="Chapter"/>
    <w:basedOn w:val="Normal"/>
    <w:rsid w:val="00B079A7"/>
    <w:pPr>
      <w:spacing w:before="240"/>
    </w:pPr>
    <w:rPr>
      <w:rFonts w:ascii="Times New Roman" w:hAnsi="Times New Roman"/>
      <w:smallCaps/>
      <w:spacing w:val="80"/>
      <w:sz w:val="28"/>
    </w:rPr>
  </w:style>
  <w:style w:type="paragraph" w:customStyle="1" w:styleId="InChapter">
    <w:name w:val="InChapter"/>
    <w:basedOn w:val="Heading3"/>
    <w:rsid w:val="00B079A7"/>
    <w:pPr>
      <w:spacing w:after="240"/>
      <w:outlineLvl w:val="9"/>
    </w:pPr>
    <w:rPr>
      <w:noProof/>
    </w:rPr>
  </w:style>
  <w:style w:type="paragraph" w:styleId="Index2">
    <w:name w:val="index 2"/>
    <w:basedOn w:val="Normal"/>
    <w:next w:val="Normal"/>
    <w:semiHidden/>
    <w:rsid w:val="00B079A7"/>
    <w:pPr>
      <w:tabs>
        <w:tab w:val="right" w:pos="4176"/>
      </w:tabs>
      <w:ind w:left="568" w:hanging="284"/>
    </w:pPr>
    <w:rPr>
      <w:rFonts w:ascii="Garamond" w:hAnsi="Garamond"/>
    </w:rPr>
  </w:style>
  <w:style w:type="paragraph" w:customStyle="1" w:styleId="Byline">
    <w:name w:val="Byline"/>
    <w:rsid w:val="00B079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9A7"/>
    <w:pPr>
      <w:tabs>
        <w:tab w:val="clear" w:pos="3600"/>
        <w:tab w:val="clear" w:pos="3958"/>
      </w:tabs>
      <w:jc w:val="right"/>
    </w:pPr>
  </w:style>
  <w:style w:type="character" w:styleId="Emphasis">
    <w:name w:val="Emphasis"/>
    <w:qFormat/>
    <w:rsid w:val="00B079A7"/>
    <w:rPr>
      <w:i/>
    </w:rPr>
  </w:style>
  <w:style w:type="paragraph" w:styleId="Caption">
    <w:name w:val="caption"/>
    <w:basedOn w:val="BodyText"/>
    <w:next w:val="Normal"/>
    <w:qFormat/>
    <w:rsid w:val="00B079A7"/>
    <w:pPr>
      <w:framePr w:w="2268" w:hSpace="181" w:vSpace="181" w:wrap="around" w:vAnchor="text" w:hAnchor="page" w:x="1135" w:y="285" w:anchorLock="1"/>
    </w:pPr>
    <w:rPr>
      <w:i/>
    </w:rPr>
  </w:style>
  <w:style w:type="paragraph" w:customStyle="1" w:styleId="MiniTOCTitle">
    <w:name w:val="MiniTOCTitle"/>
    <w:basedOn w:val="Heading4"/>
    <w:rsid w:val="00B079A7"/>
    <w:pPr>
      <w:spacing w:before="240"/>
      <w:outlineLvl w:val="9"/>
    </w:pPr>
    <w:rPr>
      <w:noProof/>
      <w:sz w:val="24"/>
    </w:rPr>
  </w:style>
  <w:style w:type="paragraph" w:customStyle="1" w:styleId="MiniTOCItem">
    <w:name w:val="MiniTOCItem"/>
    <w:basedOn w:val="ListBullet"/>
    <w:rsid w:val="00B079A7"/>
    <w:pPr>
      <w:numPr>
        <w:numId w:val="0"/>
      </w:numPr>
      <w:tabs>
        <w:tab w:val="right" w:leader="dot" w:pos="6521"/>
      </w:tabs>
      <w:spacing w:before="0" w:after="0"/>
    </w:pPr>
  </w:style>
  <w:style w:type="paragraph" w:customStyle="1" w:styleId="TOFTitle">
    <w:name w:val="TOFTitle"/>
    <w:basedOn w:val="TOCTitle"/>
    <w:rsid w:val="00B079A7"/>
  </w:style>
  <w:style w:type="paragraph" w:styleId="TableofFigures">
    <w:name w:val="table of figures"/>
    <w:basedOn w:val="Normal"/>
    <w:next w:val="Normal"/>
    <w:semiHidden/>
    <w:rsid w:val="00B079A7"/>
    <w:pPr>
      <w:tabs>
        <w:tab w:val="right" w:leader="dot" w:pos="9072"/>
      </w:tabs>
      <w:ind w:left="970" w:hanging="403"/>
    </w:pPr>
    <w:rPr>
      <w:rFonts w:ascii="Times New Roman" w:hAnsi="Times New Roman"/>
      <w:b/>
    </w:rPr>
  </w:style>
  <w:style w:type="paragraph" w:styleId="ListNumber">
    <w:name w:val="List Number"/>
    <w:basedOn w:val="List"/>
    <w:rsid w:val="00B079A7"/>
    <w:pPr>
      <w:numPr>
        <w:numId w:val="11"/>
      </w:numPr>
    </w:pPr>
  </w:style>
  <w:style w:type="character" w:customStyle="1" w:styleId="WingdingSymbols">
    <w:name w:val="Wingding Symbols"/>
    <w:rsid w:val="00B079A7"/>
    <w:rPr>
      <w:rFonts w:ascii="Wingdings" w:hAnsi="Wingdings"/>
    </w:rPr>
  </w:style>
  <w:style w:type="paragraph" w:customStyle="1" w:styleId="TableHeading">
    <w:name w:val="Table Heading"/>
    <w:basedOn w:val="HeadingBase"/>
    <w:rsid w:val="00B079A7"/>
    <w:pPr>
      <w:keepLines/>
      <w:pBdr>
        <w:bottom w:val="single" w:sz="6" w:space="1" w:color="918585"/>
      </w:pBdr>
      <w:spacing w:before="240"/>
    </w:pPr>
  </w:style>
  <w:style w:type="character" w:customStyle="1" w:styleId="HotSpot">
    <w:name w:val="HotSpot"/>
    <w:rsid w:val="00B079A7"/>
    <w:rPr>
      <w:color w:val="0033CC"/>
      <w:u w:val="none"/>
    </w:rPr>
  </w:style>
  <w:style w:type="paragraph" w:customStyle="1" w:styleId="BodyTextRight">
    <w:name w:val="Body Text Right"/>
    <w:basedOn w:val="BodyText"/>
    <w:rsid w:val="00B079A7"/>
    <w:pPr>
      <w:spacing w:before="0" w:after="0"/>
      <w:jc w:val="right"/>
    </w:pPr>
  </w:style>
  <w:style w:type="paragraph" w:styleId="Index3">
    <w:name w:val="index 3"/>
    <w:basedOn w:val="ListNumber2"/>
    <w:next w:val="Normal"/>
    <w:semiHidden/>
    <w:rsid w:val="00B079A7"/>
    <w:pPr>
      <w:numPr>
        <w:numId w:val="0"/>
      </w:numPr>
      <w:tabs>
        <w:tab w:val="right" w:leader="dot" w:pos="4176"/>
      </w:tabs>
    </w:pPr>
  </w:style>
  <w:style w:type="paragraph" w:styleId="ListNumber2">
    <w:name w:val="List Number 2"/>
    <w:basedOn w:val="List2"/>
    <w:rsid w:val="00B079A7"/>
    <w:pPr>
      <w:numPr>
        <w:numId w:val="10"/>
      </w:numPr>
      <w:tabs>
        <w:tab w:val="clear" w:pos="1060"/>
      </w:tabs>
    </w:pPr>
  </w:style>
  <w:style w:type="paragraph" w:customStyle="1" w:styleId="MarginNote">
    <w:name w:val="Margin Note"/>
    <w:basedOn w:val="BodyText"/>
    <w:rsid w:val="00B079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9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079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79A7"/>
    <w:rPr>
      <w:sz w:val="32"/>
    </w:rPr>
  </w:style>
  <w:style w:type="paragraph" w:customStyle="1" w:styleId="HeadingProcedure">
    <w:name w:val="Heading Procedure"/>
    <w:basedOn w:val="HeadingBase"/>
    <w:next w:val="Normal"/>
    <w:rsid w:val="00B079A7"/>
    <w:pPr>
      <w:tabs>
        <w:tab w:val="left" w:pos="0"/>
      </w:tabs>
      <w:spacing w:before="120" w:after="60"/>
    </w:pPr>
    <w:rPr>
      <w:i/>
      <w:color w:val="918585"/>
      <w:sz w:val="22"/>
    </w:rPr>
  </w:style>
  <w:style w:type="paragraph" w:customStyle="1" w:styleId="TableBodyText">
    <w:name w:val="Table Body Text"/>
    <w:basedOn w:val="BodyText"/>
    <w:rsid w:val="00B079A7"/>
    <w:pPr>
      <w:spacing w:before="60" w:after="60"/>
    </w:pPr>
  </w:style>
  <w:style w:type="paragraph" w:styleId="ListContinue">
    <w:name w:val="List Continue"/>
    <w:basedOn w:val="List"/>
    <w:rsid w:val="00B079A7"/>
    <w:pPr>
      <w:ind w:firstLine="0"/>
    </w:pPr>
  </w:style>
  <w:style w:type="paragraph" w:customStyle="1" w:styleId="ListNote">
    <w:name w:val="List Note"/>
    <w:basedOn w:val="List"/>
    <w:rsid w:val="00B079A7"/>
    <w:pPr>
      <w:pBdr>
        <w:top w:val="single" w:sz="6" w:space="2" w:color="918585"/>
        <w:bottom w:val="single" w:sz="6" w:space="2" w:color="918585"/>
      </w:pBdr>
      <w:tabs>
        <w:tab w:val="left" w:pos="1021"/>
      </w:tabs>
      <w:ind w:firstLine="0"/>
    </w:pPr>
  </w:style>
  <w:style w:type="paragraph" w:customStyle="1" w:styleId="Warning">
    <w:name w:val="Warning"/>
    <w:basedOn w:val="BodyText"/>
    <w:rsid w:val="00B079A7"/>
    <w:pPr>
      <w:shd w:val="clear" w:color="auto" w:fill="D9D9D9"/>
      <w:tabs>
        <w:tab w:val="left" w:pos="992"/>
      </w:tabs>
      <w:ind w:left="119" w:right="119"/>
    </w:pPr>
    <w:rPr>
      <w:sz w:val="20"/>
    </w:rPr>
  </w:style>
  <w:style w:type="paragraph" w:customStyle="1" w:styleId="MarginIcons">
    <w:name w:val="Margin Icons"/>
    <w:basedOn w:val="BodyText"/>
    <w:rsid w:val="00B079A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079A7"/>
    <w:rPr>
      <w:rFonts w:ascii="Courier New" w:hAnsi="Courier New"/>
    </w:rPr>
  </w:style>
  <w:style w:type="paragraph" w:customStyle="1" w:styleId="NoteBullet">
    <w:name w:val="Note Bullet"/>
    <w:basedOn w:val="Note"/>
    <w:rsid w:val="00B079A7"/>
    <w:pPr>
      <w:tabs>
        <w:tab w:val="clear" w:pos="680"/>
      </w:tabs>
      <w:spacing w:before="60" w:after="60"/>
    </w:pPr>
  </w:style>
  <w:style w:type="paragraph" w:customStyle="1" w:styleId="SubHeading2">
    <w:name w:val="SubHeading2"/>
    <w:basedOn w:val="HeadingBase"/>
    <w:rsid w:val="00B079A7"/>
    <w:pPr>
      <w:spacing w:before="240" w:after="60"/>
    </w:pPr>
    <w:rPr>
      <w:sz w:val="20"/>
    </w:rPr>
  </w:style>
  <w:style w:type="paragraph" w:customStyle="1" w:styleId="SubHeading1">
    <w:name w:val="SubHeading1"/>
    <w:basedOn w:val="HeadingBase"/>
    <w:rsid w:val="00B079A7"/>
    <w:pPr>
      <w:spacing w:before="240" w:after="60"/>
    </w:pPr>
    <w:rPr>
      <w:color w:val="918585"/>
      <w:sz w:val="22"/>
    </w:rPr>
  </w:style>
  <w:style w:type="paragraph" w:customStyle="1" w:styleId="SideHeading">
    <w:name w:val="Side Heading"/>
    <w:basedOn w:val="HeadingBase"/>
    <w:rsid w:val="00B079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9A7"/>
    <w:pPr>
      <w:numPr>
        <w:numId w:val="12"/>
      </w:numPr>
    </w:pPr>
  </w:style>
  <w:style w:type="paragraph" w:styleId="PlainText">
    <w:name w:val="Plain Text"/>
    <w:basedOn w:val="Normal"/>
    <w:link w:val="PlainTextChar"/>
    <w:rsid w:val="00B079A7"/>
    <w:rPr>
      <w:sz w:val="20"/>
    </w:rPr>
  </w:style>
  <w:style w:type="character" w:customStyle="1" w:styleId="PlainTextChar">
    <w:name w:val="Plain Text Char"/>
    <w:basedOn w:val="DefaultParagraphFont"/>
    <w:link w:val="PlainText"/>
    <w:rsid w:val="00B079A7"/>
    <w:rPr>
      <w:rFonts w:ascii="Courier New" w:eastAsia="Times New Roman" w:hAnsi="Courier New" w:cs="Times New Roman"/>
      <w:sz w:val="20"/>
      <w:szCs w:val="20"/>
      <w:lang w:val="en-US" w:eastAsia="en-US"/>
    </w:rPr>
  </w:style>
  <w:style w:type="character" w:customStyle="1" w:styleId="MenuOption">
    <w:name w:val="Menu Option"/>
    <w:rsid w:val="00B079A7"/>
    <w:rPr>
      <w:b/>
      <w:smallCaps/>
    </w:rPr>
  </w:style>
  <w:style w:type="paragraph" w:customStyle="1" w:styleId="TableListNumber">
    <w:name w:val="Table List Number"/>
    <w:basedOn w:val="ListNumber"/>
    <w:rsid w:val="00B079A7"/>
    <w:pPr>
      <w:numPr>
        <w:numId w:val="0"/>
      </w:numPr>
    </w:pPr>
  </w:style>
  <w:style w:type="paragraph" w:styleId="TOC4">
    <w:name w:val="toc 4"/>
    <w:basedOn w:val="TOCBase"/>
    <w:next w:val="Normal"/>
    <w:semiHidden/>
    <w:rsid w:val="00B079A7"/>
    <w:pPr>
      <w:tabs>
        <w:tab w:val="right" w:leader="dot" w:pos="9071"/>
      </w:tabs>
      <w:ind w:left="1701"/>
    </w:pPr>
  </w:style>
  <w:style w:type="paragraph" w:customStyle="1" w:styleId="ListAlpha">
    <w:name w:val="List Alpha"/>
    <w:basedOn w:val="List"/>
    <w:rsid w:val="00B079A7"/>
    <w:pPr>
      <w:numPr>
        <w:numId w:val="9"/>
      </w:numPr>
    </w:pPr>
  </w:style>
  <w:style w:type="paragraph" w:customStyle="1" w:styleId="ListAlpha2">
    <w:name w:val="List Alpha 2"/>
    <w:basedOn w:val="List2"/>
    <w:rsid w:val="00B079A7"/>
    <w:pPr>
      <w:numPr>
        <w:numId w:val="8"/>
      </w:numPr>
    </w:pPr>
  </w:style>
  <w:style w:type="paragraph" w:styleId="List3">
    <w:name w:val="List 3"/>
    <w:basedOn w:val="BodyText"/>
    <w:rsid w:val="00B079A7"/>
    <w:pPr>
      <w:tabs>
        <w:tab w:val="left" w:pos="1021"/>
      </w:tabs>
      <w:spacing w:before="60" w:after="60"/>
      <w:ind w:left="1020" w:hanging="340"/>
    </w:pPr>
  </w:style>
  <w:style w:type="paragraph" w:styleId="List4">
    <w:name w:val="List 4"/>
    <w:basedOn w:val="BodyText"/>
    <w:rsid w:val="00B079A7"/>
    <w:pPr>
      <w:tabs>
        <w:tab w:val="left" w:pos="1361"/>
      </w:tabs>
      <w:spacing w:before="60" w:after="60"/>
      <w:ind w:left="1361" w:hanging="340"/>
    </w:pPr>
  </w:style>
  <w:style w:type="paragraph" w:styleId="List5">
    <w:name w:val="List 5"/>
    <w:basedOn w:val="BodyText"/>
    <w:rsid w:val="00B079A7"/>
    <w:pPr>
      <w:tabs>
        <w:tab w:val="left" w:pos="1701"/>
      </w:tabs>
      <w:spacing w:before="60" w:after="60"/>
      <w:ind w:left="1701" w:hanging="340"/>
    </w:pPr>
  </w:style>
  <w:style w:type="paragraph" w:styleId="ListBullet3">
    <w:name w:val="List Bullet 3"/>
    <w:basedOn w:val="List3"/>
    <w:rsid w:val="00B079A7"/>
    <w:pPr>
      <w:numPr>
        <w:numId w:val="15"/>
      </w:numPr>
      <w:tabs>
        <w:tab w:val="clear" w:pos="1021"/>
      </w:tabs>
      <w:ind w:left="1037" w:hanging="357"/>
    </w:pPr>
  </w:style>
  <w:style w:type="paragraph" w:styleId="ListBullet4">
    <w:name w:val="List Bullet 4"/>
    <w:basedOn w:val="List4"/>
    <w:rsid w:val="00B079A7"/>
    <w:pPr>
      <w:numPr>
        <w:numId w:val="3"/>
      </w:numPr>
    </w:pPr>
  </w:style>
  <w:style w:type="paragraph" w:styleId="ListBullet5">
    <w:name w:val="List Bullet 5"/>
    <w:basedOn w:val="List5"/>
    <w:rsid w:val="00B079A7"/>
    <w:pPr>
      <w:numPr>
        <w:numId w:val="4"/>
      </w:numPr>
    </w:pPr>
  </w:style>
  <w:style w:type="paragraph" w:styleId="ListContinue2">
    <w:name w:val="List Continue 2"/>
    <w:basedOn w:val="List2"/>
    <w:rsid w:val="00B079A7"/>
    <w:pPr>
      <w:ind w:firstLine="0"/>
    </w:pPr>
  </w:style>
  <w:style w:type="paragraph" w:styleId="ListContinue3">
    <w:name w:val="List Continue 3"/>
    <w:basedOn w:val="List3"/>
    <w:rsid w:val="00B079A7"/>
    <w:pPr>
      <w:ind w:left="1021" w:firstLine="0"/>
    </w:pPr>
  </w:style>
  <w:style w:type="paragraph" w:styleId="ListContinue4">
    <w:name w:val="List Continue 4"/>
    <w:basedOn w:val="List4"/>
    <w:rsid w:val="00B079A7"/>
    <w:pPr>
      <w:ind w:firstLine="0"/>
    </w:pPr>
  </w:style>
  <w:style w:type="paragraph" w:styleId="ListContinue5">
    <w:name w:val="List Continue 5"/>
    <w:basedOn w:val="List5"/>
    <w:rsid w:val="00B079A7"/>
    <w:pPr>
      <w:ind w:firstLine="0"/>
    </w:pPr>
  </w:style>
  <w:style w:type="paragraph" w:styleId="ListNumber3">
    <w:name w:val="List Number 3"/>
    <w:basedOn w:val="List3"/>
    <w:rsid w:val="00B079A7"/>
    <w:pPr>
      <w:numPr>
        <w:numId w:val="5"/>
      </w:numPr>
    </w:pPr>
  </w:style>
  <w:style w:type="paragraph" w:styleId="ListNumber4">
    <w:name w:val="List Number 4"/>
    <w:basedOn w:val="List4"/>
    <w:rsid w:val="00B079A7"/>
    <w:pPr>
      <w:numPr>
        <w:numId w:val="6"/>
      </w:numPr>
    </w:pPr>
  </w:style>
  <w:style w:type="paragraph" w:styleId="ListNumber5">
    <w:name w:val="List Number 5"/>
    <w:basedOn w:val="List5"/>
    <w:rsid w:val="00B079A7"/>
    <w:pPr>
      <w:numPr>
        <w:numId w:val="7"/>
      </w:numPr>
    </w:pPr>
  </w:style>
  <w:style w:type="paragraph" w:styleId="BlockText">
    <w:name w:val="Block Text"/>
    <w:basedOn w:val="Normal"/>
    <w:rsid w:val="00B079A7"/>
    <w:pPr>
      <w:spacing w:after="120"/>
      <w:ind w:left="1440" w:right="1440"/>
    </w:pPr>
  </w:style>
  <w:style w:type="character" w:customStyle="1" w:styleId="Subscript">
    <w:name w:val="Subscript"/>
    <w:rsid w:val="00B079A7"/>
    <w:rPr>
      <w:sz w:val="16"/>
      <w:vertAlign w:val="subscript"/>
    </w:rPr>
  </w:style>
  <w:style w:type="character" w:customStyle="1" w:styleId="Superscript">
    <w:name w:val="Superscript"/>
    <w:rsid w:val="00B079A7"/>
    <w:rPr>
      <w:sz w:val="16"/>
      <w:vertAlign w:val="superscript"/>
    </w:rPr>
  </w:style>
  <w:style w:type="character" w:customStyle="1" w:styleId="Symbols">
    <w:name w:val="Symbols"/>
    <w:rsid w:val="00B079A7"/>
    <w:rPr>
      <w:rFonts w:ascii="Symbol" w:hAnsi="Symbol"/>
    </w:rPr>
  </w:style>
  <w:style w:type="character" w:customStyle="1" w:styleId="MenuOptions">
    <w:name w:val="Menu Options"/>
    <w:rsid w:val="00B079A7"/>
    <w:rPr>
      <w:rFonts w:ascii="Arial Narrow" w:hAnsi="Arial Narrow"/>
      <w:smallCaps/>
    </w:rPr>
  </w:style>
  <w:style w:type="character" w:customStyle="1" w:styleId="Buttons">
    <w:name w:val="Buttons"/>
    <w:rsid w:val="00B079A7"/>
    <w:rPr>
      <w:b/>
    </w:rPr>
  </w:style>
  <w:style w:type="character" w:customStyle="1" w:styleId="Underlined">
    <w:name w:val="Underlined"/>
    <w:rsid w:val="00B079A7"/>
    <w:rPr>
      <w:u w:val="single"/>
    </w:rPr>
  </w:style>
  <w:style w:type="paragraph" w:customStyle="1" w:styleId="TableBodyTextRight">
    <w:name w:val="Table Body Text Right"/>
    <w:basedOn w:val="TableBodyText"/>
    <w:rsid w:val="00B079A7"/>
    <w:pPr>
      <w:widowControl w:val="0"/>
      <w:autoSpaceDE w:val="0"/>
      <w:autoSpaceDN w:val="0"/>
      <w:adjustRightInd w:val="0"/>
      <w:jc w:val="right"/>
    </w:pPr>
    <w:rPr>
      <w:rFonts w:cs="Arial"/>
      <w:szCs w:val="18"/>
    </w:rPr>
  </w:style>
  <w:style w:type="paragraph" w:customStyle="1" w:styleId="CopyrightText">
    <w:name w:val="Copyright Text"/>
    <w:basedOn w:val="BodyText"/>
    <w:rsid w:val="00B079A7"/>
    <w:rPr>
      <w:sz w:val="18"/>
    </w:rPr>
  </w:style>
  <w:style w:type="paragraph" w:customStyle="1" w:styleId="BodySmallRight">
    <w:name w:val="Body Small Right"/>
    <w:basedOn w:val="BodyTextRight"/>
    <w:rsid w:val="00B079A7"/>
    <w:rPr>
      <w:sz w:val="18"/>
      <w:szCs w:val="18"/>
    </w:rPr>
  </w:style>
  <w:style w:type="paragraph" w:customStyle="1" w:styleId="MarginEdition">
    <w:name w:val="Margin Edition"/>
    <w:basedOn w:val="MarginNote"/>
    <w:rsid w:val="00B079A7"/>
    <w:pPr>
      <w:spacing w:before="0" w:after="0"/>
    </w:pPr>
    <w:rPr>
      <w:rFonts w:ascii="Times New Roman" w:hAnsi="Times New Roman"/>
      <w:color w:val="999999"/>
    </w:rPr>
  </w:style>
  <w:style w:type="paragraph" w:customStyle="1" w:styleId="Spacer">
    <w:name w:val="Spacer"/>
    <w:basedOn w:val="Normal"/>
    <w:rsid w:val="00B079A7"/>
    <w:rPr>
      <w:sz w:val="2"/>
      <w:szCs w:val="2"/>
    </w:rPr>
  </w:style>
  <w:style w:type="character" w:customStyle="1" w:styleId="Small">
    <w:name w:val="Small"/>
    <w:rsid w:val="00B079A7"/>
    <w:rPr>
      <w:sz w:val="16"/>
    </w:rPr>
  </w:style>
  <w:style w:type="paragraph" w:customStyle="1" w:styleId="WideTable">
    <w:name w:val="Wide Table"/>
    <w:basedOn w:val="Normal"/>
    <w:rsid w:val="00B079A7"/>
    <w:pPr>
      <w:ind w:left="-1418"/>
    </w:pPr>
    <w:rPr>
      <w:sz w:val="2"/>
      <w:szCs w:val="2"/>
    </w:rPr>
  </w:style>
  <w:style w:type="character" w:styleId="PageNumber">
    <w:name w:val="page number"/>
    <w:rsid w:val="00B079A7"/>
  </w:style>
  <w:style w:type="paragraph" w:styleId="Quote">
    <w:name w:val="Quote"/>
    <w:basedOn w:val="Heading1"/>
    <w:link w:val="QuoteChar"/>
    <w:qFormat/>
    <w:rsid w:val="00B079A7"/>
    <w:rPr>
      <w:b w:val="0"/>
      <w:sz w:val="72"/>
      <w:szCs w:val="72"/>
      <w:lang w:val="en-NZ"/>
    </w:rPr>
  </w:style>
  <w:style w:type="character" w:customStyle="1" w:styleId="QuoteChar">
    <w:name w:val="Quote Char"/>
    <w:link w:val="Quote"/>
    <w:rsid w:val="00B079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9A7"/>
    <w:pPr>
      <w:pageBreakBefore/>
    </w:pPr>
  </w:style>
  <w:style w:type="paragraph" w:customStyle="1" w:styleId="Border">
    <w:name w:val="Border"/>
    <w:basedOn w:val="Normal"/>
    <w:qFormat/>
    <w:rsid w:val="00B079A7"/>
    <w:pPr>
      <w:pBdr>
        <w:top w:val="single" w:sz="18" w:space="1" w:color="auto"/>
      </w:pBdr>
    </w:pPr>
    <w:rPr>
      <w:rFonts w:ascii="Times New Roman" w:hAnsi="Times New Roman"/>
      <w:color w:val="FFFFFF"/>
      <w:sz w:val="2"/>
    </w:rPr>
  </w:style>
  <w:style w:type="character" w:styleId="IntenseEmphasis">
    <w:name w:val="Intense Emphasis"/>
    <w:uiPriority w:val="21"/>
    <w:qFormat/>
    <w:rsid w:val="00B079A7"/>
    <w:rPr>
      <w:b/>
      <w:bCs/>
      <w:i/>
      <w:iCs/>
      <w:color w:val="auto"/>
    </w:rPr>
  </w:style>
  <w:style w:type="paragraph" w:styleId="IntenseQuote">
    <w:name w:val="Intense Quote"/>
    <w:basedOn w:val="Normal"/>
    <w:next w:val="Normal"/>
    <w:link w:val="IntenseQuoteChar"/>
    <w:uiPriority w:val="30"/>
    <w:qFormat/>
    <w:rsid w:val="00B079A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079A7"/>
    <w:rPr>
      <w:rFonts w:ascii="Courier New" w:eastAsia="Times New Roman" w:hAnsi="Courier New" w:cs="Times New Roman"/>
      <w:b/>
      <w:bCs/>
      <w:i/>
      <w:iCs/>
      <w:szCs w:val="20"/>
      <w:lang w:val="en-US" w:eastAsia="en-US"/>
    </w:rPr>
  </w:style>
  <w:style w:type="character" w:styleId="SubtleReference">
    <w:name w:val="Subtle Reference"/>
    <w:uiPriority w:val="31"/>
    <w:qFormat/>
    <w:rsid w:val="00B079A7"/>
    <w:rPr>
      <w:smallCaps/>
      <w:color w:val="auto"/>
      <w:u w:val="single"/>
    </w:rPr>
  </w:style>
  <w:style w:type="character" w:styleId="IntenseReference">
    <w:name w:val="Intense Reference"/>
    <w:uiPriority w:val="32"/>
    <w:qFormat/>
    <w:rsid w:val="00B079A7"/>
    <w:rPr>
      <w:b/>
      <w:bCs/>
      <w:smallCaps/>
      <w:color w:val="auto"/>
      <w:spacing w:val="5"/>
      <w:u w:val="single"/>
    </w:rPr>
  </w:style>
  <w:style w:type="paragraph" w:customStyle="1" w:styleId="2ColumnHeading">
    <w:name w:val="2Column Heading"/>
    <w:basedOn w:val="BodyText"/>
    <w:qFormat/>
    <w:rsid w:val="00B079A7"/>
    <w:pPr>
      <w:spacing w:after="60"/>
      <w:ind w:left="-2268"/>
    </w:pPr>
    <w:rPr>
      <w:b/>
    </w:rPr>
  </w:style>
  <w:style w:type="paragraph" w:customStyle="1" w:styleId="Heading1TOC">
    <w:name w:val="Heading1 TOC"/>
    <w:basedOn w:val="Normal"/>
    <w:qFormat/>
    <w:rsid w:val="00B079A7"/>
    <w:pPr>
      <w:spacing w:before="240" w:after="120"/>
    </w:pPr>
    <w:rPr>
      <w:rFonts w:ascii="Times New Roman" w:hAnsi="Times New Roman"/>
      <w:b/>
      <w:sz w:val="32"/>
    </w:rPr>
  </w:style>
  <w:style w:type="paragraph" w:customStyle="1" w:styleId="Heading2TOC">
    <w:name w:val="Heading2 TOC"/>
    <w:basedOn w:val="Normal"/>
    <w:qFormat/>
    <w:rsid w:val="00B079A7"/>
    <w:pPr>
      <w:spacing w:before="240" w:after="60"/>
    </w:pPr>
    <w:rPr>
      <w:rFonts w:ascii="Times New Roman" w:hAnsi="Times New Roman"/>
      <w:b/>
      <w:sz w:val="28"/>
    </w:rPr>
  </w:style>
  <w:style w:type="character" w:customStyle="1" w:styleId="Underline">
    <w:name w:val="Underline"/>
    <w:qFormat/>
    <w:rsid w:val="00B079A7"/>
    <w:rPr>
      <w:u w:val="single"/>
    </w:rPr>
  </w:style>
  <w:style w:type="paragraph" w:styleId="BalloonText">
    <w:name w:val="Balloon Text"/>
    <w:basedOn w:val="Normal"/>
    <w:link w:val="BalloonTextChar"/>
    <w:rsid w:val="00B079A7"/>
    <w:rPr>
      <w:rFonts w:ascii="Tahoma" w:hAnsi="Tahoma" w:cs="Tahoma"/>
      <w:sz w:val="16"/>
      <w:szCs w:val="16"/>
    </w:rPr>
  </w:style>
  <w:style w:type="character" w:customStyle="1" w:styleId="BalloonTextChar">
    <w:name w:val="Balloon Text Char"/>
    <w:link w:val="BalloonText"/>
    <w:rsid w:val="00B079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79A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079A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1211</Words>
  <Characters>7845</Characters>
  <Application>Microsoft Office Word</Application>
  <DocSecurity>0</DocSecurity>
  <Lines>318</Lines>
  <Paragraphs>187</Paragraphs>
  <ScaleCrop>false</ScaleCrop>
  <Company>Author-it Software Corporation Ltd.</Company>
  <LinksUpToDate>false</LinksUpToDate>
  <CharactersWithSpaces>8982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BSBADV602B Develop an advertising campaign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2012-05-26T13:35:00Z</dcterms:created>
  <dcterms:modified xsi:type="dcterms:W3CDTF">2012-05-26T13:35:00Z</dcterms:modified>
</cp:coreProperties>
</file>