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91B" w:rsidP="0080491B">
      <w:pPr>
        <w:pStyle w:val="Title"/>
      </w:pPr>
      <w:r>
        <w:fldChar w:fldCharType="begin"/>
      </w:r>
      <w:r>
        <w:instrText xml:space="preserve"> TITLE   \* MERGEFORMAT </w:instrText>
      </w:r>
      <w:r>
        <w:fldChar w:fldCharType="separate"/>
      </w:r>
      <w:r>
        <w:t>BSBADV503B Coordinate advertising research</w:t>
      </w:r>
      <w:r>
        <w:fldChar w:fldCharType="end"/>
      </w:r>
    </w:p>
    <w:p w:rsidR="0080491B" w:rsidP="0080491B">
      <w:pPr>
        <w:pStyle w:val="Version"/>
        <w:sectPr w:rsidSect="001501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012B" w:rsidP="0015012B">
      <w:pPr>
        <w:pStyle w:val="SuperHeading"/>
      </w:pPr>
      <w:r w:rsidRPr="0015012B">
        <w:t>BSBADV503B Coordinate advertising research</w:t>
      </w:r>
    </w:p>
    <w:p w:rsidR="00000000" w:rsidRPr="0015012B" w:rsidP="0015012B">
      <w:pPr>
        <w:pStyle w:val="SuperHeading"/>
      </w:pPr>
    </w:p>
    <w:p w:rsidR="00000000" w:rsidRPr="0015012B" w:rsidP="0015012B">
      <w:pPr>
        <w:pStyle w:val="Heading1"/>
      </w:pPr>
      <w:bookmarkStart w:id="1" w:name="O_62271"/>
      <w:bookmarkEnd w:id="1"/>
      <w:r w:rsidRPr="0015012B">
        <w:t>Modification History</w:t>
      </w:r>
    </w:p>
    <w:p w:rsidR="00000000" w:rsidRPr="0015012B" w:rsidP="0015012B">
      <w:pPr>
        <w:pStyle w:val="BodyText"/>
      </w:pPr>
      <w:r w:rsidRPr="0015012B">
        <w:t>Not applicable.</w:t>
      </w:r>
    </w:p>
    <w:p w:rsidR="00000000" w:rsidRPr="0015012B" w:rsidP="0015012B">
      <w:pPr>
        <w:pStyle w:val="AllowPageBreak"/>
      </w:pPr>
    </w:p>
    <w:p w:rsidR="00000000" w:rsidRPr="0015012B" w:rsidP="0015012B">
      <w:pPr>
        <w:pStyle w:val="Heading1"/>
      </w:pPr>
      <w:bookmarkStart w:id="2" w:name="O_62272"/>
      <w:bookmarkEnd w:id="2"/>
      <w:r w:rsidRPr="0015012B">
        <w:t>Unit Descriptor</w:t>
      </w:r>
    </w:p>
    <w:tbl>
      <w:tblPr>
        <w:tblW w:w="0" w:type="auto"/>
        <w:tblLayout w:type="fixed"/>
        <w:tblCellMar>
          <w:left w:w="62" w:type="dxa"/>
          <w:right w:w="62" w:type="dxa"/>
        </w:tblCellMar>
        <w:tblLook w:val="0000"/>
      </w:tblPr>
      <w:tblGrid>
        <w:gridCol w:w="2668"/>
        <w:gridCol w:w="5854"/>
      </w:tblGrid>
      <w:tr w:rsidTr="0080491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t>This unit covers the performance outcomes, skills and knowledge required to conduct primary and secondary adver</w:t>
            </w:r>
            <w:r w:rsidRPr="0015012B">
              <w:t>tising research to test advertising themes and ideas.</w:t>
            </w:r>
          </w:p>
          <w:p w:rsidR="00000000" w:rsidRPr="0015012B" w:rsidP="0015012B">
            <w:pPr>
              <w:pStyle w:val="BodyText"/>
            </w:pPr>
            <w:r w:rsidRPr="0015012B">
              <w:t>No licensing, legislative, regulatory or certification requirements apply to this unit at the time of endorsement.</w:t>
            </w: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3" w:name="O_62273"/>
      <w:bookmarkEnd w:id="3"/>
      <w:r w:rsidRPr="0015012B">
        <w:t>Application of the Unit</w:t>
      </w:r>
    </w:p>
    <w:tbl>
      <w:tblPr>
        <w:tblW w:w="0" w:type="auto"/>
        <w:tblLayout w:type="fixed"/>
        <w:tblCellMar>
          <w:left w:w="62" w:type="dxa"/>
          <w:right w:w="62" w:type="dxa"/>
        </w:tblCellMar>
        <w:tblLook w:val="0000"/>
      </w:tblPr>
      <w:tblGrid>
        <w:gridCol w:w="2754"/>
        <w:gridCol w:w="5768"/>
      </w:tblGrid>
      <w:tr w:rsidTr="0080491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t>This unit applies to individuals working in a supervisory or management advertising role within an advertising team or media organisation.</w:t>
            </w: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4" w:name="O_62274"/>
      <w:bookmarkEnd w:id="4"/>
      <w:r w:rsidRPr="0015012B">
        <w:t>Licensing/Regulatory Information</w:t>
      </w:r>
    </w:p>
    <w:p w:rsidR="00000000" w:rsidRPr="0015012B" w:rsidP="0015012B">
      <w:pPr>
        <w:pStyle w:val="BodyText"/>
      </w:pPr>
      <w:r w:rsidRPr="0015012B">
        <w:t>Not applicable.</w:t>
      </w:r>
    </w:p>
    <w:p w:rsidR="00000000" w:rsidRPr="0015012B" w:rsidP="0015012B">
      <w:pPr>
        <w:pStyle w:val="AllowPageBreak"/>
      </w:pPr>
    </w:p>
    <w:p w:rsidR="00000000" w:rsidRPr="0015012B" w:rsidP="0015012B">
      <w:pPr>
        <w:pStyle w:val="Heading1"/>
      </w:pPr>
      <w:bookmarkStart w:id="5" w:name="O_62276"/>
      <w:bookmarkEnd w:id="5"/>
      <w:r w:rsidRPr="0015012B">
        <w:t>Pre-Requisites</w:t>
      </w:r>
    </w:p>
    <w:tbl>
      <w:tblPr>
        <w:tblW w:w="0" w:type="auto"/>
        <w:tblLayout w:type="fixed"/>
        <w:tblCellMar>
          <w:left w:w="62" w:type="dxa"/>
          <w:right w:w="62" w:type="dxa"/>
        </w:tblCellMar>
        <w:tblLook w:val="0000"/>
      </w:tblPr>
      <w:tblGrid>
        <w:gridCol w:w="2775"/>
        <w:gridCol w:w="1295"/>
        <w:gridCol w:w="4452"/>
      </w:tblGrid>
      <w:tr w:rsidTr="008049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p>
        </w:tc>
      </w:tr>
      <w:tr w:rsidTr="008049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p>
        </w:tc>
      </w:tr>
      <w:tr w:rsidTr="008049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6" w:name="O_62275"/>
      <w:bookmarkEnd w:id="6"/>
      <w:r w:rsidRPr="0015012B">
        <w:t>Employability Skills Information</w:t>
      </w:r>
    </w:p>
    <w:tbl>
      <w:tblPr>
        <w:tblW w:w="0" w:type="auto"/>
        <w:tblLayout w:type="fixed"/>
        <w:tblCellMar>
          <w:left w:w="62" w:type="dxa"/>
          <w:right w:w="62" w:type="dxa"/>
        </w:tblCellMar>
        <w:tblLook w:val="0000"/>
      </w:tblPr>
      <w:tblGrid>
        <w:gridCol w:w="2802"/>
        <w:gridCol w:w="5720"/>
      </w:tblGrid>
      <w:tr w:rsidTr="008049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t>This unit contains employability skills.</w:t>
            </w: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7" w:name="O_62277"/>
      <w:bookmarkEnd w:id="7"/>
      <w:r w:rsidRPr="0015012B">
        <w:t>Elements and Performance Criteria Pre-Content</w:t>
      </w:r>
    </w:p>
    <w:tbl>
      <w:tblPr>
        <w:tblW w:w="0" w:type="auto"/>
        <w:tblLayout w:type="fixed"/>
        <w:tblCellMar>
          <w:left w:w="62" w:type="dxa"/>
          <w:right w:w="62" w:type="dxa"/>
        </w:tblCellMar>
        <w:tblLook w:val="0000"/>
      </w:tblPr>
      <w:tblGrid>
        <w:gridCol w:w="2576"/>
        <w:gridCol w:w="5946"/>
      </w:tblGrid>
      <w:tr w:rsidTr="0080491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t>Performance criteria describe the performance needed to demonstrate achievement of the element. Where bold italicised text is used, further information is detailed in the required skills and knowledge section and the range statement. Assessment of performa</w:t>
            </w:r>
            <w:r w:rsidRPr="0015012B">
              <w:t>nce is to be consistent with the evidence guide.</w:t>
            </w: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8" w:name="O_62278"/>
      <w:bookmarkEnd w:id="8"/>
      <w:r w:rsidRPr="0015012B">
        <w:t>Elements and Performance Criteria</w:t>
      </w:r>
    </w:p>
    <w:tbl>
      <w:tblPr>
        <w:tblW w:w="0" w:type="auto"/>
        <w:tblLayout w:type="fixed"/>
        <w:tblCellMar>
          <w:left w:w="62" w:type="dxa"/>
          <w:right w:w="62" w:type="dxa"/>
        </w:tblCellMar>
        <w:tblLook w:val="0000"/>
      </w:tblPr>
      <w:tblGrid>
        <w:gridCol w:w="2576"/>
        <w:gridCol w:w="5946"/>
      </w:tblGrid>
      <w:tr w:rsidTr="0080491B">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PERFORMANCE CRITERIA</w:t>
            </w:r>
          </w:p>
        </w:tc>
      </w:tr>
      <w:tr w:rsidTr="0080491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List"/>
              <w:rPr>
                <w:lang w:val="en-NZ"/>
              </w:rPr>
            </w:pPr>
            <w:r w:rsidRPr="0015012B">
              <w:t>1.</w:t>
            </w:r>
            <w:r w:rsidRPr="0015012B">
              <w:tab/>
              <w:t>Assess advertising research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2"/>
            </w:pPr>
            <w:r w:rsidRPr="0015012B">
              <w:t>1.1.</w:t>
            </w:r>
            <w:r w:rsidRPr="0015012B">
              <w:tab/>
              <w:t xml:space="preserve">Analyse </w:t>
            </w:r>
            <w:r w:rsidRPr="0015012B">
              <w:rPr>
                <w:rStyle w:val="BoldandItalics"/>
              </w:rPr>
              <w:t>information about the consumer</w:t>
            </w:r>
            <w:r w:rsidRPr="0015012B">
              <w:t xml:space="preserve">, </w:t>
            </w:r>
            <w:r w:rsidRPr="0015012B">
              <w:rPr>
                <w:rStyle w:val="BoldandItalics"/>
              </w:rPr>
              <w:t>the product and the market environment</w:t>
            </w:r>
            <w:r w:rsidRPr="0015012B">
              <w:t xml:space="preserve"> to identify and justify the need for further research </w:t>
            </w:r>
          </w:p>
          <w:p w:rsidR="00000000" w:rsidRPr="0015012B" w:rsidP="0015012B">
            <w:pPr>
              <w:pStyle w:val="List2"/>
            </w:pPr>
            <w:r w:rsidRPr="0015012B">
              <w:t>1.2.</w:t>
            </w:r>
            <w:r w:rsidRPr="0015012B">
              <w:tab/>
              <w:t xml:space="preserve">Assess creative concepts to determine and justify the need for </w:t>
            </w:r>
            <w:r w:rsidRPr="0015012B">
              <w:rPr>
                <w:rStyle w:val="BoldandItalics"/>
              </w:rPr>
              <w:t>concept testing</w:t>
            </w:r>
          </w:p>
          <w:p w:rsidR="00000000" w:rsidRPr="0015012B" w:rsidP="0015012B">
            <w:pPr>
              <w:pStyle w:val="List2"/>
            </w:pPr>
            <w:r w:rsidRPr="0015012B">
              <w:t>1.3.</w:t>
            </w:r>
            <w:r w:rsidRPr="0015012B">
              <w:tab/>
              <w:t>Assess media options and scheduling to determine and substantiate the nee</w:t>
            </w:r>
            <w:r w:rsidRPr="0015012B">
              <w:t>d for media research</w:t>
            </w:r>
          </w:p>
          <w:p w:rsidR="00000000" w:rsidP="0015012B">
            <w:pPr>
              <w:pStyle w:val="List2"/>
              <w:rPr>
                <w:lang w:val="en-NZ"/>
              </w:rPr>
            </w:pPr>
            <w:r w:rsidRPr="0015012B">
              <w:t>1.4.</w:t>
            </w:r>
            <w:r w:rsidRPr="0015012B">
              <w:tab/>
              <w:t xml:space="preserve">Identify and assess </w:t>
            </w:r>
            <w:r w:rsidRPr="0015012B">
              <w:rPr>
                <w:rStyle w:val="BoldandItalics"/>
              </w:rPr>
              <w:t>legal</w:t>
            </w:r>
            <w:r w:rsidRPr="0015012B">
              <w:t xml:space="preserve">, </w:t>
            </w:r>
            <w:r w:rsidRPr="0015012B">
              <w:rPr>
                <w:rStyle w:val="BoldandItalics"/>
              </w:rPr>
              <w:t>ethical and cultural considerations</w:t>
            </w:r>
            <w:r w:rsidRPr="0015012B">
              <w:t xml:space="preserve"> for advertising research to determine their impact on research methods</w:t>
            </w:r>
          </w:p>
        </w:tc>
      </w:tr>
      <w:tr w:rsidTr="0080491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List"/>
              <w:rPr>
                <w:lang w:val="en-NZ"/>
              </w:rPr>
            </w:pPr>
            <w:r w:rsidRPr="0015012B">
              <w:t>2.</w:t>
            </w:r>
            <w:r w:rsidRPr="0015012B">
              <w:tab/>
              <w:t>Select research method/s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2"/>
            </w:pPr>
            <w:r w:rsidRPr="0015012B">
              <w:t>2.1.</w:t>
            </w:r>
            <w:r w:rsidRPr="0015012B">
              <w:tab/>
              <w:t>Confirm research budget and timeframe in selecting appropriate</w:t>
            </w:r>
            <w:r w:rsidRPr="0015012B">
              <w:t xml:space="preserve"> research method/s </w:t>
            </w:r>
          </w:p>
          <w:p w:rsidR="00000000" w:rsidRPr="0015012B" w:rsidP="0015012B">
            <w:pPr>
              <w:pStyle w:val="List2"/>
            </w:pPr>
            <w:r w:rsidRPr="0015012B">
              <w:t>2.2.</w:t>
            </w:r>
            <w:r w:rsidRPr="0015012B">
              <w:tab/>
              <w:t xml:space="preserve">Assess the capacity of </w:t>
            </w:r>
            <w:r w:rsidRPr="0015012B">
              <w:rPr>
                <w:rStyle w:val="BoldandItalics"/>
              </w:rPr>
              <w:t>primary</w:t>
            </w:r>
            <w:r w:rsidRPr="0015012B">
              <w:t xml:space="preserve"> and </w:t>
            </w:r>
            <w:r w:rsidRPr="0015012B">
              <w:rPr>
                <w:rStyle w:val="BoldandItalics"/>
              </w:rPr>
              <w:t>secondary research</w:t>
            </w:r>
            <w:r w:rsidRPr="0015012B">
              <w:t xml:space="preserve"> methods to provide the required information</w:t>
            </w:r>
          </w:p>
          <w:p w:rsidR="00000000" w:rsidRPr="0015012B" w:rsidP="0015012B">
            <w:pPr>
              <w:pStyle w:val="List2"/>
            </w:pPr>
            <w:r w:rsidRPr="0015012B">
              <w:t>2.3.</w:t>
            </w:r>
            <w:r w:rsidRPr="0015012B">
              <w:tab/>
              <w:t>Select pre-test advertising method/s which are the most likely to provide the required information on time and within budget</w:t>
            </w:r>
          </w:p>
          <w:p w:rsidR="00000000" w:rsidP="0015012B">
            <w:pPr>
              <w:pStyle w:val="List2"/>
              <w:rPr>
                <w:lang w:val="en-NZ"/>
              </w:rPr>
            </w:pPr>
            <w:r w:rsidRPr="0015012B">
              <w:t>2.4</w:t>
            </w:r>
            <w:r w:rsidRPr="0015012B">
              <w:t>.</w:t>
            </w:r>
            <w:r w:rsidRPr="0015012B">
              <w:tab/>
              <w:t>Prepare a research brief that specifies research objectives and method/s, budget, time, schedule and reporting requirements</w:t>
            </w:r>
          </w:p>
        </w:tc>
      </w:tr>
      <w:tr w:rsidTr="0080491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List"/>
              <w:rPr>
                <w:lang w:val="en-NZ"/>
              </w:rPr>
            </w:pPr>
            <w:r w:rsidRPr="0015012B">
              <w:t>3.</w:t>
            </w:r>
            <w:r w:rsidRPr="0015012B">
              <w:tab/>
              <w:t>Utilise advertising research findings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2"/>
            </w:pPr>
            <w:r w:rsidRPr="0015012B">
              <w:t>3.1.</w:t>
            </w:r>
            <w:r w:rsidRPr="0015012B">
              <w:tab/>
              <w:t xml:space="preserve">Analyse research results using </w:t>
            </w:r>
            <w:r w:rsidRPr="0015012B">
              <w:rPr>
                <w:rStyle w:val="BoldandItalics"/>
              </w:rPr>
              <w:t>appropriate techniques</w:t>
            </w:r>
            <w:r w:rsidRPr="0015012B">
              <w:t xml:space="preserve"> to identify </w:t>
            </w:r>
            <w:r w:rsidRPr="0015012B">
              <w:rPr>
                <w:rStyle w:val="BoldandItalics"/>
              </w:rPr>
              <w:t>findings</w:t>
            </w:r>
            <w:r w:rsidRPr="0015012B">
              <w:t xml:space="preserve"> and thei</w:t>
            </w:r>
            <w:r w:rsidRPr="0015012B">
              <w:t xml:space="preserve">r impact on </w:t>
            </w:r>
            <w:r w:rsidRPr="0015012B">
              <w:rPr>
                <w:rStyle w:val="BoldandItalics"/>
              </w:rPr>
              <w:t>advertising strategies</w:t>
            </w:r>
            <w:r w:rsidRPr="0015012B">
              <w:t xml:space="preserve">, budgets and time lines </w:t>
            </w:r>
          </w:p>
          <w:p w:rsidR="00000000" w:rsidRPr="0015012B" w:rsidP="0015012B">
            <w:pPr>
              <w:pStyle w:val="List2"/>
            </w:pPr>
            <w:r w:rsidRPr="0015012B">
              <w:t>3.2.</w:t>
            </w:r>
            <w:r w:rsidRPr="0015012B">
              <w:tab/>
              <w:t>Adjust advertising strategies, budgets and time lines to reflect research findings</w:t>
            </w:r>
          </w:p>
          <w:p w:rsidR="00000000" w:rsidRPr="0015012B" w:rsidP="0015012B">
            <w:pPr>
              <w:pStyle w:val="List2"/>
            </w:pPr>
            <w:r w:rsidRPr="0015012B">
              <w:t>3.3.</w:t>
            </w:r>
            <w:r w:rsidRPr="0015012B">
              <w:tab/>
              <w:t xml:space="preserve">Revise advertising strategies to meet </w:t>
            </w:r>
            <w:r w:rsidRPr="0015012B">
              <w:rPr>
                <w:rStyle w:val="BoldandItalics"/>
              </w:rPr>
              <w:t>legal and ethical requirements</w:t>
            </w:r>
            <w:r w:rsidRPr="0015012B">
              <w:t>, and the requirements of the advertiser</w:t>
            </w: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9" w:name="O_62279"/>
      <w:bookmarkEnd w:id="9"/>
      <w:r w:rsidRPr="0015012B">
        <w:t>Required Skills and Knowledge</w:t>
      </w:r>
    </w:p>
    <w:tbl>
      <w:tblPr>
        <w:tblW w:w="0" w:type="auto"/>
        <w:tblLayout w:type="fixed"/>
        <w:tblCellMar>
          <w:left w:w="62" w:type="dxa"/>
          <w:right w:w="62" w:type="dxa"/>
        </w:tblCellMar>
        <w:tblLook w:val="0000"/>
      </w:tblPr>
      <w:tblGrid>
        <w:gridCol w:w="8522"/>
      </w:tblGrid>
      <w:tr w:rsidTr="008049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REQUIRED SKILLS AND KNOWLEDGE</w:t>
            </w:r>
          </w:p>
        </w:tc>
      </w:tr>
      <w:tr w:rsidTr="008049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t>This section describes the skills and knowledge required for this unit.</w:t>
            </w:r>
          </w:p>
        </w:tc>
      </w:tr>
      <w:tr w:rsidTr="008049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Required skills</w:t>
            </w:r>
          </w:p>
        </w:tc>
      </w:tr>
      <w:tr w:rsidTr="008049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analytical skills to interpret data and to evaluate how the data may be used</w:t>
            </w:r>
          </w:p>
          <w:p w:rsidR="00000000" w:rsidRPr="0015012B" w:rsidP="0015012B">
            <w:pPr>
              <w:pStyle w:val="ListBullet"/>
            </w:pPr>
            <w:r w:rsidRPr="0015012B">
              <w:t>literacy skills to interpret legal and ethical requirements, and to prepare research briefs and reports</w:t>
            </w:r>
          </w:p>
          <w:p w:rsidR="00000000" w:rsidRPr="0015012B" w:rsidP="0015012B">
            <w:pPr>
              <w:pStyle w:val="ListBullet"/>
            </w:pPr>
            <w:r w:rsidRPr="0015012B">
              <w:t>numeracy skills to collate and analyse data</w:t>
            </w:r>
          </w:p>
          <w:p w:rsidR="00000000" w:rsidP="0015012B">
            <w:pPr>
              <w:pStyle w:val="ListBullet"/>
              <w:rPr>
                <w:lang w:val="en-NZ"/>
              </w:rPr>
            </w:pPr>
            <w:r w:rsidRPr="0015012B">
              <w:t>research and data collection sk</w:t>
            </w:r>
            <w:r w:rsidRPr="0015012B">
              <w:t>ills to collect market research.</w:t>
            </w:r>
          </w:p>
        </w:tc>
      </w:tr>
      <w:tr w:rsidTr="008049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Required knowledge</w:t>
            </w:r>
          </w:p>
        </w:tc>
      </w:tr>
      <w:tr w:rsidTr="008049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legal and ethical requirements affecting market research</w:t>
            </w:r>
          </w:p>
          <w:p w:rsidR="00000000" w:rsidRPr="0015012B" w:rsidP="0015012B">
            <w:pPr>
              <w:pStyle w:val="ListBullet"/>
            </w:pPr>
            <w:r w:rsidRPr="0015012B">
              <w:t>organisational policy and procedures for conducting market research</w:t>
            </w:r>
          </w:p>
          <w:p w:rsidR="00000000" w:rsidRPr="0015012B" w:rsidP="0015012B">
            <w:pPr>
              <w:pStyle w:val="ListBullet"/>
            </w:pPr>
            <w:r w:rsidRPr="0015012B">
              <w:t>identification and overview knowledge of key provisions of relevant legislation from all levels of government that affects business operations, codes of practice and national standards, such as:</w:t>
            </w:r>
          </w:p>
          <w:p w:rsidR="00000000" w:rsidRPr="0015012B" w:rsidP="0015012B">
            <w:pPr>
              <w:pStyle w:val="ListBullet2"/>
            </w:pPr>
            <w:r w:rsidRPr="0015012B">
              <w:t>anti-discrimination legislation</w:t>
            </w:r>
          </w:p>
          <w:p w:rsidR="00000000" w:rsidRPr="0015012B" w:rsidP="0015012B">
            <w:pPr>
              <w:pStyle w:val="ListBullet2"/>
            </w:pPr>
            <w:r w:rsidRPr="0015012B">
              <w:t>consumer  protection laws</w:t>
            </w:r>
          </w:p>
          <w:p w:rsidR="00000000" w:rsidRPr="0015012B" w:rsidP="0015012B">
            <w:pPr>
              <w:pStyle w:val="ListBullet2"/>
            </w:pPr>
            <w:r w:rsidRPr="0015012B">
              <w:t>co</w:t>
            </w:r>
            <w:r w:rsidRPr="0015012B">
              <w:t>pyright legislation</w:t>
            </w:r>
          </w:p>
          <w:p w:rsidR="00000000" w:rsidRPr="0015012B" w:rsidP="0015012B">
            <w:pPr>
              <w:pStyle w:val="ListBullet"/>
            </w:pPr>
            <w:r w:rsidRPr="0015012B">
              <w:t>ethical principles</w:t>
            </w:r>
          </w:p>
          <w:p w:rsidR="00000000" w:rsidRPr="0015012B" w:rsidP="0015012B">
            <w:pPr>
              <w:pStyle w:val="ListBullet"/>
            </w:pPr>
            <w:r w:rsidRPr="0015012B">
              <w:t>fair trading laws</w:t>
            </w:r>
          </w:p>
          <w:p w:rsidR="00000000" w:rsidRPr="0015012B" w:rsidP="0015012B">
            <w:pPr>
              <w:pStyle w:val="ListBullet2"/>
            </w:pPr>
            <w:r w:rsidRPr="0015012B">
              <w:t>privacy laws</w:t>
            </w:r>
          </w:p>
          <w:p w:rsidR="00000000" w:rsidRPr="0015012B" w:rsidP="0015012B">
            <w:pPr>
              <w:pStyle w:val="ListBullet2"/>
            </w:pPr>
            <w:r w:rsidRPr="0015012B">
              <w:t>Trades Practices Act</w:t>
            </w:r>
          </w:p>
          <w:p w:rsidR="00000000" w:rsidRPr="0015012B" w:rsidP="0015012B">
            <w:pPr>
              <w:pStyle w:val="ListBullet"/>
            </w:pPr>
            <w:r w:rsidRPr="0015012B">
              <w:t>requirements for time, cost, scope as determined in the advertising brief</w:t>
            </w:r>
          </w:p>
          <w:p w:rsidR="00000000" w:rsidRPr="0015012B" w:rsidP="0015012B">
            <w:pPr>
              <w:pStyle w:val="ListBullet"/>
            </w:pPr>
            <w:r w:rsidRPr="0015012B">
              <w:t>range of available market research and data analysis techniques</w:t>
            </w:r>
          </w:p>
          <w:p w:rsidR="00000000" w:rsidRPr="0015012B" w:rsidP="0015012B">
            <w:pPr>
              <w:pStyle w:val="ListBullet"/>
            </w:pPr>
            <w:r w:rsidRPr="0015012B">
              <w:t>statistical and research methods and techniques.</w:t>
            </w: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10" w:name="O_62280"/>
      <w:bookmarkEnd w:id="10"/>
      <w:r w:rsidRPr="0015012B">
        <w:t>Evidence Guide</w:t>
      </w:r>
    </w:p>
    <w:tbl>
      <w:tblPr>
        <w:tblW w:w="9570" w:type="dxa"/>
        <w:tblLayout w:type="fixed"/>
        <w:tblCellMar>
          <w:left w:w="62" w:type="dxa"/>
          <w:right w:w="62" w:type="dxa"/>
        </w:tblCellMar>
        <w:tblLook w:val="0000"/>
      </w:tblPr>
      <w:tblGrid>
        <w:gridCol w:w="3908"/>
        <w:gridCol w:w="5662"/>
      </w:tblGrid>
      <w:tr w:rsidTr="008049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EVIDENCE GUIDE</w:t>
            </w:r>
          </w:p>
        </w:tc>
      </w:tr>
      <w:tr w:rsidTr="008049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t xml:space="preserve">The Evidence Guide provides advice on assessment and must be read in conjunction with the performance criteria, required skills and knowledge, </w:t>
            </w:r>
            <w:r w:rsidRPr="0015012B">
              <w:t>range statement and the Assessment Guidelines for the Training Package.</w:t>
            </w:r>
          </w:p>
        </w:tc>
      </w:tr>
      <w:tr w:rsidTr="00804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p>
        </w:tc>
      </w:tr>
      <w:tr w:rsidTr="00804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t>Evidence of the following is essential:</w:t>
            </w:r>
          </w:p>
          <w:p w:rsidR="00000000" w:rsidRPr="0015012B" w:rsidP="0015012B">
            <w:pPr>
              <w:pStyle w:val="ListBullet"/>
            </w:pPr>
            <w:r w:rsidRPr="0015012B">
              <w:t>demonstration of assessment and selection of appropriate techniques to identify advertising research requirements for at least one product or service</w:t>
            </w:r>
          </w:p>
          <w:p w:rsidR="00000000" w:rsidP="0015012B">
            <w:pPr>
              <w:pStyle w:val="ListBullet"/>
              <w:rPr>
                <w:lang w:val="en-NZ"/>
              </w:rPr>
            </w:pPr>
            <w:r w:rsidRPr="0015012B">
              <w:t>preparation of a research brief specifying objectives, methods, budget, time, schedule, reporting and huma</w:t>
            </w:r>
            <w:r w:rsidRPr="0015012B">
              <w:t>n resource requirements for at least one advertising campaign.</w:t>
            </w:r>
          </w:p>
        </w:tc>
      </w:tr>
      <w:tr w:rsidTr="00804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t>Assessment must ensure:</w:t>
            </w:r>
          </w:p>
          <w:p w:rsidR="00000000" w:rsidRPr="0015012B" w:rsidP="0015012B">
            <w:pPr>
              <w:pStyle w:val="ListBullet"/>
            </w:pPr>
            <w:r w:rsidRPr="0015012B">
              <w:t>access to an actual workplace or simulated environment</w:t>
            </w:r>
          </w:p>
          <w:p w:rsidR="00000000" w:rsidRPr="0015012B" w:rsidP="0015012B">
            <w:pPr>
              <w:pStyle w:val="ListBullet"/>
            </w:pPr>
            <w:r w:rsidRPr="0015012B">
              <w:t>access to office equipment and resources</w:t>
            </w:r>
          </w:p>
          <w:p w:rsidR="00000000" w:rsidP="0015012B">
            <w:pPr>
              <w:pStyle w:val="ListBullet"/>
              <w:rPr>
                <w:lang w:val="en-NZ"/>
              </w:rPr>
            </w:pPr>
            <w:r w:rsidRPr="0015012B">
              <w:t xml:space="preserve">access to primary and </w:t>
            </w:r>
            <w:r w:rsidRPr="0015012B">
              <w:t>secondary research information.</w:t>
            </w:r>
          </w:p>
        </w:tc>
      </w:tr>
      <w:tr w:rsidTr="00804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t>A range of assessment methods should be used to assess practical skills and knowledge. The following examples are appropriate for this unit:</w:t>
            </w:r>
          </w:p>
          <w:p w:rsidR="00000000" w:rsidRPr="0015012B" w:rsidP="0015012B">
            <w:pPr>
              <w:pStyle w:val="ListBullet"/>
            </w:pPr>
            <w:r w:rsidRPr="0015012B">
              <w:t>analysis of responses to case studies and scenarios</w:t>
            </w:r>
          </w:p>
          <w:p w:rsidR="00000000" w:rsidRPr="0015012B" w:rsidP="0015012B">
            <w:pPr>
              <w:pStyle w:val="ListBullet"/>
            </w:pPr>
            <w:r w:rsidRPr="0015012B">
              <w:t>assessme</w:t>
            </w:r>
            <w:r w:rsidRPr="0015012B">
              <w:t>nt of written reports/examples of research briefs</w:t>
            </w:r>
          </w:p>
          <w:p w:rsidR="00000000" w:rsidRPr="0015012B" w:rsidP="0015012B">
            <w:pPr>
              <w:pStyle w:val="ListBullet"/>
            </w:pPr>
            <w:r w:rsidRPr="0015012B">
              <w:t>demonstration of market research selection techniques</w:t>
            </w:r>
          </w:p>
          <w:p w:rsidR="00000000" w:rsidRPr="0015012B" w:rsidP="0015012B">
            <w:pPr>
              <w:pStyle w:val="ListBullet"/>
            </w:pPr>
            <w:r w:rsidRPr="0015012B">
              <w:t>direct questioning combined with review of portfolios of evidence and third party workplace reports of on-the-job performance by the candidate</w:t>
            </w:r>
          </w:p>
          <w:p w:rsidR="00000000" w:rsidRPr="0015012B" w:rsidP="0015012B">
            <w:pPr>
              <w:pStyle w:val="ListBullet"/>
            </w:pPr>
            <w:r w:rsidRPr="0015012B">
              <w:t>observation of presentations of market research conducted</w:t>
            </w:r>
          </w:p>
          <w:p w:rsidR="00000000" w:rsidRPr="0015012B" w:rsidP="0015012B">
            <w:pPr>
              <w:pStyle w:val="ListBullet"/>
            </w:pPr>
            <w:r w:rsidRPr="0015012B">
              <w:t xml:space="preserve">oral or written questioning to assess knowledge of </w:t>
            </w:r>
            <w:r w:rsidRPr="0015012B">
              <w:tab/>
              <w:t>organisational policy and procedures for conducting market research</w:t>
            </w:r>
          </w:p>
          <w:p w:rsidR="00000000" w:rsidP="0015012B">
            <w:pPr>
              <w:pStyle w:val="ListBullet"/>
              <w:rPr>
                <w:lang w:val="en-NZ"/>
              </w:rPr>
            </w:pPr>
            <w:r w:rsidRPr="0015012B">
              <w:t>review of adjustments to advertising strategies, budgets and time lines to ref</w:t>
            </w:r>
            <w:r w:rsidRPr="0015012B">
              <w:t>lect research findings.</w:t>
            </w:r>
          </w:p>
        </w:tc>
      </w:tr>
      <w:tr w:rsidTr="008049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t>Holistic assessment with other units relevant to the industry sector, workplace and job role is recommended, for example:</w:t>
            </w:r>
          </w:p>
          <w:p w:rsidR="00000000" w:rsidRPr="0015012B" w:rsidP="0015012B">
            <w:pPr>
              <w:pStyle w:val="ListBullet"/>
            </w:pPr>
            <w:r w:rsidRPr="0015012B">
              <w:t>other advertising units.</w:t>
            </w: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11" w:name="O_62281"/>
      <w:bookmarkEnd w:id="11"/>
      <w:r w:rsidRPr="0015012B">
        <w:t>Range Statement</w:t>
      </w:r>
    </w:p>
    <w:tbl>
      <w:tblPr>
        <w:tblW w:w="0" w:type="auto"/>
        <w:tblLayout w:type="fixed"/>
        <w:tblCellMar>
          <w:left w:w="62" w:type="dxa"/>
          <w:right w:w="62" w:type="dxa"/>
        </w:tblCellMar>
        <w:tblLook w:val="0000"/>
      </w:tblPr>
      <w:tblGrid>
        <w:gridCol w:w="3489"/>
        <w:gridCol w:w="5033"/>
      </w:tblGrid>
      <w:tr w:rsidTr="008049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RANGE STATEMENT</w:t>
            </w:r>
          </w:p>
        </w:tc>
      </w:tr>
      <w:tr w:rsidTr="008049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t>The range statement relates to the unit of competency as a whole. It allows for different work environments and situations that may affect performance. Bold italicised wording, if used in the performance criteria, is detailed below. Essen</w:t>
            </w:r>
            <w:r w:rsidRPr="0015012B">
              <w:t>tial operating conditions that may be present with training and assessment (depending on the work situation, needs of the candidate, accessibility of the item, and local industry and regional contexts) may also be included.</w:t>
            </w:r>
          </w:p>
        </w:tc>
      </w:tr>
      <w:tr w:rsidTr="008049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BoldandItalics"/>
              </w:rPr>
              <w:t>Information about the consumer</w:t>
            </w:r>
            <w:r w:rsidRPr="0015012B">
              <w:t xml:space="preserve">, </w:t>
            </w:r>
            <w:r w:rsidRPr="0015012B">
              <w:rPr>
                <w:rStyle w:val="BoldandItalics"/>
              </w:rPr>
              <w:t>the product and the market environment</w:t>
            </w:r>
            <w:r w:rsidRPr="0015012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buyer behaviour</w:t>
            </w:r>
          </w:p>
          <w:p w:rsidR="00000000" w:rsidRPr="0015012B" w:rsidP="0015012B">
            <w:pPr>
              <w:pStyle w:val="ListBullet"/>
            </w:pPr>
            <w:r w:rsidRPr="0015012B">
              <w:t>competitive advantage</w:t>
            </w:r>
          </w:p>
          <w:p w:rsidR="00000000" w:rsidRPr="0015012B" w:rsidP="0015012B">
            <w:pPr>
              <w:pStyle w:val="ListBullet"/>
            </w:pPr>
            <w:r w:rsidRPr="0015012B">
              <w:t>competitive factors</w:t>
            </w:r>
          </w:p>
          <w:p w:rsidR="00000000" w:rsidRPr="0015012B" w:rsidP="0015012B">
            <w:pPr>
              <w:pStyle w:val="ListBullet"/>
            </w:pPr>
            <w:r w:rsidRPr="0015012B">
              <w:t>demographics</w:t>
            </w:r>
          </w:p>
          <w:p w:rsidR="00000000" w:rsidRPr="0015012B" w:rsidP="0015012B">
            <w:pPr>
              <w:pStyle w:val="ListBullet"/>
            </w:pPr>
            <w:r w:rsidRPr="0015012B">
              <w:t>distribution channels</w:t>
            </w:r>
          </w:p>
          <w:p w:rsidR="00000000" w:rsidRPr="0015012B" w:rsidP="0015012B">
            <w:pPr>
              <w:pStyle w:val="ListBullet"/>
            </w:pPr>
            <w:r w:rsidRPr="0015012B">
              <w:t>economic, social and cultural factors</w:t>
            </w:r>
          </w:p>
          <w:p w:rsidR="00000000" w:rsidRPr="0015012B" w:rsidP="0015012B">
            <w:pPr>
              <w:pStyle w:val="ListBullet"/>
            </w:pPr>
            <w:r w:rsidRPr="0015012B">
              <w:t>existing customers and their product usage</w:t>
            </w:r>
          </w:p>
          <w:p w:rsidR="00000000" w:rsidRPr="0015012B" w:rsidP="0015012B">
            <w:pPr>
              <w:pStyle w:val="ListBullet"/>
            </w:pPr>
            <w:r w:rsidRPr="0015012B">
              <w:t>pricing</w:t>
            </w:r>
          </w:p>
          <w:p w:rsidR="00000000" w:rsidRPr="0015012B" w:rsidP="0015012B">
            <w:pPr>
              <w:pStyle w:val="ListBullet"/>
            </w:pPr>
            <w:r w:rsidRPr="0015012B">
              <w:t>problems and opportunities facing the product</w:t>
            </w:r>
          </w:p>
          <w:p w:rsidR="00000000" w:rsidRPr="0015012B" w:rsidP="0015012B">
            <w:pPr>
              <w:pStyle w:val="ListBullet"/>
            </w:pPr>
            <w:r w:rsidRPr="0015012B">
              <w:t>product and brand image</w:t>
            </w:r>
          </w:p>
          <w:p w:rsidR="00000000" w:rsidRPr="0015012B" w:rsidP="0015012B">
            <w:pPr>
              <w:pStyle w:val="ListBullet"/>
            </w:pPr>
            <w:r w:rsidRPr="0015012B">
              <w:t>product brand</w:t>
            </w:r>
          </w:p>
          <w:p w:rsidR="00000000" w:rsidRPr="0015012B" w:rsidP="0015012B">
            <w:pPr>
              <w:pStyle w:val="ListBullet"/>
            </w:pPr>
            <w:r w:rsidRPr="0015012B">
              <w:t>product characteristics</w:t>
            </w:r>
          </w:p>
          <w:p w:rsidR="00000000" w:rsidRPr="0015012B" w:rsidP="0015012B">
            <w:pPr>
              <w:pStyle w:val="ListBullet"/>
            </w:pPr>
            <w:r w:rsidRPr="0015012B">
              <w:t>product packaging</w:t>
            </w:r>
          </w:p>
          <w:p w:rsidR="00000000" w:rsidRPr="0015012B" w:rsidP="0015012B">
            <w:pPr>
              <w:pStyle w:val="ListBullet"/>
            </w:pPr>
            <w:r w:rsidRPr="0015012B">
              <w:t>results of past advertising for the product</w:t>
            </w:r>
          </w:p>
          <w:p w:rsidR="00000000" w:rsidRPr="0015012B" w:rsidP="0015012B">
            <w:pPr>
              <w:pStyle w:val="ListBullet"/>
            </w:pPr>
            <w:r w:rsidRPr="0015012B">
              <w:t>target market</w:t>
            </w:r>
          </w:p>
          <w:p w:rsidR="00000000" w:rsidP="0015012B">
            <w:pPr>
              <w:pStyle w:val="ListBullet"/>
              <w:rPr>
                <w:lang w:val="en-NZ"/>
              </w:rPr>
            </w:pPr>
            <w:r w:rsidRPr="0015012B">
              <w:t>values or attitude factors</w:t>
            </w:r>
          </w:p>
        </w:tc>
      </w:tr>
      <w:tr w:rsidTr="008049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BoldandItalics"/>
              </w:rPr>
              <w:t>Concept testing</w:t>
            </w:r>
            <w:r w:rsidRPr="0015012B">
              <w:t xml:space="preserve"> may include presenting material to evaluate consumer reaction, such as: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a short product description</w:t>
            </w:r>
          </w:p>
          <w:p w:rsidR="00000000" w:rsidRPr="0015012B" w:rsidP="0015012B">
            <w:pPr>
              <w:pStyle w:val="ListBullet"/>
            </w:pPr>
            <w:r w:rsidRPr="0015012B">
              <w:t>drawing</w:t>
            </w:r>
          </w:p>
          <w:p w:rsidR="00000000" w:rsidP="0015012B">
            <w:pPr>
              <w:pStyle w:val="ListBullet"/>
              <w:rPr>
                <w:lang w:val="en-NZ"/>
              </w:rPr>
            </w:pPr>
            <w:r w:rsidRPr="0015012B">
              <w:t>dummy advertisement</w:t>
            </w:r>
          </w:p>
        </w:tc>
      </w:tr>
      <w:tr w:rsidTr="008049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BoldandItalics"/>
              </w:rPr>
              <w:t>Legal</w:t>
            </w:r>
            <w:r w:rsidRPr="0015012B">
              <w:t xml:space="preserve">, </w:t>
            </w:r>
            <w:r w:rsidRPr="0015012B">
              <w:rPr>
                <w:rStyle w:val="BoldandItalics"/>
              </w:rPr>
              <w:t>ethical and cultural considerations</w:t>
            </w:r>
            <w:r w:rsidRPr="0015012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codes of practice such as those issued by:</w:t>
            </w:r>
          </w:p>
          <w:p w:rsidR="00000000" w:rsidRPr="0015012B" w:rsidP="0015012B">
            <w:pPr>
              <w:pStyle w:val="ListBullet2"/>
            </w:pPr>
            <w:r w:rsidRPr="0015012B">
              <w:t>Advertising Federation o</w:t>
            </w:r>
            <w:r w:rsidRPr="0015012B">
              <w:t>f Australia</w:t>
            </w:r>
          </w:p>
          <w:p w:rsidR="00000000" w:rsidRPr="0015012B" w:rsidP="0015012B">
            <w:pPr>
              <w:pStyle w:val="ListBullet2"/>
            </w:pPr>
            <w:r w:rsidRPr="0015012B">
              <w:t>Australian Communications and Media Authority</w:t>
            </w:r>
          </w:p>
          <w:p w:rsidR="00000000" w:rsidRPr="0015012B" w:rsidP="0015012B">
            <w:pPr>
              <w:pStyle w:val="ListBullet2"/>
            </w:pPr>
            <w:r w:rsidRPr="0015012B">
              <w:t>Australian Competition and Consumer Commission</w:t>
            </w:r>
          </w:p>
          <w:p w:rsidR="00000000" w:rsidRPr="0015012B" w:rsidP="0015012B">
            <w:pPr>
              <w:pStyle w:val="ListBullet2"/>
            </w:pPr>
            <w:r w:rsidRPr="0015012B">
              <w:t>Australian Performing Right Association</w:t>
            </w:r>
          </w:p>
          <w:p w:rsidR="00000000" w:rsidRPr="0015012B" w:rsidP="0015012B">
            <w:pPr>
              <w:pStyle w:val="ListBullet2"/>
            </w:pPr>
            <w:r w:rsidRPr="0015012B">
              <w:t>Commercial Radio Australia</w:t>
            </w:r>
          </w:p>
          <w:p w:rsidR="00000000" w:rsidRPr="0015012B" w:rsidP="0015012B">
            <w:pPr>
              <w:pStyle w:val="ListBullet2"/>
            </w:pPr>
            <w:r w:rsidRPr="0015012B">
              <w:t>Free TV Australia</w:t>
            </w:r>
          </w:p>
          <w:p w:rsidR="00000000" w:rsidRPr="0015012B" w:rsidP="0015012B">
            <w:pPr>
              <w:pStyle w:val="ListBullet"/>
            </w:pPr>
            <w:r w:rsidRPr="0015012B">
              <w:t>confidentiality</w:t>
            </w:r>
          </w:p>
          <w:p w:rsidR="00000000" w:rsidRPr="0015012B" w:rsidP="0015012B">
            <w:pPr>
              <w:pStyle w:val="ListBullet"/>
            </w:pPr>
            <w:r w:rsidRPr="0015012B">
              <w:t>cultural sensitivity</w:t>
            </w:r>
          </w:p>
          <w:p w:rsidR="00000000" w:rsidP="0015012B">
            <w:pPr>
              <w:pStyle w:val="ListBullet"/>
              <w:rPr>
                <w:lang w:val="en-NZ"/>
              </w:rPr>
            </w:pPr>
            <w:r w:rsidRPr="0015012B">
              <w:t>privacy</w:t>
            </w:r>
          </w:p>
        </w:tc>
      </w:tr>
      <w:tr w:rsidTr="008049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BoldandItalics"/>
              </w:rPr>
              <w:t>Primary research</w:t>
            </w:r>
            <w:r w:rsidRPr="0015012B">
              <w:t xml:space="preserve"> may include carrying out original research to gather information for a specific purpose such as: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attitude surveys</w:t>
            </w:r>
          </w:p>
          <w:p w:rsidR="00000000" w:rsidRPr="0015012B" w:rsidP="0015012B">
            <w:pPr>
              <w:pStyle w:val="ListBullet"/>
            </w:pPr>
            <w:r w:rsidRPr="0015012B">
              <w:t>experiments or market testing on a segment of the market</w:t>
            </w:r>
          </w:p>
          <w:p w:rsidR="00000000" w:rsidRPr="0015012B" w:rsidP="0015012B">
            <w:pPr>
              <w:pStyle w:val="ListBullet"/>
            </w:pPr>
            <w:r w:rsidRPr="0015012B">
              <w:t>group interviews</w:t>
            </w:r>
          </w:p>
          <w:p w:rsidR="00000000" w:rsidRPr="0015012B" w:rsidP="0015012B">
            <w:pPr>
              <w:pStyle w:val="ListBullet"/>
            </w:pPr>
            <w:r w:rsidRPr="0015012B">
              <w:t>indirect research such as depth or focus group interviews, project</w:t>
            </w:r>
            <w:r w:rsidRPr="0015012B">
              <w:t>ive questioning, association tests</w:t>
            </w:r>
          </w:p>
          <w:p w:rsidR="00000000" w:rsidRPr="0015012B" w:rsidP="0015012B">
            <w:pPr>
              <w:pStyle w:val="ListBullet"/>
            </w:pPr>
            <w:r w:rsidRPr="0015012B">
              <w:t>interviews (face-to-face and telephone)</w:t>
            </w:r>
          </w:p>
          <w:p w:rsidR="00000000" w:rsidRPr="0015012B" w:rsidP="0015012B">
            <w:pPr>
              <w:pStyle w:val="ListBullet"/>
            </w:pPr>
            <w:r w:rsidRPr="0015012B">
              <w:t>observation</w:t>
            </w:r>
          </w:p>
          <w:p w:rsidR="00000000" w:rsidRPr="0015012B" w:rsidP="0015012B">
            <w:pPr>
              <w:pStyle w:val="ListBullet"/>
            </w:pPr>
            <w:r w:rsidRPr="0015012B">
              <w:t>panel research</w:t>
            </w:r>
          </w:p>
          <w:p w:rsidR="00000000" w:rsidRPr="0015012B" w:rsidP="0015012B">
            <w:pPr>
              <w:pStyle w:val="ListBullet"/>
            </w:pPr>
            <w:r w:rsidRPr="0015012B">
              <w:t>questionnaires</w:t>
            </w:r>
          </w:p>
          <w:p w:rsidR="00000000" w:rsidRPr="0015012B" w:rsidP="0015012B">
            <w:pPr>
              <w:pStyle w:val="ListBullet"/>
            </w:pPr>
            <w:r w:rsidRPr="0015012B">
              <w:t>quota sampling</w:t>
            </w:r>
          </w:p>
          <w:p w:rsidR="00000000" w:rsidRPr="0015012B" w:rsidP="0015012B">
            <w:pPr>
              <w:pStyle w:val="ListBullet"/>
            </w:pPr>
            <w:r w:rsidRPr="0015012B">
              <w:t>retail audits to determine brand share</w:t>
            </w:r>
          </w:p>
          <w:p w:rsidR="00000000" w:rsidRPr="0015012B" w:rsidP="0015012B">
            <w:pPr>
              <w:pStyle w:val="ListBullet"/>
            </w:pPr>
            <w:r w:rsidRPr="0015012B">
              <w:t>sampling</w:t>
            </w:r>
          </w:p>
          <w:p w:rsidR="00000000" w:rsidRPr="0015012B" w:rsidP="0015012B">
            <w:pPr>
              <w:pStyle w:val="ListBullet"/>
            </w:pPr>
            <w:r w:rsidRPr="0015012B">
              <w:t>specialised research e.g. 'mystery shoppers'</w:t>
            </w:r>
          </w:p>
          <w:p w:rsidR="00000000" w:rsidP="0015012B">
            <w:pPr>
              <w:pStyle w:val="ListBullet"/>
              <w:rPr>
                <w:lang w:val="en-NZ"/>
              </w:rPr>
            </w:pPr>
            <w:r w:rsidRPr="0015012B">
              <w:t>surveys</w:t>
            </w:r>
          </w:p>
        </w:tc>
      </w:tr>
      <w:tr w:rsidTr="008049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BoldandItalics"/>
              </w:rPr>
              <w:t>Secondary research</w:t>
            </w:r>
            <w:r w:rsidRPr="0015012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data that has already been collected by external sources such as:</w:t>
            </w:r>
          </w:p>
          <w:p w:rsidR="00000000" w:rsidRPr="0015012B" w:rsidP="0015012B">
            <w:pPr>
              <w:pStyle w:val="ListBullet2"/>
            </w:pPr>
            <w:r w:rsidRPr="0015012B">
              <w:t>published government statistics</w:t>
            </w:r>
          </w:p>
          <w:p w:rsidR="00000000" w:rsidRPr="0015012B" w:rsidP="0015012B">
            <w:pPr>
              <w:pStyle w:val="ListBullet2"/>
            </w:pPr>
            <w:r w:rsidRPr="0015012B">
              <w:t>polls published by advertising and media companies</w:t>
            </w:r>
          </w:p>
          <w:p w:rsidR="00000000" w:rsidRPr="0015012B" w:rsidP="0015012B">
            <w:pPr>
              <w:pStyle w:val="ListBullet2"/>
            </w:pPr>
            <w:r w:rsidRPr="0015012B">
              <w:t>chamber of commerce data</w:t>
            </w:r>
          </w:p>
          <w:p w:rsidR="00000000" w:rsidRPr="0015012B" w:rsidP="0015012B">
            <w:pPr>
              <w:pStyle w:val="ListBullet2"/>
            </w:pPr>
            <w:r w:rsidRPr="0015012B">
              <w:t>university databases</w:t>
            </w:r>
          </w:p>
          <w:p w:rsidR="00000000" w:rsidRPr="0015012B" w:rsidP="0015012B">
            <w:pPr>
              <w:pStyle w:val="ListBullet2"/>
            </w:pPr>
            <w:r w:rsidRPr="0015012B">
              <w:t>data held by research organisations</w:t>
            </w:r>
          </w:p>
          <w:p w:rsidR="00000000" w:rsidRPr="0015012B" w:rsidP="0015012B">
            <w:pPr>
              <w:pStyle w:val="ListBullet"/>
            </w:pPr>
            <w:r w:rsidRPr="0015012B">
              <w:t>data that has been collected by internal company sources such as:</w:t>
            </w:r>
          </w:p>
          <w:p w:rsidR="00000000" w:rsidRPr="0015012B" w:rsidP="0015012B">
            <w:pPr>
              <w:pStyle w:val="ListBullet2"/>
            </w:pPr>
            <w:r w:rsidRPr="0015012B">
              <w:t>sales or distribution figures</w:t>
            </w:r>
          </w:p>
          <w:p w:rsidR="00000000" w:rsidRPr="0015012B" w:rsidP="0015012B">
            <w:pPr>
              <w:pStyle w:val="ListBullet2"/>
            </w:pPr>
            <w:r w:rsidRPr="0015012B">
              <w:t>financial information</w:t>
            </w:r>
          </w:p>
          <w:p w:rsidR="00000000" w:rsidP="0015012B">
            <w:pPr>
              <w:pStyle w:val="ListBullet2"/>
              <w:rPr>
                <w:lang w:val="en-NZ"/>
              </w:rPr>
            </w:pPr>
            <w:r w:rsidRPr="0015012B">
              <w:t>cost analyses</w:t>
            </w:r>
          </w:p>
        </w:tc>
      </w:tr>
      <w:tr w:rsidTr="008049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BoldandItalics"/>
              </w:rPr>
              <w:t>Appropriate techniques</w:t>
            </w:r>
            <w:r w:rsidRPr="0015012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application of statistical methods</w:t>
            </w:r>
          </w:p>
          <w:p w:rsidR="00000000" w:rsidRPr="0015012B" w:rsidP="0015012B">
            <w:pPr>
              <w:pStyle w:val="ListBullet"/>
            </w:pPr>
            <w:r w:rsidRPr="0015012B">
              <w:t>critical analysis</w:t>
            </w:r>
          </w:p>
          <w:p w:rsidR="00000000" w:rsidP="0015012B">
            <w:pPr>
              <w:pStyle w:val="ListBullet"/>
              <w:rPr>
                <w:lang w:val="en-NZ"/>
              </w:rPr>
            </w:pPr>
            <w:r w:rsidRPr="0015012B">
              <w:t>mathematical calculations</w:t>
            </w:r>
          </w:p>
        </w:tc>
      </w:tr>
      <w:tr w:rsidTr="008049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BoldandItalics"/>
              </w:rPr>
              <w:t>Findings</w:t>
            </w:r>
            <w:r w:rsidRPr="0015012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facts</w:t>
            </w:r>
          </w:p>
          <w:p w:rsidR="00000000" w:rsidRPr="0015012B" w:rsidP="0015012B">
            <w:pPr>
              <w:pStyle w:val="ListBullet"/>
            </w:pPr>
            <w:r w:rsidRPr="0015012B">
              <w:t>interrelationships</w:t>
            </w:r>
          </w:p>
          <w:p w:rsidR="00000000" w:rsidRPr="0015012B" w:rsidP="0015012B">
            <w:pPr>
              <w:pStyle w:val="ListBullet"/>
            </w:pPr>
            <w:r w:rsidRPr="0015012B">
              <w:t>issues</w:t>
            </w:r>
          </w:p>
          <w:p w:rsidR="00000000" w:rsidRPr="0015012B" w:rsidP="0015012B">
            <w:pPr>
              <w:pStyle w:val="ListBullet"/>
            </w:pPr>
            <w:r w:rsidRPr="0015012B">
              <w:t>patterns</w:t>
            </w:r>
          </w:p>
          <w:p w:rsidR="00000000" w:rsidP="0015012B">
            <w:pPr>
              <w:pStyle w:val="ListBullet"/>
              <w:rPr>
                <w:lang w:val="en-NZ"/>
              </w:rPr>
            </w:pPr>
            <w:r w:rsidRPr="0015012B">
              <w:t>trends</w:t>
            </w:r>
          </w:p>
        </w:tc>
      </w:tr>
      <w:tr w:rsidTr="008049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BoldandItalics"/>
              </w:rPr>
              <w:t>Advertising strategies</w:t>
            </w:r>
            <w:r w:rsidRPr="0015012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communication objectives</w:t>
            </w:r>
          </w:p>
          <w:p w:rsidR="00000000" w:rsidRPr="0015012B" w:rsidP="0015012B">
            <w:pPr>
              <w:pStyle w:val="ListBullet"/>
            </w:pPr>
            <w:r w:rsidRPr="0015012B">
              <w:t>creative and media strategies</w:t>
            </w:r>
          </w:p>
          <w:p w:rsidR="00000000" w:rsidRPr="0015012B" w:rsidP="0015012B">
            <w:pPr>
              <w:pStyle w:val="ListBullet"/>
            </w:pPr>
            <w:r w:rsidRPr="0015012B">
              <w:t>identification of advertising purpose and objectives</w:t>
            </w:r>
          </w:p>
          <w:p w:rsidR="00000000" w:rsidP="0015012B">
            <w:pPr>
              <w:pStyle w:val="ListBullet"/>
              <w:rPr>
                <w:lang w:val="en-NZ"/>
              </w:rPr>
            </w:pPr>
            <w:r w:rsidRPr="0015012B">
              <w:t>target audience strategies</w:t>
            </w:r>
          </w:p>
        </w:tc>
      </w:tr>
      <w:tr w:rsidTr="008049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BoldandItalics"/>
              </w:rPr>
              <w:t>Legal and ethical requirements</w:t>
            </w:r>
            <w:r w:rsidRPr="0015012B">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ListBullet"/>
            </w:pPr>
            <w:r w:rsidRPr="0015012B">
              <w:t>codes of practice</w:t>
            </w:r>
          </w:p>
          <w:p w:rsidR="00000000" w:rsidRPr="0015012B" w:rsidP="0015012B">
            <w:pPr>
              <w:pStyle w:val="ListBullet"/>
            </w:pPr>
            <w:r w:rsidRPr="0015012B">
              <w:t>cultural expectations and influences</w:t>
            </w:r>
          </w:p>
          <w:p w:rsidR="00000000" w:rsidRPr="0015012B" w:rsidP="0015012B">
            <w:pPr>
              <w:pStyle w:val="ListBullet"/>
            </w:pPr>
            <w:r w:rsidRPr="0015012B">
              <w:t>ethical principles</w:t>
            </w:r>
          </w:p>
          <w:p w:rsidR="00000000" w:rsidRPr="0015012B" w:rsidP="0015012B">
            <w:pPr>
              <w:pStyle w:val="ListBullet"/>
            </w:pPr>
            <w:r w:rsidRPr="0015012B">
              <w:t>legislation</w:t>
            </w:r>
          </w:p>
          <w:p w:rsidR="00000000" w:rsidRPr="0015012B" w:rsidP="0015012B">
            <w:pPr>
              <w:pStyle w:val="ListBullet"/>
            </w:pPr>
            <w:r w:rsidRPr="0015012B">
              <w:t>policies and guidelines</w:t>
            </w:r>
          </w:p>
          <w:p w:rsidR="00000000" w:rsidRPr="0015012B" w:rsidP="0015012B">
            <w:pPr>
              <w:pStyle w:val="ListBullet"/>
            </w:pPr>
            <w:r w:rsidRPr="0015012B">
              <w:t>regulations</w:t>
            </w:r>
          </w:p>
          <w:p w:rsidR="00000000" w:rsidRPr="0015012B" w:rsidP="0015012B">
            <w:pPr>
              <w:pStyle w:val="ListBullet"/>
            </w:pPr>
            <w:r w:rsidRPr="0015012B">
              <w:t>social responsibilities such as protection of children, environmental issues</w:t>
            </w:r>
          </w:p>
          <w:p w:rsidR="00000000" w:rsidRPr="0015012B" w:rsidP="0015012B">
            <w:pPr>
              <w:pStyle w:val="ListBullet"/>
            </w:pPr>
            <w:r w:rsidRPr="0015012B">
              <w:t>societal exp</w:t>
            </w:r>
            <w:r w:rsidRPr="0015012B">
              <w:t>ectations</w:t>
            </w:r>
          </w:p>
        </w:tc>
      </w:tr>
    </w:tbl>
    <w:p w:rsidR="0080491B" w:rsidP="0015012B">
      <w:pPr>
        <w:pStyle w:val="BodyText"/>
      </w:pPr>
    </w:p>
    <w:p w:rsidR="0080491B" w:rsidP="0015012B">
      <w:pPr>
        <w:pStyle w:val="BodyText"/>
      </w:pPr>
    </w:p>
    <w:p w:rsidR="00000000" w:rsidRPr="0015012B" w:rsidP="0015012B">
      <w:pPr>
        <w:pStyle w:val="Heading1"/>
      </w:pPr>
      <w:bookmarkStart w:id="12" w:name="O_62282"/>
      <w:bookmarkEnd w:id="12"/>
      <w:r w:rsidRPr="0015012B">
        <w:t>Unit Sector(s)</w:t>
      </w:r>
    </w:p>
    <w:tbl>
      <w:tblPr>
        <w:tblW w:w="0" w:type="auto"/>
        <w:tblLayout w:type="fixed"/>
        <w:tblCellMar>
          <w:left w:w="62" w:type="dxa"/>
          <w:right w:w="62" w:type="dxa"/>
        </w:tblCellMar>
        <w:tblLook w:val="0000"/>
      </w:tblPr>
      <w:tblGrid>
        <w:gridCol w:w="2654"/>
        <w:gridCol w:w="5868"/>
      </w:tblGrid>
      <w:tr w:rsidTr="0080491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13" w:name="O_153671"/>
      <w:bookmarkEnd w:id="13"/>
      <w:r w:rsidRPr="0015012B">
        <w:t>Competency field</w:t>
      </w:r>
    </w:p>
    <w:tbl>
      <w:tblPr>
        <w:tblW w:w="0" w:type="auto"/>
        <w:tblLayout w:type="fixed"/>
        <w:tblCellMar>
          <w:left w:w="62" w:type="dxa"/>
          <w:right w:w="62" w:type="dxa"/>
        </w:tblCellMar>
        <w:tblLook w:val="0000"/>
      </w:tblPr>
      <w:tblGrid>
        <w:gridCol w:w="2777"/>
        <w:gridCol w:w="5745"/>
      </w:tblGrid>
      <w:tr w:rsidTr="0080491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r w:rsidRPr="0015012B">
              <w:t>Business Development - Advertising</w:t>
            </w:r>
          </w:p>
        </w:tc>
      </w:tr>
    </w:tbl>
    <w:p w:rsidR="00000000" w:rsidRPr="0015012B" w:rsidP="0015012B">
      <w:pPr>
        <w:pStyle w:val="BodyText"/>
      </w:pPr>
    </w:p>
    <w:p w:rsidR="00000000" w:rsidRPr="0015012B" w:rsidP="0015012B">
      <w:pPr>
        <w:pStyle w:val="AllowPageBreak"/>
      </w:pPr>
    </w:p>
    <w:p w:rsidR="00000000" w:rsidRPr="0015012B" w:rsidP="0015012B">
      <w:pPr>
        <w:pStyle w:val="Heading1"/>
      </w:pPr>
      <w:bookmarkStart w:id="14" w:name="O_153670"/>
      <w:bookmarkEnd w:id="14"/>
      <w:r w:rsidRPr="0015012B">
        <w:t>Co-requisite units</w:t>
      </w:r>
    </w:p>
    <w:tbl>
      <w:tblPr>
        <w:tblW w:w="0" w:type="auto"/>
        <w:tblLayout w:type="fixed"/>
        <w:tblCellMar>
          <w:left w:w="62" w:type="dxa"/>
          <w:right w:w="62" w:type="dxa"/>
        </w:tblCellMar>
        <w:tblLook w:val="0000"/>
      </w:tblPr>
      <w:tblGrid>
        <w:gridCol w:w="2641"/>
        <w:gridCol w:w="1322"/>
        <w:gridCol w:w="4559"/>
      </w:tblGrid>
      <w:tr w:rsidTr="008049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r w:rsidRPr="001501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p>
        </w:tc>
      </w:tr>
      <w:tr w:rsidTr="008049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12B">
            <w:pPr>
              <w:pStyle w:val="BodyText"/>
              <w:rPr>
                <w:lang w:val="en-NZ"/>
              </w:rPr>
            </w:pPr>
          </w:p>
        </w:tc>
      </w:tr>
      <w:tr w:rsidTr="008049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12B" w:rsidP="0015012B">
            <w:pPr>
              <w:pStyle w:val="BodyText"/>
            </w:pPr>
          </w:p>
        </w:tc>
      </w:tr>
    </w:tbl>
    <w:p w:rsidR="00000000" w:rsidRPr="0015012B" w:rsidP="0015012B">
      <w:pPr>
        <w:pStyle w:val="BodyText"/>
      </w:pPr>
    </w:p>
    <w:p w:rsidR="00000000" w:rsidRPr="0015012B" w:rsidP="0015012B"/>
    <w:sectPr w:rsidSect="001501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91B" w:rsidP="00804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1B" w:rsidP="001501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491B" w:rsidP="001501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491B" w:rsidP="001501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91B" w:rsidP="008049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1B" w:rsidP="0015012B">
    <w:pPr>
      <w:pStyle w:val="Header"/>
      <w:framePr w:wrap="around"/>
    </w:pPr>
    <w:r>
      <w:fldChar w:fldCharType="begin"/>
    </w:r>
    <w:r>
      <w:instrText xml:space="preserve"> TITLE   \* MERGEFORMAT </w:instrText>
    </w:r>
    <w:r>
      <w:fldChar w:fldCharType="separate"/>
    </w:r>
    <w:r>
      <w:t>BSBADV503B Coordinate advertising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491B" w:rsidP="001501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8F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83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1C5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1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12B"/>
    <w:pPr>
      <w:spacing w:before="360" w:after="60"/>
      <w:outlineLvl w:val="0"/>
    </w:pPr>
    <w:rPr>
      <w:sz w:val="32"/>
    </w:rPr>
  </w:style>
  <w:style w:type="paragraph" w:styleId="Heading2">
    <w:name w:val="heading 2"/>
    <w:basedOn w:val="HeadingBase"/>
    <w:next w:val="BodyText"/>
    <w:link w:val="Heading2Char"/>
    <w:qFormat/>
    <w:rsid w:val="0015012B"/>
    <w:pPr>
      <w:keepLines/>
      <w:spacing w:before="240" w:after="120"/>
      <w:outlineLvl w:val="1"/>
    </w:pPr>
    <w:rPr>
      <w:sz w:val="28"/>
      <w:szCs w:val="40"/>
    </w:rPr>
  </w:style>
  <w:style w:type="paragraph" w:styleId="Heading3">
    <w:name w:val="heading 3"/>
    <w:basedOn w:val="HeadingBase"/>
    <w:next w:val="BodyText"/>
    <w:link w:val="Heading3Char"/>
    <w:qFormat/>
    <w:rsid w:val="0015012B"/>
    <w:pPr>
      <w:spacing w:before="180" w:after="120"/>
      <w:outlineLvl w:val="2"/>
    </w:pPr>
    <w:rPr>
      <w:spacing w:val="-10"/>
      <w:kern w:val="32"/>
    </w:rPr>
  </w:style>
  <w:style w:type="paragraph" w:styleId="Heading4">
    <w:name w:val="heading 4"/>
    <w:basedOn w:val="HeadingBase"/>
    <w:next w:val="BodyText"/>
    <w:link w:val="Heading4Char"/>
    <w:qFormat/>
    <w:rsid w:val="0015012B"/>
    <w:pPr>
      <w:spacing w:before="160" w:after="120"/>
      <w:outlineLvl w:val="3"/>
    </w:pPr>
    <w:rPr>
      <w:sz w:val="22"/>
    </w:rPr>
  </w:style>
  <w:style w:type="paragraph" w:styleId="Heading5">
    <w:name w:val="heading 5"/>
    <w:basedOn w:val="HeadingBase"/>
    <w:next w:val="Normal"/>
    <w:link w:val="Heading5Char"/>
    <w:qFormat/>
    <w:rsid w:val="0015012B"/>
    <w:pPr>
      <w:spacing w:before="80"/>
      <w:outlineLvl w:val="4"/>
    </w:pPr>
    <w:rPr>
      <w:color w:val="918585"/>
      <w:sz w:val="20"/>
    </w:rPr>
  </w:style>
  <w:style w:type="paragraph" w:styleId="Heading6">
    <w:name w:val="heading 6"/>
    <w:basedOn w:val="HeadingBase"/>
    <w:next w:val="Normal"/>
    <w:link w:val="Heading6Char"/>
    <w:qFormat/>
    <w:rsid w:val="0015012B"/>
    <w:pPr>
      <w:spacing w:before="60"/>
      <w:outlineLvl w:val="5"/>
    </w:pPr>
    <w:rPr>
      <w:color w:val="918585"/>
      <w:sz w:val="20"/>
    </w:rPr>
  </w:style>
  <w:style w:type="paragraph" w:styleId="Heading7">
    <w:name w:val="heading 7"/>
    <w:basedOn w:val="Normal"/>
    <w:next w:val="Normal"/>
    <w:link w:val="Heading7Char"/>
    <w:qFormat/>
    <w:rsid w:val="0015012B"/>
    <w:pPr>
      <w:ind w:left="720"/>
      <w:outlineLvl w:val="6"/>
    </w:pPr>
    <w:rPr>
      <w:i/>
    </w:rPr>
  </w:style>
  <w:style w:type="paragraph" w:styleId="Heading8">
    <w:name w:val="heading 8"/>
    <w:basedOn w:val="Normal"/>
    <w:next w:val="Normal"/>
    <w:link w:val="Heading8Char"/>
    <w:qFormat/>
    <w:rsid w:val="0015012B"/>
    <w:pPr>
      <w:ind w:left="720"/>
      <w:outlineLvl w:val="7"/>
    </w:pPr>
    <w:rPr>
      <w:i/>
    </w:rPr>
  </w:style>
  <w:style w:type="paragraph" w:styleId="Heading9">
    <w:name w:val="heading 9"/>
    <w:basedOn w:val="Normal"/>
    <w:next w:val="Normal"/>
    <w:link w:val="Heading9Char"/>
    <w:qFormat/>
    <w:rsid w:val="0015012B"/>
    <w:pPr>
      <w:ind w:left="720"/>
      <w:outlineLvl w:val="8"/>
    </w:pPr>
    <w:rPr>
      <w:i/>
    </w:rPr>
  </w:style>
  <w:style w:type="character" w:default="1" w:styleId="DefaultParagraphFont">
    <w:name w:val="Default Paragraph Font"/>
    <w:uiPriority w:val="1"/>
    <w:unhideWhenUsed/>
    <w:rsid w:val="00150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12B"/>
  </w:style>
  <w:style w:type="character" w:customStyle="1" w:styleId="Heading1Char">
    <w:name w:val="Heading 1 Char"/>
    <w:basedOn w:val="DefaultParagraphFont"/>
    <w:link w:val="Heading1"/>
    <w:rsid w:val="0015012B"/>
    <w:rPr>
      <w:rFonts w:ascii="Times New Roman" w:eastAsia="Times New Roman" w:hAnsi="Times New Roman" w:cs="Times New Roman"/>
      <w:b/>
      <w:sz w:val="32"/>
      <w:szCs w:val="20"/>
      <w:lang w:eastAsia="en-US"/>
    </w:rPr>
  </w:style>
  <w:style w:type="paragraph" w:styleId="BodyText">
    <w:name w:val="Body Text"/>
    <w:basedOn w:val="Normal"/>
    <w:link w:val="BodyTextChar"/>
    <w:rsid w:val="001501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12B"/>
    <w:rPr>
      <w:rFonts w:ascii="Times New Roman" w:eastAsia="Times New Roman" w:hAnsi="Times New Roman" w:cs="Times New Roman"/>
      <w:sz w:val="24"/>
      <w:lang w:val="en-US" w:eastAsia="en-US"/>
    </w:rPr>
  </w:style>
  <w:style w:type="paragraph" w:styleId="Footer">
    <w:name w:val="footer"/>
    <w:basedOn w:val="Normal"/>
    <w:link w:val="FooterChar"/>
    <w:rsid w:val="00150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12B"/>
    <w:rPr>
      <w:rFonts w:ascii="Times New Roman" w:eastAsia="Times New Roman" w:hAnsi="Times New Roman" w:cs="Times New Roman"/>
      <w:sz w:val="16"/>
      <w:lang w:val="en-US" w:eastAsia="en-US"/>
    </w:rPr>
  </w:style>
  <w:style w:type="paragraph" w:styleId="List">
    <w:name w:val="List"/>
    <w:basedOn w:val="BodyText"/>
    <w:next w:val="BodyText"/>
    <w:rsid w:val="0015012B"/>
    <w:pPr>
      <w:tabs>
        <w:tab w:val="left" w:pos="340"/>
      </w:tabs>
      <w:spacing w:before="60" w:after="60"/>
      <w:ind w:left="340" w:hanging="340"/>
    </w:pPr>
  </w:style>
  <w:style w:type="paragraph" w:styleId="ListBullet">
    <w:name w:val="List Bullet"/>
    <w:basedOn w:val="List"/>
    <w:rsid w:val="0015012B"/>
    <w:pPr>
      <w:numPr>
        <w:numId w:val="13"/>
      </w:numPr>
      <w:tabs>
        <w:tab w:val="clear" w:pos="340"/>
      </w:tabs>
      <w:spacing w:before="40" w:after="40"/>
    </w:pPr>
  </w:style>
  <w:style w:type="character" w:customStyle="1" w:styleId="SpecialBold">
    <w:name w:val="Special Bold"/>
    <w:basedOn w:val="DefaultParagraphFont"/>
    <w:rsid w:val="0015012B"/>
    <w:rPr>
      <w:b/>
      <w:spacing w:val="0"/>
    </w:rPr>
  </w:style>
  <w:style w:type="paragraph" w:styleId="ListBullet2">
    <w:name w:val="List Bullet 2"/>
    <w:basedOn w:val="List2"/>
    <w:rsid w:val="0015012B"/>
    <w:pPr>
      <w:numPr>
        <w:numId w:val="14"/>
      </w:numPr>
      <w:tabs>
        <w:tab w:val="clear" w:pos="680"/>
      </w:tabs>
    </w:pPr>
  </w:style>
  <w:style w:type="paragraph" w:styleId="Header">
    <w:name w:val="header"/>
    <w:basedOn w:val="Normal"/>
    <w:link w:val="HeaderChar"/>
    <w:rsid w:val="00150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1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012B"/>
    <w:pPr>
      <w:spacing w:before="240" w:after="120"/>
      <w:outlineLvl w:val="0"/>
    </w:pPr>
    <w:rPr>
      <w:rFonts w:ascii="Times New Roman" w:hAnsi="Times New Roman"/>
      <w:b/>
      <w:sz w:val="28"/>
    </w:rPr>
  </w:style>
  <w:style w:type="paragraph" w:customStyle="1" w:styleId="AllowPageBreak">
    <w:name w:val="AllowPageBreak"/>
    <w:rsid w:val="001501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012B"/>
    <w:pPr>
      <w:tabs>
        <w:tab w:val="left" w:pos="680"/>
      </w:tabs>
      <w:spacing w:before="60" w:after="60"/>
      <w:ind w:left="680" w:hanging="340"/>
    </w:pPr>
  </w:style>
  <w:style w:type="character" w:customStyle="1" w:styleId="BoldandItalics">
    <w:name w:val="Bold and Italics"/>
    <w:qFormat/>
    <w:rsid w:val="0015012B"/>
    <w:rPr>
      <w:b/>
      <w:i/>
      <w:u w:val="none"/>
    </w:rPr>
  </w:style>
  <w:style w:type="character" w:customStyle="1" w:styleId="Heading2Char">
    <w:name w:val="Heading 2 Char"/>
    <w:basedOn w:val="DefaultParagraphFont"/>
    <w:link w:val="Heading2"/>
    <w:rsid w:val="00150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1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1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12B"/>
    <w:rPr>
      <w:rFonts w:ascii="Courier New" w:eastAsia="Times New Roman" w:hAnsi="Courier New" w:cs="Times New Roman"/>
      <w:i/>
      <w:szCs w:val="20"/>
      <w:lang w:val="en-US" w:eastAsia="en-US"/>
    </w:rPr>
  </w:style>
  <w:style w:type="paragraph" w:customStyle="1" w:styleId="HeadingBase">
    <w:name w:val="Heading Base"/>
    <w:rsid w:val="00150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12B"/>
    <w:pPr>
      <w:tabs>
        <w:tab w:val="right" w:leader="dot" w:pos="9072"/>
      </w:tabs>
      <w:ind w:left="567"/>
    </w:pPr>
    <w:rPr>
      <w:szCs w:val="22"/>
    </w:rPr>
  </w:style>
  <w:style w:type="paragraph" w:customStyle="1" w:styleId="TOCBase">
    <w:name w:val="TOC Base"/>
    <w:rsid w:val="00150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12B"/>
    <w:pPr>
      <w:tabs>
        <w:tab w:val="right" w:leader="dot" w:pos="9072"/>
      </w:tabs>
      <w:spacing w:before="40" w:after="40"/>
      <w:ind w:left="284"/>
    </w:pPr>
    <w:rPr>
      <w:rFonts w:ascii="Times New Roman" w:hAnsi="Times New Roman"/>
    </w:rPr>
  </w:style>
  <w:style w:type="paragraph" w:styleId="TOC1">
    <w:name w:val="toc 1"/>
    <w:basedOn w:val="TOCBase"/>
    <w:next w:val="Normal"/>
    <w:rsid w:val="001501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12B"/>
    <w:pPr>
      <w:spacing w:before="5040"/>
      <w:jc w:val="center"/>
    </w:pPr>
    <w:rPr>
      <w:sz w:val="48"/>
      <w:szCs w:val="72"/>
      <w:lang w:val="en-US"/>
    </w:rPr>
  </w:style>
  <w:style w:type="character" w:customStyle="1" w:styleId="TitleChar">
    <w:name w:val="Title Char"/>
    <w:basedOn w:val="DefaultParagraphFont"/>
    <w:link w:val="Title"/>
    <w:rsid w:val="00150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12B"/>
    <w:pPr>
      <w:tabs>
        <w:tab w:val="left" w:pos="3600"/>
        <w:tab w:val="left" w:pos="3958"/>
      </w:tabs>
    </w:pPr>
  </w:style>
  <w:style w:type="paragraph" w:customStyle="1" w:styleId="Note">
    <w:name w:val="Note"/>
    <w:basedOn w:val="BodyText"/>
    <w:rsid w:val="00150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12B"/>
    <w:pPr>
      <w:framePr w:wrap="auto" w:hAnchor="text" w:y="6049"/>
    </w:pPr>
    <w:rPr>
      <w:color w:val="000000"/>
      <w:sz w:val="40"/>
    </w:rPr>
  </w:style>
  <w:style w:type="paragraph" w:customStyle="1" w:styleId="TOCTitle">
    <w:name w:val="TOCTitle"/>
    <w:basedOn w:val="Heading1"/>
    <w:rsid w:val="0015012B"/>
    <w:pPr>
      <w:spacing w:after="240"/>
      <w:jc w:val="center"/>
      <w:outlineLvl w:val="9"/>
    </w:pPr>
    <w:rPr>
      <w:caps/>
    </w:rPr>
  </w:style>
  <w:style w:type="paragraph" w:customStyle="1" w:styleId="Version">
    <w:name w:val="Version"/>
    <w:rsid w:val="001501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12B"/>
    <w:pPr>
      <w:keepNext w:val="0"/>
      <w:tabs>
        <w:tab w:val="right" w:pos="4176"/>
      </w:tabs>
      <w:ind w:left="198" w:hanging="198"/>
    </w:pPr>
    <w:rPr>
      <w:rFonts w:ascii="Garamond" w:hAnsi="Garamond"/>
    </w:rPr>
  </w:style>
  <w:style w:type="paragraph" w:styleId="IndexHeading">
    <w:name w:val="index heading"/>
    <w:basedOn w:val="Normal"/>
    <w:next w:val="Index1"/>
    <w:semiHidden/>
    <w:rsid w:val="0015012B"/>
    <w:pPr>
      <w:spacing w:before="120" w:after="120"/>
    </w:pPr>
    <w:rPr>
      <w:rFonts w:ascii="Arial" w:hAnsi="Arial"/>
      <w:b/>
      <w:color w:val="918585"/>
      <w:sz w:val="24"/>
    </w:rPr>
  </w:style>
  <w:style w:type="paragraph" w:customStyle="1" w:styleId="Chapter">
    <w:name w:val="Chapter"/>
    <w:basedOn w:val="Normal"/>
    <w:rsid w:val="0015012B"/>
    <w:pPr>
      <w:spacing w:before="240"/>
    </w:pPr>
    <w:rPr>
      <w:rFonts w:ascii="Times New Roman" w:hAnsi="Times New Roman"/>
      <w:smallCaps/>
      <w:spacing w:val="80"/>
      <w:sz w:val="28"/>
    </w:rPr>
  </w:style>
  <w:style w:type="paragraph" w:customStyle="1" w:styleId="InChapter">
    <w:name w:val="InChapter"/>
    <w:basedOn w:val="Heading3"/>
    <w:rsid w:val="0015012B"/>
    <w:pPr>
      <w:spacing w:after="240"/>
      <w:outlineLvl w:val="9"/>
    </w:pPr>
    <w:rPr>
      <w:noProof/>
    </w:rPr>
  </w:style>
  <w:style w:type="paragraph" w:styleId="Index2">
    <w:name w:val="index 2"/>
    <w:basedOn w:val="Normal"/>
    <w:next w:val="Normal"/>
    <w:semiHidden/>
    <w:rsid w:val="0015012B"/>
    <w:pPr>
      <w:tabs>
        <w:tab w:val="right" w:pos="4176"/>
      </w:tabs>
      <w:ind w:left="568" w:hanging="284"/>
    </w:pPr>
    <w:rPr>
      <w:rFonts w:ascii="Garamond" w:hAnsi="Garamond"/>
    </w:rPr>
  </w:style>
  <w:style w:type="paragraph" w:customStyle="1" w:styleId="Byline">
    <w:name w:val="Byline"/>
    <w:rsid w:val="00150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12B"/>
    <w:pPr>
      <w:tabs>
        <w:tab w:val="clear" w:pos="3600"/>
        <w:tab w:val="clear" w:pos="3958"/>
      </w:tabs>
      <w:jc w:val="right"/>
    </w:pPr>
  </w:style>
  <w:style w:type="character" w:styleId="Emphasis">
    <w:name w:val="Emphasis"/>
    <w:basedOn w:val="DefaultParagraphFont"/>
    <w:qFormat/>
    <w:rsid w:val="0015012B"/>
    <w:rPr>
      <w:i/>
    </w:rPr>
  </w:style>
  <w:style w:type="paragraph" w:styleId="Caption">
    <w:name w:val="caption"/>
    <w:basedOn w:val="BodyText"/>
    <w:next w:val="Normal"/>
    <w:qFormat/>
    <w:rsid w:val="0015012B"/>
    <w:pPr>
      <w:framePr w:w="2268" w:hSpace="181" w:vSpace="181" w:wrap="around" w:vAnchor="text" w:hAnchor="page" w:x="1135" w:y="285" w:anchorLock="1"/>
    </w:pPr>
    <w:rPr>
      <w:i/>
    </w:rPr>
  </w:style>
  <w:style w:type="paragraph" w:customStyle="1" w:styleId="MiniTOCTitle">
    <w:name w:val="MiniTOCTitle"/>
    <w:basedOn w:val="Heading4"/>
    <w:rsid w:val="0015012B"/>
    <w:pPr>
      <w:spacing w:before="240"/>
      <w:outlineLvl w:val="9"/>
    </w:pPr>
    <w:rPr>
      <w:noProof/>
      <w:sz w:val="24"/>
    </w:rPr>
  </w:style>
  <w:style w:type="paragraph" w:customStyle="1" w:styleId="MiniTOCItem">
    <w:name w:val="MiniTOCItem"/>
    <w:basedOn w:val="ListBullet"/>
    <w:rsid w:val="0015012B"/>
    <w:pPr>
      <w:numPr>
        <w:numId w:val="0"/>
      </w:numPr>
      <w:tabs>
        <w:tab w:val="right" w:leader="dot" w:pos="6521"/>
      </w:tabs>
      <w:spacing w:before="0" w:after="0"/>
    </w:pPr>
  </w:style>
  <w:style w:type="paragraph" w:customStyle="1" w:styleId="TOFTitle">
    <w:name w:val="TOFTitle"/>
    <w:basedOn w:val="TOCTitle"/>
    <w:rsid w:val="0015012B"/>
  </w:style>
  <w:style w:type="paragraph" w:styleId="TableofFigures">
    <w:name w:val="table of figures"/>
    <w:basedOn w:val="Normal"/>
    <w:next w:val="Normal"/>
    <w:semiHidden/>
    <w:rsid w:val="0015012B"/>
    <w:pPr>
      <w:tabs>
        <w:tab w:val="right" w:leader="dot" w:pos="9072"/>
      </w:tabs>
      <w:ind w:left="970" w:hanging="403"/>
    </w:pPr>
    <w:rPr>
      <w:rFonts w:ascii="Times New Roman" w:hAnsi="Times New Roman"/>
      <w:b/>
    </w:rPr>
  </w:style>
  <w:style w:type="paragraph" w:styleId="ListNumber">
    <w:name w:val="List Number"/>
    <w:basedOn w:val="List"/>
    <w:rsid w:val="0015012B"/>
    <w:pPr>
      <w:numPr>
        <w:numId w:val="11"/>
      </w:numPr>
    </w:pPr>
  </w:style>
  <w:style w:type="character" w:customStyle="1" w:styleId="WingdingSymbols">
    <w:name w:val="Wingding Symbols"/>
    <w:rsid w:val="0015012B"/>
    <w:rPr>
      <w:rFonts w:ascii="Wingdings" w:hAnsi="Wingdings"/>
    </w:rPr>
  </w:style>
  <w:style w:type="paragraph" w:customStyle="1" w:styleId="TableHeading">
    <w:name w:val="Table Heading"/>
    <w:basedOn w:val="HeadingBase"/>
    <w:rsid w:val="0015012B"/>
    <w:pPr>
      <w:keepLines/>
      <w:pBdr>
        <w:bottom w:val="single" w:sz="6" w:space="1" w:color="918585"/>
      </w:pBdr>
      <w:spacing w:before="240"/>
    </w:pPr>
  </w:style>
  <w:style w:type="character" w:customStyle="1" w:styleId="HotSpot">
    <w:name w:val="HotSpot"/>
    <w:rsid w:val="0015012B"/>
    <w:rPr>
      <w:color w:val="0033CC"/>
      <w:u w:val="none"/>
    </w:rPr>
  </w:style>
  <w:style w:type="paragraph" w:customStyle="1" w:styleId="BodyTextRight">
    <w:name w:val="Body Text Right"/>
    <w:basedOn w:val="BodyText"/>
    <w:rsid w:val="0015012B"/>
    <w:pPr>
      <w:spacing w:before="0" w:after="0"/>
      <w:jc w:val="right"/>
    </w:pPr>
  </w:style>
  <w:style w:type="paragraph" w:styleId="Index3">
    <w:name w:val="index 3"/>
    <w:basedOn w:val="ListNumber2"/>
    <w:next w:val="Normal"/>
    <w:semiHidden/>
    <w:rsid w:val="0015012B"/>
    <w:pPr>
      <w:numPr>
        <w:numId w:val="0"/>
      </w:numPr>
      <w:tabs>
        <w:tab w:val="right" w:leader="dot" w:pos="4176"/>
      </w:tabs>
    </w:pPr>
  </w:style>
  <w:style w:type="paragraph" w:styleId="ListNumber2">
    <w:name w:val="List Number 2"/>
    <w:basedOn w:val="List2"/>
    <w:rsid w:val="0015012B"/>
    <w:pPr>
      <w:numPr>
        <w:numId w:val="10"/>
      </w:numPr>
      <w:tabs>
        <w:tab w:val="clear" w:pos="1060"/>
      </w:tabs>
    </w:pPr>
  </w:style>
  <w:style w:type="paragraph" w:customStyle="1" w:styleId="MarginNote">
    <w:name w:val="Margin Note"/>
    <w:basedOn w:val="BodyText"/>
    <w:rsid w:val="00150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1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12B"/>
    <w:rPr>
      <w:sz w:val="32"/>
    </w:rPr>
  </w:style>
  <w:style w:type="paragraph" w:customStyle="1" w:styleId="HeadingProcedure">
    <w:name w:val="Heading Procedure"/>
    <w:basedOn w:val="HeadingBase"/>
    <w:next w:val="Normal"/>
    <w:rsid w:val="0015012B"/>
    <w:pPr>
      <w:tabs>
        <w:tab w:val="left" w:pos="0"/>
      </w:tabs>
      <w:spacing w:before="120" w:after="60"/>
    </w:pPr>
    <w:rPr>
      <w:i/>
      <w:color w:val="918585"/>
      <w:sz w:val="22"/>
    </w:rPr>
  </w:style>
  <w:style w:type="paragraph" w:customStyle="1" w:styleId="TableBodyText">
    <w:name w:val="Table Body Text"/>
    <w:basedOn w:val="BodyText"/>
    <w:rsid w:val="0015012B"/>
    <w:pPr>
      <w:spacing w:before="60" w:after="60"/>
    </w:pPr>
  </w:style>
  <w:style w:type="paragraph" w:styleId="ListContinue">
    <w:name w:val="List Continue"/>
    <w:basedOn w:val="List"/>
    <w:rsid w:val="0015012B"/>
    <w:pPr>
      <w:ind w:firstLine="0"/>
    </w:pPr>
  </w:style>
  <w:style w:type="paragraph" w:customStyle="1" w:styleId="ListNote">
    <w:name w:val="List Note"/>
    <w:basedOn w:val="List"/>
    <w:rsid w:val="0015012B"/>
    <w:pPr>
      <w:pBdr>
        <w:top w:val="single" w:sz="6" w:space="2" w:color="918585"/>
        <w:bottom w:val="single" w:sz="6" w:space="2" w:color="918585"/>
      </w:pBdr>
      <w:tabs>
        <w:tab w:val="left" w:pos="1021"/>
      </w:tabs>
      <w:ind w:firstLine="0"/>
    </w:pPr>
  </w:style>
  <w:style w:type="paragraph" w:customStyle="1" w:styleId="Warning">
    <w:name w:val="Warning"/>
    <w:basedOn w:val="BodyText"/>
    <w:rsid w:val="0015012B"/>
    <w:pPr>
      <w:shd w:val="clear" w:color="auto" w:fill="D9D9D9"/>
      <w:tabs>
        <w:tab w:val="left" w:pos="992"/>
      </w:tabs>
      <w:ind w:left="119" w:right="119"/>
    </w:pPr>
    <w:rPr>
      <w:sz w:val="20"/>
    </w:rPr>
  </w:style>
  <w:style w:type="paragraph" w:customStyle="1" w:styleId="MarginIcons">
    <w:name w:val="Margin Icons"/>
    <w:basedOn w:val="BodyText"/>
    <w:rsid w:val="00150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12B"/>
    <w:rPr>
      <w:rFonts w:ascii="Courier New" w:hAnsi="Courier New"/>
    </w:rPr>
  </w:style>
  <w:style w:type="paragraph" w:customStyle="1" w:styleId="NoteBullet">
    <w:name w:val="Note Bullet"/>
    <w:basedOn w:val="Note"/>
    <w:rsid w:val="0015012B"/>
    <w:pPr>
      <w:tabs>
        <w:tab w:val="clear" w:pos="680"/>
      </w:tabs>
      <w:spacing w:before="60" w:after="60"/>
    </w:pPr>
  </w:style>
  <w:style w:type="paragraph" w:customStyle="1" w:styleId="SubHeading2">
    <w:name w:val="SubHeading2"/>
    <w:basedOn w:val="HeadingBase"/>
    <w:rsid w:val="0015012B"/>
    <w:pPr>
      <w:spacing w:before="240" w:after="60"/>
    </w:pPr>
    <w:rPr>
      <w:sz w:val="20"/>
    </w:rPr>
  </w:style>
  <w:style w:type="paragraph" w:customStyle="1" w:styleId="SubHeading1">
    <w:name w:val="SubHeading1"/>
    <w:basedOn w:val="HeadingBase"/>
    <w:rsid w:val="0015012B"/>
    <w:pPr>
      <w:spacing w:before="240" w:after="60"/>
    </w:pPr>
    <w:rPr>
      <w:color w:val="918585"/>
      <w:sz w:val="22"/>
    </w:rPr>
  </w:style>
  <w:style w:type="paragraph" w:customStyle="1" w:styleId="SideHeading">
    <w:name w:val="Side Heading"/>
    <w:basedOn w:val="HeadingBase"/>
    <w:rsid w:val="00150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12B"/>
    <w:pPr>
      <w:numPr>
        <w:numId w:val="12"/>
      </w:numPr>
    </w:pPr>
  </w:style>
  <w:style w:type="paragraph" w:styleId="PlainText">
    <w:name w:val="Plain Text"/>
    <w:basedOn w:val="Normal"/>
    <w:link w:val="PlainTextChar"/>
    <w:rsid w:val="0015012B"/>
    <w:rPr>
      <w:sz w:val="20"/>
    </w:rPr>
  </w:style>
  <w:style w:type="character" w:customStyle="1" w:styleId="PlainTextChar">
    <w:name w:val="Plain Text Char"/>
    <w:basedOn w:val="DefaultParagraphFont"/>
    <w:link w:val="PlainText"/>
    <w:rsid w:val="001501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12B"/>
    <w:rPr>
      <w:b/>
      <w:smallCaps/>
    </w:rPr>
  </w:style>
  <w:style w:type="paragraph" w:customStyle="1" w:styleId="TableListNumber">
    <w:name w:val="Table List Number"/>
    <w:basedOn w:val="ListNumber"/>
    <w:rsid w:val="0015012B"/>
    <w:pPr>
      <w:numPr>
        <w:numId w:val="0"/>
      </w:numPr>
    </w:pPr>
  </w:style>
  <w:style w:type="paragraph" w:styleId="TOC4">
    <w:name w:val="toc 4"/>
    <w:basedOn w:val="TOCBase"/>
    <w:next w:val="Normal"/>
    <w:semiHidden/>
    <w:rsid w:val="0015012B"/>
    <w:pPr>
      <w:tabs>
        <w:tab w:val="right" w:leader="dot" w:pos="9071"/>
      </w:tabs>
      <w:ind w:left="1701"/>
    </w:pPr>
  </w:style>
  <w:style w:type="paragraph" w:customStyle="1" w:styleId="ListAlpha">
    <w:name w:val="List Alpha"/>
    <w:basedOn w:val="List"/>
    <w:rsid w:val="0015012B"/>
    <w:pPr>
      <w:numPr>
        <w:numId w:val="9"/>
      </w:numPr>
    </w:pPr>
  </w:style>
  <w:style w:type="paragraph" w:customStyle="1" w:styleId="ListAlpha2">
    <w:name w:val="List Alpha 2"/>
    <w:basedOn w:val="List2"/>
    <w:rsid w:val="0015012B"/>
    <w:pPr>
      <w:numPr>
        <w:numId w:val="8"/>
      </w:numPr>
    </w:pPr>
  </w:style>
  <w:style w:type="paragraph" w:styleId="List3">
    <w:name w:val="List 3"/>
    <w:basedOn w:val="BodyText"/>
    <w:rsid w:val="0015012B"/>
    <w:pPr>
      <w:tabs>
        <w:tab w:val="left" w:pos="1021"/>
      </w:tabs>
      <w:spacing w:before="60" w:after="60"/>
      <w:ind w:left="1020" w:hanging="340"/>
    </w:pPr>
  </w:style>
  <w:style w:type="paragraph" w:styleId="List4">
    <w:name w:val="List 4"/>
    <w:basedOn w:val="BodyText"/>
    <w:rsid w:val="0015012B"/>
    <w:pPr>
      <w:tabs>
        <w:tab w:val="left" w:pos="1361"/>
      </w:tabs>
      <w:spacing w:before="60" w:after="60"/>
      <w:ind w:left="1361" w:hanging="340"/>
    </w:pPr>
  </w:style>
  <w:style w:type="paragraph" w:styleId="List5">
    <w:name w:val="List 5"/>
    <w:basedOn w:val="BodyText"/>
    <w:rsid w:val="0015012B"/>
    <w:pPr>
      <w:tabs>
        <w:tab w:val="left" w:pos="1701"/>
      </w:tabs>
      <w:spacing w:before="60" w:after="60"/>
      <w:ind w:left="1701" w:hanging="340"/>
    </w:pPr>
  </w:style>
  <w:style w:type="paragraph" w:styleId="ListBullet3">
    <w:name w:val="List Bullet 3"/>
    <w:basedOn w:val="List3"/>
    <w:rsid w:val="0015012B"/>
    <w:pPr>
      <w:numPr>
        <w:numId w:val="15"/>
      </w:numPr>
      <w:tabs>
        <w:tab w:val="clear" w:pos="1021"/>
      </w:tabs>
      <w:ind w:left="1037" w:hanging="357"/>
    </w:pPr>
  </w:style>
  <w:style w:type="paragraph" w:styleId="ListBullet4">
    <w:name w:val="List Bullet 4"/>
    <w:basedOn w:val="List4"/>
    <w:rsid w:val="0015012B"/>
    <w:pPr>
      <w:numPr>
        <w:numId w:val="3"/>
      </w:numPr>
    </w:pPr>
  </w:style>
  <w:style w:type="paragraph" w:styleId="ListBullet5">
    <w:name w:val="List Bullet 5"/>
    <w:basedOn w:val="List5"/>
    <w:rsid w:val="0015012B"/>
    <w:pPr>
      <w:numPr>
        <w:numId w:val="4"/>
      </w:numPr>
    </w:pPr>
  </w:style>
  <w:style w:type="paragraph" w:styleId="ListContinue2">
    <w:name w:val="List Continue 2"/>
    <w:basedOn w:val="List2"/>
    <w:rsid w:val="0015012B"/>
    <w:pPr>
      <w:ind w:firstLine="0"/>
    </w:pPr>
  </w:style>
  <w:style w:type="paragraph" w:styleId="ListContinue3">
    <w:name w:val="List Continue 3"/>
    <w:basedOn w:val="List3"/>
    <w:rsid w:val="0015012B"/>
    <w:pPr>
      <w:ind w:left="1021" w:firstLine="0"/>
    </w:pPr>
  </w:style>
  <w:style w:type="paragraph" w:styleId="ListContinue4">
    <w:name w:val="List Continue 4"/>
    <w:basedOn w:val="List4"/>
    <w:rsid w:val="0015012B"/>
    <w:pPr>
      <w:ind w:firstLine="0"/>
    </w:pPr>
  </w:style>
  <w:style w:type="paragraph" w:styleId="ListContinue5">
    <w:name w:val="List Continue 5"/>
    <w:basedOn w:val="List5"/>
    <w:rsid w:val="0015012B"/>
    <w:pPr>
      <w:ind w:firstLine="0"/>
    </w:pPr>
  </w:style>
  <w:style w:type="paragraph" w:styleId="ListNumber3">
    <w:name w:val="List Number 3"/>
    <w:basedOn w:val="List3"/>
    <w:rsid w:val="0015012B"/>
    <w:pPr>
      <w:numPr>
        <w:numId w:val="5"/>
      </w:numPr>
    </w:pPr>
  </w:style>
  <w:style w:type="paragraph" w:styleId="ListNumber4">
    <w:name w:val="List Number 4"/>
    <w:basedOn w:val="List4"/>
    <w:rsid w:val="0015012B"/>
    <w:pPr>
      <w:numPr>
        <w:numId w:val="6"/>
      </w:numPr>
    </w:pPr>
  </w:style>
  <w:style w:type="paragraph" w:styleId="ListNumber5">
    <w:name w:val="List Number 5"/>
    <w:basedOn w:val="List5"/>
    <w:rsid w:val="0015012B"/>
    <w:pPr>
      <w:numPr>
        <w:numId w:val="7"/>
      </w:numPr>
    </w:pPr>
  </w:style>
  <w:style w:type="paragraph" w:styleId="BlockText">
    <w:name w:val="Block Text"/>
    <w:basedOn w:val="Normal"/>
    <w:rsid w:val="0015012B"/>
    <w:pPr>
      <w:spacing w:after="120"/>
      <w:ind w:left="1440" w:right="1440"/>
    </w:pPr>
  </w:style>
  <w:style w:type="character" w:customStyle="1" w:styleId="Subscript">
    <w:name w:val="Subscript"/>
    <w:basedOn w:val="DefaultParagraphFont"/>
    <w:rsid w:val="0015012B"/>
    <w:rPr>
      <w:sz w:val="16"/>
      <w:vertAlign w:val="subscript"/>
    </w:rPr>
  </w:style>
  <w:style w:type="character" w:customStyle="1" w:styleId="Superscript">
    <w:name w:val="Superscript"/>
    <w:basedOn w:val="DefaultParagraphFont"/>
    <w:rsid w:val="0015012B"/>
    <w:rPr>
      <w:sz w:val="16"/>
      <w:vertAlign w:val="superscript"/>
    </w:rPr>
  </w:style>
  <w:style w:type="character" w:customStyle="1" w:styleId="Symbols">
    <w:name w:val="Symbols"/>
    <w:basedOn w:val="DefaultParagraphFont"/>
    <w:rsid w:val="0015012B"/>
    <w:rPr>
      <w:rFonts w:ascii="Symbol" w:hAnsi="Symbol"/>
    </w:rPr>
  </w:style>
  <w:style w:type="character" w:customStyle="1" w:styleId="MenuOptions">
    <w:name w:val="Menu Options"/>
    <w:basedOn w:val="DefaultParagraphFont"/>
    <w:rsid w:val="0015012B"/>
    <w:rPr>
      <w:rFonts w:ascii="Arial Narrow" w:hAnsi="Arial Narrow"/>
      <w:smallCaps/>
    </w:rPr>
  </w:style>
  <w:style w:type="character" w:customStyle="1" w:styleId="Buttons">
    <w:name w:val="Buttons"/>
    <w:basedOn w:val="DefaultParagraphFont"/>
    <w:rsid w:val="0015012B"/>
    <w:rPr>
      <w:b/>
    </w:rPr>
  </w:style>
  <w:style w:type="character" w:customStyle="1" w:styleId="Underlined">
    <w:name w:val="Underlined"/>
    <w:basedOn w:val="DefaultParagraphFont"/>
    <w:rsid w:val="0015012B"/>
    <w:rPr>
      <w:u w:val="single"/>
    </w:rPr>
  </w:style>
  <w:style w:type="paragraph" w:customStyle="1" w:styleId="TableBodyTextRight">
    <w:name w:val="Table Body Text Right"/>
    <w:basedOn w:val="TableBodyText"/>
    <w:rsid w:val="0015012B"/>
    <w:pPr>
      <w:widowControl w:val="0"/>
      <w:autoSpaceDE w:val="0"/>
      <w:autoSpaceDN w:val="0"/>
      <w:adjustRightInd w:val="0"/>
      <w:jc w:val="right"/>
    </w:pPr>
    <w:rPr>
      <w:rFonts w:cs="Arial"/>
      <w:szCs w:val="18"/>
    </w:rPr>
  </w:style>
  <w:style w:type="paragraph" w:customStyle="1" w:styleId="CopyrightText">
    <w:name w:val="Copyright Text"/>
    <w:basedOn w:val="BodyText"/>
    <w:rsid w:val="0015012B"/>
    <w:rPr>
      <w:sz w:val="18"/>
    </w:rPr>
  </w:style>
  <w:style w:type="paragraph" w:customStyle="1" w:styleId="BodySmallRight">
    <w:name w:val="Body Small Right"/>
    <w:basedOn w:val="BodyTextRight"/>
    <w:rsid w:val="0015012B"/>
    <w:rPr>
      <w:sz w:val="18"/>
      <w:szCs w:val="18"/>
    </w:rPr>
  </w:style>
  <w:style w:type="paragraph" w:customStyle="1" w:styleId="MarginEdition">
    <w:name w:val="Margin Edition"/>
    <w:basedOn w:val="MarginNote"/>
    <w:rsid w:val="0015012B"/>
    <w:pPr>
      <w:spacing w:before="0" w:after="0"/>
    </w:pPr>
    <w:rPr>
      <w:rFonts w:ascii="Times New Roman" w:hAnsi="Times New Roman"/>
      <w:color w:val="999999"/>
    </w:rPr>
  </w:style>
  <w:style w:type="paragraph" w:customStyle="1" w:styleId="Spacer">
    <w:name w:val="Spacer"/>
    <w:basedOn w:val="Normal"/>
    <w:rsid w:val="0015012B"/>
    <w:rPr>
      <w:sz w:val="2"/>
      <w:szCs w:val="2"/>
    </w:rPr>
  </w:style>
  <w:style w:type="character" w:customStyle="1" w:styleId="Small">
    <w:name w:val="Small"/>
    <w:basedOn w:val="DefaultParagraphFont"/>
    <w:rsid w:val="0015012B"/>
    <w:rPr>
      <w:sz w:val="16"/>
    </w:rPr>
  </w:style>
  <w:style w:type="paragraph" w:customStyle="1" w:styleId="WideTable">
    <w:name w:val="Wide Table"/>
    <w:basedOn w:val="Normal"/>
    <w:rsid w:val="0015012B"/>
    <w:pPr>
      <w:ind w:left="-1418"/>
    </w:pPr>
    <w:rPr>
      <w:sz w:val="2"/>
      <w:szCs w:val="2"/>
    </w:rPr>
  </w:style>
  <w:style w:type="character" w:styleId="PageNumber">
    <w:name w:val="page number"/>
    <w:basedOn w:val="DefaultParagraphFont"/>
    <w:rsid w:val="0015012B"/>
  </w:style>
  <w:style w:type="paragraph" w:styleId="Quote">
    <w:name w:val="Quote"/>
    <w:basedOn w:val="Heading1"/>
    <w:link w:val="QuoteChar"/>
    <w:qFormat/>
    <w:rsid w:val="0015012B"/>
    <w:rPr>
      <w:b w:val="0"/>
      <w:sz w:val="72"/>
      <w:szCs w:val="72"/>
      <w:lang w:val="en-NZ"/>
    </w:rPr>
  </w:style>
  <w:style w:type="character" w:customStyle="1" w:styleId="QuoteChar">
    <w:name w:val="Quote Char"/>
    <w:basedOn w:val="DefaultParagraphFont"/>
    <w:link w:val="Quote"/>
    <w:rsid w:val="00150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12B"/>
    <w:pPr>
      <w:pageBreakBefore/>
    </w:pPr>
  </w:style>
  <w:style w:type="paragraph" w:customStyle="1" w:styleId="Border">
    <w:name w:val="Border"/>
    <w:basedOn w:val="Normal"/>
    <w:qFormat/>
    <w:rsid w:val="00150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12B"/>
    <w:rPr>
      <w:b/>
      <w:bCs/>
      <w:i/>
      <w:iCs/>
      <w:color w:val="auto"/>
    </w:rPr>
  </w:style>
  <w:style w:type="paragraph" w:styleId="IntenseQuote">
    <w:name w:val="Intense Quote"/>
    <w:basedOn w:val="Normal"/>
    <w:next w:val="Normal"/>
    <w:link w:val="IntenseQuoteChar"/>
    <w:uiPriority w:val="30"/>
    <w:qFormat/>
    <w:rsid w:val="00150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1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12B"/>
    <w:rPr>
      <w:smallCaps/>
      <w:color w:val="auto"/>
      <w:u w:val="single"/>
    </w:rPr>
  </w:style>
  <w:style w:type="character" w:styleId="IntenseReference">
    <w:name w:val="Intense Reference"/>
    <w:basedOn w:val="DefaultParagraphFont"/>
    <w:uiPriority w:val="32"/>
    <w:qFormat/>
    <w:rsid w:val="0015012B"/>
    <w:rPr>
      <w:b/>
      <w:bCs/>
      <w:smallCaps/>
      <w:color w:val="auto"/>
      <w:spacing w:val="5"/>
      <w:u w:val="single"/>
    </w:rPr>
  </w:style>
  <w:style w:type="paragraph" w:customStyle="1" w:styleId="2ColumnHeading">
    <w:name w:val="2Column Heading"/>
    <w:basedOn w:val="BodyText"/>
    <w:qFormat/>
    <w:rsid w:val="0015012B"/>
    <w:pPr>
      <w:spacing w:after="60"/>
      <w:ind w:left="-2268"/>
    </w:pPr>
    <w:rPr>
      <w:b/>
    </w:rPr>
  </w:style>
  <w:style w:type="paragraph" w:customStyle="1" w:styleId="Heading1TOC">
    <w:name w:val="Heading1 TOC"/>
    <w:basedOn w:val="Normal"/>
    <w:qFormat/>
    <w:rsid w:val="0015012B"/>
    <w:pPr>
      <w:spacing w:before="240" w:after="120"/>
    </w:pPr>
    <w:rPr>
      <w:rFonts w:ascii="Times New Roman" w:hAnsi="Times New Roman"/>
      <w:b/>
      <w:sz w:val="32"/>
    </w:rPr>
  </w:style>
  <w:style w:type="paragraph" w:customStyle="1" w:styleId="Heading2TOC">
    <w:name w:val="Heading2 TOC"/>
    <w:basedOn w:val="Normal"/>
    <w:qFormat/>
    <w:rsid w:val="0015012B"/>
    <w:pPr>
      <w:spacing w:before="240" w:after="60"/>
    </w:pPr>
    <w:rPr>
      <w:rFonts w:ascii="Times New Roman" w:hAnsi="Times New Roman"/>
      <w:b/>
      <w:sz w:val="28"/>
    </w:rPr>
  </w:style>
  <w:style w:type="character" w:customStyle="1" w:styleId="Underline">
    <w:name w:val="Underline"/>
    <w:basedOn w:val="DefaultParagraphFont"/>
    <w:qFormat/>
    <w:rsid w:val="0015012B"/>
    <w:rPr>
      <w:u w:val="single"/>
    </w:rPr>
  </w:style>
  <w:style w:type="paragraph" w:styleId="BalloonText">
    <w:name w:val="Balloon Text"/>
    <w:basedOn w:val="Normal"/>
    <w:link w:val="BalloonTextChar"/>
    <w:rsid w:val="0015012B"/>
    <w:rPr>
      <w:rFonts w:ascii="Tahoma" w:hAnsi="Tahoma" w:cs="Tahoma"/>
      <w:sz w:val="16"/>
      <w:szCs w:val="16"/>
    </w:rPr>
  </w:style>
  <w:style w:type="character" w:customStyle="1" w:styleId="BalloonTextChar">
    <w:name w:val="Balloon Text Char"/>
    <w:basedOn w:val="DefaultParagraphFont"/>
    <w:link w:val="BalloonText"/>
    <w:rsid w:val="001501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1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1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1179</Words>
  <Characters>7706</Characters>
  <Application>Microsoft Office Word</Application>
  <DocSecurity>0</DocSecurity>
  <Lines>310</Lines>
  <Paragraphs>177</Paragraphs>
  <ScaleCrop>false</ScaleCrop>
  <Company>Author-it Software Corporation Ltd.</Company>
  <LinksUpToDate>false</LinksUpToDate>
  <CharactersWithSpaces>8814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BSBADV503B Coordinate advertising research</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2012-05-26T13:34:00Z</dcterms:created>
  <dcterms:modified xsi:type="dcterms:W3CDTF">2012-05-26T13:34:00Z</dcterms:modified>
</cp:coreProperties>
</file>