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AE7" w:rsidP="00727AE7">
      <w:pPr>
        <w:pStyle w:val="Title"/>
      </w:pPr>
      <w:r>
        <w:fldChar w:fldCharType="begin"/>
      </w:r>
      <w:r>
        <w:instrText xml:space="preserve"> TITLE   \* MERGEFORMAT </w:instrText>
      </w:r>
      <w:r>
        <w:fldChar w:fldCharType="separate"/>
      </w:r>
      <w:r>
        <w:t>BSBADV403B Monitor advertising production</w:t>
      </w:r>
      <w:r>
        <w:fldChar w:fldCharType="end"/>
      </w:r>
    </w:p>
    <w:p w:rsidR="00727AE7" w:rsidP="00727AE7">
      <w:pPr>
        <w:pStyle w:val="Version"/>
        <w:sectPr w:rsidSect="00892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2527" w:rsidP="00892527">
      <w:pPr>
        <w:pStyle w:val="SuperHeading"/>
      </w:pPr>
      <w:r w:rsidRPr="00892527">
        <w:t>BSBADV403B Monitor advertising production</w:t>
      </w:r>
    </w:p>
    <w:p w:rsidR="00000000" w:rsidRPr="00892527" w:rsidP="00892527">
      <w:pPr>
        <w:pStyle w:val="SuperHeading"/>
      </w:pPr>
    </w:p>
    <w:p w:rsidR="00000000" w:rsidRPr="00892527" w:rsidP="00892527">
      <w:pPr>
        <w:pStyle w:val="Heading1"/>
      </w:pPr>
      <w:bookmarkStart w:id="1" w:name="O_62199"/>
      <w:bookmarkEnd w:id="1"/>
      <w:r w:rsidRPr="00892527">
        <w:t>Modification History</w:t>
      </w:r>
    </w:p>
    <w:p w:rsidR="00000000" w:rsidRPr="00892527" w:rsidP="00892527">
      <w:pPr>
        <w:pStyle w:val="BodyText"/>
      </w:pPr>
      <w:r w:rsidRPr="00892527">
        <w:t>Not applicable.</w:t>
      </w:r>
    </w:p>
    <w:p w:rsidR="00000000" w:rsidRPr="00892527" w:rsidP="00892527">
      <w:pPr>
        <w:pStyle w:val="AllowPageBreak"/>
      </w:pPr>
    </w:p>
    <w:p w:rsidR="00000000" w:rsidRPr="00892527" w:rsidP="00892527">
      <w:pPr>
        <w:pStyle w:val="Heading1"/>
      </w:pPr>
      <w:bookmarkStart w:id="2" w:name="O_62200"/>
      <w:bookmarkEnd w:id="2"/>
      <w:r w:rsidRPr="00892527">
        <w:t>Unit Descriptor</w:t>
      </w:r>
    </w:p>
    <w:tbl>
      <w:tblPr>
        <w:tblW w:w="0" w:type="auto"/>
        <w:tblLayout w:type="fixed"/>
        <w:tblCellMar>
          <w:left w:w="62" w:type="dxa"/>
          <w:right w:w="62" w:type="dxa"/>
        </w:tblCellMar>
        <w:tblLook w:val="0000"/>
      </w:tblPr>
      <w:tblGrid>
        <w:gridCol w:w="2651"/>
        <w:gridCol w:w="5871"/>
      </w:tblGrid>
      <w:tr w:rsidTr="00727AE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This unit describes the performance outcomes, skills and knowledge required to monitor and report on pre produc</w:t>
            </w:r>
            <w:r w:rsidRPr="00892527">
              <w:t>tion, production and post production work for advertisements.</w:t>
            </w:r>
          </w:p>
          <w:p w:rsidR="00000000" w:rsidRPr="00892527" w:rsidP="00892527">
            <w:pPr>
              <w:pStyle w:val="BodyText"/>
            </w:pPr>
            <w:r w:rsidRPr="00892527">
              <w:t>No licensing, legislative, regulatory or certification requirements apply to this unit at the time of endorsement.</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3" w:name="O_62201"/>
      <w:bookmarkEnd w:id="3"/>
      <w:r w:rsidRPr="00892527">
        <w:t>Application of the Unit</w:t>
      </w:r>
    </w:p>
    <w:tbl>
      <w:tblPr>
        <w:tblW w:w="0" w:type="auto"/>
        <w:tblLayout w:type="fixed"/>
        <w:tblCellMar>
          <w:left w:w="62" w:type="dxa"/>
          <w:right w:w="62" w:type="dxa"/>
        </w:tblCellMar>
        <w:tblLook w:val="0000"/>
      </w:tblPr>
      <w:tblGrid>
        <w:gridCol w:w="2754"/>
        <w:gridCol w:w="5768"/>
      </w:tblGrid>
      <w:tr w:rsidTr="00727AE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This unit applies to individuals in an entry level position in the media planning, media buying, account or advertising management roles within an advertising team or media organisation, who monitor the advertising production process.</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4" w:name="O_62202"/>
      <w:bookmarkEnd w:id="4"/>
      <w:r w:rsidRPr="00892527">
        <w:t>Lice</w:t>
      </w:r>
      <w:r w:rsidRPr="00892527">
        <w:t>nsing/Regulatory Information</w:t>
      </w:r>
    </w:p>
    <w:p w:rsidR="00000000" w:rsidRPr="00892527" w:rsidP="00892527">
      <w:pPr>
        <w:pStyle w:val="BodyText"/>
      </w:pPr>
      <w:r w:rsidRPr="00892527">
        <w:t>Not applicable.</w:t>
      </w:r>
    </w:p>
    <w:p w:rsidR="00000000" w:rsidRPr="00892527" w:rsidP="00892527">
      <w:pPr>
        <w:pStyle w:val="AllowPageBreak"/>
      </w:pPr>
    </w:p>
    <w:p w:rsidR="00000000" w:rsidRPr="00892527" w:rsidP="00892527">
      <w:pPr>
        <w:pStyle w:val="Heading1"/>
      </w:pPr>
      <w:bookmarkStart w:id="5" w:name="O_62203"/>
      <w:bookmarkEnd w:id="5"/>
      <w:r w:rsidRPr="00892527">
        <w:t>Pre-Requisites</w:t>
      </w:r>
    </w:p>
    <w:tbl>
      <w:tblPr>
        <w:tblW w:w="0" w:type="auto"/>
        <w:tblLayout w:type="fixed"/>
        <w:tblCellMar>
          <w:left w:w="62" w:type="dxa"/>
          <w:right w:w="62" w:type="dxa"/>
        </w:tblCellMar>
        <w:tblLook w:val="0000"/>
      </w:tblPr>
      <w:tblGrid>
        <w:gridCol w:w="2775"/>
        <w:gridCol w:w="1295"/>
        <w:gridCol w:w="4452"/>
      </w:tblGrid>
      <w:tr w:rsidTr="00727A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p>
        </w:tc>
      </w:tr>
      <w:tr w:rsidTr="00727A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p>
        </w:tc>
      </w:tr>
      <w:tr w:rsidTr="00727A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6" w:name="O_62204"/>
      <w:bookmarkEnd w:id="6"/>
      <w:r w:rsidRPr="00892527">
        <w:t>Employability Skills Information</w:t>
      </w:r>
    </w:p>
    <w:tbl>
      <w:tblPr>
        <w:tblW w:w="0" w:type="auto"/>
        <w:tblLayout w:type="fixed"/>
        <w:tblCellMar>
          <w:left w:w="62" w:type="dxa"/>
          <w:right w:w="62" w:type="dxa"/>
        </w:tblCellMar>
        <w:tblLook w:val="0000"/>
      </w:tblPr>
      <w:tblGrid>
        <w:gridCol w:w="2802"/>
        <w:gridCol w:w="5720"/>
      </w:tblGrid>
      <w:tr w:rsidTr="00727A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This unit contains employability skills.</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7" w:name="O_62205"/>
      <w:bookmarkEnd w:id="7"/>
      <w:r w:rsidRPr="00892527">
        <w:t>Elements and Performance Criteria Pre-Content</w:t>
      </w:r>
    </w:p>
    <w:tbl>
      <w:tblPr>
        <w:tblW w:w="0" w:type="auto"/>
        <w:tblLayout w:type="fixed"/>
        <w:tblCellMar>
          <w:left w:w="62" w:type="dxa"/>
          <w:right w:w="62" w:type="dxa"/>
        </w:tblCellMar>
        <w:tblLook w:val="0000"/>
      </w:tblPr>
      <w:tblGrid>
        <w:gridCol w:w="2557"/>
        <w:gridCol w:w="5965"/>
      </w:tblGrid>
      <w:tr w:rsidTr="00727A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Performance criteria describe the performance needed to demonstrate achievement of the element. Where bold italicised text is used, further info</w:t>
            </w:r>
            <w:r w:rsidRPr="00892527">
              <w:t>rmation is detailed in the required skills and knowledge section and the range statement. Assessment of performance is to be consistent with the evidence guide.</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8" w:name="O_62206"/>
      <w:bookmarkEnd w:id="8"/>
      <w:r w:rsidRPr="00892527">
        <w:t>Elements and Performance Criteria</w:t>
      </w:r>
    </w:p>
    <w:tbl>
      <w:tblPr>
        <w:tblW w:w="0" w:type="auto"/>
        <w:tblLayout w:type="fixed"/>
        <w:tblCellMar>
          <w:left w:w="62" w:type="dxa"/>
          <w:right w:w="62" w:type="dxa"/>
        </w:tblCellMar>
        <w:tblLook w:val="0000"/>
      </w:tblPr>
      <w:tblGrid>
        <w:gridCol w:w="2557"/>
        <w:gridCol w:w="5965"/>
      </w:tblGrid>
      <w:tr w:rsidTr="00727AE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PERFORMANCE CRITERIA</w:t>
            </w:r>
          </w:p>
        </w:tc>
      </w:tr>
      <w:tr w:rsidTr="00727A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List"/>
              <w:rPr>
                <w:lang w:val="en-NZ"/>
              </w:rPr>
            </w:pPr>
            <w:r w:rsidRPr="00892527">
              <w:t>1.</w:t>
            </w:r>
            <w:r w:rsidRPr="00892527">
              <w:tab/>
            </w:r>
            <w:r w:rsidRPr="00892527">
              <w:t>Oversee pre production 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2"/>
            </w:pPr>
            <w:r w:rsidRPr="00892527">
              <w:t>1.1.</w:t>
            </w:r>
            <w:r w:rsidRPr="00892527">
              <w:tab/>
              <w:t xml:space="preserve">Confirm </w:t>
            </w:r>
            <w:r w:rsidRPr="00892527">
              <w:rPr>
                <w:rStyle w:val="BoldandItalics"/>
              </w:rPr>
              <w:t>printing</w:t>
            </w:r>
            <w:r w:rsidRPr="00892527">
              <w:t xml:space="preserve">, </w:t>
            </w:r>
            <w:r w:rsidRPr="00892527">
              <w:rPr>
                <w:rStyle w:val="BoldandItalics"/>
              </w:rPr>
              <w:t>print production</w:t>
            </w:r>
            <w:r w:rsidRPr="00892527">
              <w:t xml:space="preserve">, </w:t>
            </w:r>
            <w:r w:rsidRPr="00892527">
              <w:rPr>
                <w:rStyle w:val="BoldandItalics"/>
              </w:rPr>
              <w:t>electronic production specifications</w:t>
            </w:r>
            <w:r w:rsidRPr="00892527">
              <w:t xml:space="preserve">, schedule, budget, supplier/s and resource requirements for </w:t>
            </w:r>
            <w:r w:rsidRPr="00892527">
              <w:rPr>
                <w:rStyle w:val="BoldandItalics"/>
              </w:rPr>
              <w:t>pre</w:t>
            </w:r>
            <w:r w:rsidRPr="00892527">
              <w:t>-</w:t>
            </w:r>
            <w:r w:rsidRPr="00892527">
              <w:rPr>
                <w:rStyle w:val="BoldandItalics"/>
              </w:rPr>
              <w:t>production activities</w:t>
            </w:r>
          </w:p>
          <w:p w:rsidR="00000000" w:rsidRPr="00892527" w:rsidP="00892527">
            <w:pPr>
              <w:pStyle w:val="List2"/>
            </w:pPr>
            <w:r w:rsidRPr="00892527">
              <w:t>1.2.</w:t>
            </w:r>
            <w:r w:rsidRPr="00892527">
              <w:tab/>
              <w:t xml:space="preserve">Monitor </w:t>
            </w:r>
            <w:r w:rsidRPr="00892527">
              <w:rPr>
                <w:rStyle w:val="BoldandItalics"/>
              </w:rPr>
              <w:t>pre</w:t>
            </w:r>
            <w:r w:rsidRPr="00892527">
              <w:t>-</w:t>
            </w:r>
            <w:r w:rsidRPr="00892527">
              <w:rPr>
                <w:rStyle w:val="BoldandItalics"/>
              </w:rPr>
              <w:t>production activities</w:t>
            </w:r>
            <w:r w:rsidRPr="00892527">
              <w:t xml:space="preserve"> against scheduling and bu</w:t>
            </w:r>
            <w:r w:rsidRPr="00892527">
              <w:t>dgetary requirements and report likely overruns for action and approval in accordance with organisational policies and procedures</w:t>
            </w:r>
          </w:p>
          <w:p w:rsidR="00000000" w:rsidP="00892527">
            <w:pPr>
              <w:pStyle w:val="List2"/>
              <w:rPr>
                <w:lang w:val="en-NZ"/>
              </w:rPr>
            </w:pPr>
            <w:r w:rsidRPr="00892527">
              <w:t>1.3.</w:t>
            </w:r>
            <w:r w:rsidRPr="00892527">
              <w:tab/>
              <w:t>Estimate the effect of a delay in pre-production and make recommendations to re-schedule activities to meet the pre-produ</w:t>
            </w:r>
            <w:r w:rsidRPr="00892527">
              <w:t>ction schedule in accordance with organisational policies and procedures</w:t>
            </w:r>
          </w:p>
        </w:tc>
      </w:tr>
      <w:tr w:rsidTr="00727A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List"/>
              <w:rPr>
                <w:lang w:val="en-NZ"/>
              </w:rPr>
            </w:pPr>
            <w:r w:rsidRPr="00892527">
              <w:t>2.</w:t>
            </w:r>
            <w:r w:rsidRPr="00892527">
              <w:tab/>
              <w:t>Oversee production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2"/>
            </w:pPr>
            <w:r w:rsidRPr="00892527">
              <w:t>2.1.</w:t>
            </w:r>
            <w:r w:rsidRPr="00892527">
              <w:tab/>
              <w:t xml:space="preserve">Confirm specifications, </w:t>
            </w:r>
            <w:r w:rsidRPr="00892527">
              <w:rPr>
                <w:rStyle w:val="BoldandItalics"/>
              </w:rPr>
              <w:t>production schedule</w:t>
            </w:r>
            <w:r w:rsidRPr="00892527">
              <w:t xml:space="preserve">, budget, supplier/s and resource requirements </w:t>
            </w:r>
          </w:p>
          <w:p w:rsidR="00000000" w:rsidRPr="00892527" w:rsidP="00892527">
            <w:pPr>
              <w:pStyle w:val="List2"/>
            </w:pPr>
            <w:r w:rsidRPr="00892527">
              <w:t>2.2.</w:t>
            </w:r>
            <w:r w:rsidRPr="00892527">
              <w:tab/>
              <w:t xml:space="preserve">Monitor progress against </w:t>
            </w:r>
            <w:r w:rsidRPr="00892527">
              <w:rPr>
                <w:rStyle w:val="BoldandItalics"/>
              </w:rPr>
              <w:t>production schedule</w:t>
            </w:r>
            <w:r w:rsidRPr="00892527">
              <w:t xml:space="preserve"> and </w:t>
            </w:r>
            <w:r w:rsidRPr="00892527">
              <w:t xml:space="preserve"> identify likely variations in accordance with organisational policies and procedures</w:t>
            </w:r>
          </w:p>
          <w:p w:rsidR="00000000" w:rsidP="00892527">
            <w:pPr>
              <w:pStyle w:val="List2"/>
              <w:rPr>
                <w:lang w:val="en-NZ"/>
              </w:rPr>
            </w:pPr>
            <w:r w:rsidRPr="00892527">
              <w:t>2.3.</w:t>
            </w:r>
            <w:r w:rsidRPr="00892527">
              <w:tab/>
              <w:t>Gain approvals from relevant persons for schedule variations to production budget allocations in accordance with organisational policies and procedures if required</w:t>
            </w:r>
          </w:p>
        </w:tc>
      </w:tr>
      <w:tr w:rsidTr="00727A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List"/>
              <w:rPr>
                <w:lang w:val="en-NZ"/>
              </w:rPr>
            </w:pPr>
            <w:r w:rsidRPr="00892527">
              <w:t>3.</w:t>
            </w:r>
            <w:r w:rsidRPr="00892527">
              <w:tab/>
              <w:t>Monitor post production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2"/>
            </w:pPr>
            <w:r w:rsidRPr="00892527">
              <w:t>3.1.</w:t>
            </w:r>
            <w:r w:rsidRPr="00892527">
              <w:tab/>
              <w:t xml:space="preserve">Confirm specifications, schedule, budget, supplier/s and resource requirements for </w:t>
            </w:r>
            <w:r w:rsidRPr="00892527">
              <w:rPr>
                <w:rStyle w:val="BoldandItalics"/>
              </w:rPr>
              <w:t>post</w:t>
            </w:r>
            <w:r w:rsidRPr="00892527">
              <w:t>-</w:t>
            </w:r>
            <w:r w:rsidRPr="00892527">
              <w:rPr>
                <w:rStyle w:val="BoldandItalics"/>
              </w:rPr>
              <w:t>production activities</w:t>
            </w:r>
          </w:p>
          <w:p w:rsidR="00000000" w:rsidP="00892527">
            <w:pPr>
              <w:pStyle w:val="List2"/>
              <w:rPr>
                <w:lang w:val="en-NZ"/>
              </w:rPr>
            </w:pPr>
            <w:r w:rsidRPr="00892527">
              <w:t>3.2.</w:t>
            </w:r>
            <w:r w:rsidRPr="00892527">
              <w:tab/>
              <w:t xml:space="preserve">Monitor </w:t>
            </w:r>
            <w:r w:rsidRPr="00892527">
              <w:rPr>
                <w:rStyle w:val="BoldandItalics"/>
              </w:rPr>
              <w:t>post</w:t>
            </w:r>
            <w:r w:rsidRPr="00892527">
              <w:t>-</w:t>
            </w:r>
            <w:r w:rsidRPr="00892527">
              <w:rPr>
                <w:rStyle w:val="BoldandItalics"/>
              </w:rPr>
              <w:t>production activities</w:t>
            </w:r>
            <w:r w:rsidRPr="00892527">
              <w:t xml:space="preserve"> against scheduling and budgetary requirements and report likely </w:t>
            </w:r>
            <w:r w:rsidRPr="00892527">
              <w:t>variations for action and approval in accordance with organisational policies and procedures</w:t>
            </w:r>
          </w:p>
        </w:tc>
      </w:tr>
      <w:tr w:rsidTr="00727AE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List"/>
              <w:rPr>
                <w:lang w:val="en-NZ"/>
              </w:rPr>
            </w:pPr>
            <w:r w:rsidRPr="00892527">
              <w:t>4.</w:t>
            </w:r>
            <w:r w:rsidRPr="00892527">
              <w:tab/>
              <w:t>Produce monitoring reports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2"/>
            </w:pPr>
            <w:r w:rsidRPr="00892527">
              <w:t>4.1.</w:t>
            </w:r>
            <w:r w:rsidRPr="00892527">
              <w:tab/>
              <w:t xml:space="preserve">Produce monitoring reports which contain details of progress for </w:t>
            </w:r>
            <w:r w:rsidRPr="00892527">
              <w:rPr>
                <w:rStyle w:val="BoldandItalics"/>
              </w:rPr>
              <w:t>pre</w:t>
            </w:r>
            <w:r w:rsidRPr="00892527">
              <w:t>-</w:t>
            </w:r>
            <w:r w:rsidRPr="00892527">
              <w:rPr>
                <w:rStyle w:val="BoldandItalics"/>
              </w:rPr>
              <w:t>production</w:t>
            </w:r>
            <w:r w:rsidRPr="00892527">
              <w:t xml:space="preserve">, production and </w:t>
            </w:r>
            <w:r w:rsidRPr="00892527">
              <w:rPr>
                <w:rStyle w:val="BoldandItalics"/>
              </w:rPr>
              <w:t>post</w:t>
            </w:r>
            <w:r w:rsidRPr="00892527">
              <w:t>-</w:t>
            </w:r>
            <w:r w:rsidRPr="00892527">
              <w:rPr>
                <w:rStyle w:val="BoldandItalics"/>
              </w:rPr>
              <w:t>production activities</w:t>
            </w:r>
          </w:p>
          <w:p w:rsidR="00000000" w:rsidRPr="00892527" w:rsidP="00892527">
            <w:pPr>
              <w:pStyle w:val="List2"/>
            </w:pPr>
            <w:r w:rsidRPr="00892527">
              <w:t>4.2.</w:t>
            </w:r>
            <w:r w:rsidRPr="00892527">
              <w:tab/>
              <w:t>Produce monitoring reports which meet organisational requirements in terms of language, format, content, and level of detail</w:t>
            </w:r>
          </w:p>
          <w:p w:rsidR="00000000" w:rsidRPr="00892527" w:rsidP="00892527">
            <w:pPr>
              <w:pStyle w:val="List2"/>
            </w:pPr>
            <w:r w:rsidRPr="00892527">
              <w:t>4.3.</w:t>
            </w:r>
            <w:r w:rsidRPr="00892527">
              <w:tab/>
              <w:t>Provide monitoring reports within the required timeframe</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9" w:name="O_62207"/>
      <w:bookmarkEnd w:id="9"/>
      <w:r w:rsidRPr="00892527">
        <w:t>Required Skills and Knowledge</w:t>
      </w:r>
    </w:p>
    <w:tbl>
      <w:tblPr>
        <w:tblW w:w="0" w:type="auto"/>
        <w:tblLayout w:type="fixed"/>
        <w:tblCellMar>
          <w:left w:w="62" w:type="dxa"/>
          <w:right w:w="62" w:type="dxa"/>
        </w:tblCellMar>
        <w:tblLook w:val="0000"/>
      </w:tblPr>
      <w:tblGrid>
        <w:gridCol w:w="8522"/>
      </w:tblGrid>
      <w:tr w:rsidTr="00727A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REQUIRED SKILLS AND K</w:t>
            </w:r>
            <w:r w:rsidRPr="00892527">
              <w:rPr>
                <w:rStyle w:val="SpecialBold"/>
              </w:rPr>
              <w:t>NOWLEDGE</w:t>
            </w:r>
          </w:p>
        </w:tc>
      </w:tr>
      <w:tr w:rsidTr="00727A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t>This section describes the skills and knowledge required for this unit.</w:t>
            </w:r>
          </w:p>
        </w:tc>
      </w:tr>
      <w:tr w:rsidTr="00727A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Required skills</w:t>
            </w:r>
          </w:p>
        </w:tc>
      </w:tr>
      <w:tr w:rsidTr="00727A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communication skills to question, clarify and report while conducting monitoring activities</w:t>
            </w:r>
          </w:p>
          <w:p w:rsidR="00000000" w:rsidRPr="00892527" w:rsidP="00892527">
            <w:pPr>
              <w:pStyle w:val="ListBullet"/>
            </w:pPr>
            <w:r w:rsidRPr="00892527">
              <w:t>literacy skills to read schedules and to write reports</w:t>
            </w:r>
          </w:p>
          <w:p w:rsidR="00000000" w:rsidRPr="00892527" w:rsidP="00892527">
            <w:pPr>
              <w:pStyle w:val="ListBullet"/>
            </w:pPr>
            <w:r w:rsidRPr="00892527">
              <w:t>numeracy skills to read budgets and compare actual versus budgeted expenditure</w:t>
            </w:r>
          </w:p>
          <w:p w:rsidR="00000000" w:rsidRPr="00892527" w:rsidP="00892527">
            <w:pPr>
              <w:pStyle w:val="ListBullet"/>
            </w:pPr>
            <w:r w:rsidRPr="00892527">
              <w:t>teamwork skills to work with colleagues to achieve production objectives</w:t>
            </w:r>
          </w:p>
          <w:p w:rsidR="00000000" w:rsidP="00892527">
            <w:pPr>
              <w:pStyle w:val="ListBullet"/>
              <w:rPr>
                <w:lang w:val="en-NZ"/>
              </w:rPr>
            </w:pPr>
            <w:r w:rsidRPr="00892527">
              <w:t>technology skills to use a wide range of software and equipment to monitor the production of advertiseme</w:t>
            </w:r>
            <w:r w:rsidRPr="00892527">
              <w:t>nts.</w:t>
            </w:r>
          </w:p>
        </w:tc>
      </w:tr>
      <w:tr w:rsidTr="00727A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Required knowledge</w:t>
            </w:r>
          </w:p>
        </w:tc>
      </w:tr>
      <w:tr w:rsidTr="00727A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legal and ethical requirements for the advertising industry</w:t>
            </w:r>
          </w:p>
          <w:p w:rsidR="00000000" w:rsidRPr="00892527" w:rsidP="00892527">
            <w:pPr>
              <w:pStyle w:val="ListBullet"/>
            </w:pPr>
            <w:r w:rsidRPr="00892527">
              <w:t>principles of advertising as it relates to the marketing mix</w:t>
            </w:r>
          </w:p>
          <w:p w:rsidR="00000000" w:rsidRPr="00892527" w:rsidP="00892527">
            <w:pPr>
              <w:pStyle w:val="ListBullet"/>
            </w:pPr>
            <w:r w:rsidRPr="00892527">
              <w:t>identification and overview knowledge of key provisions of relevant legislation from all levels of governmen</w:t>
            </w:r>
            <w:r w:rsidRPr="00892527">
              <w:t>t that affects business operations, codes of practice and national standards, such as:</w:t>
            </w:r>
          </w:p>
          <w:p w:rsidR="00000000" w:rsidRPr="00892527" w:rsidP="00892527">
            <w:pPr>
              <w:pStyle w:val="ListBullet2"/>
            </w:pPr>
            <w:r w:rsidRPr="00892527">
              <w:t>anti-discrimination legislation</w:t>
            </w:r>
          </w:p>
          <w:p w:rsidR="00000000" w:rsidRPr="00892527" w:rsidP="00892527">
            <w:pPr>
              <w:pStyle w:val="ListBullet2"/>
            </w:pPr>
            <w:r w:rsidRPr="00892527">
              <w:t>consumer  protection laws</w:t>
            </w:r>
          </w:p>
          <w:p w:rsidR="00000000" w:rsidRPr="00892527" w:rsidP="00892527">
            <w:pPr>
              <w:pStyle w:val="ListBullet2"/>
            </w:pPr>
            <w:r w:rsidRPr="00892527">
              <w:t xml:space="preserve">copyright legislation </w:t>
            </w:r>
          </w:p>
          <w:p w:rsidR="00000000" w:rsidRPr="00892527" w:rsidP="00892527">
            <w:pPr>
              <w:pStyle w:val="ListBullet"/>
            </w:pPr>
            <w:r w:rsidRPr="00892527">
              <w:t>ethical principles</w:t>
            </w:r>
          </w:p>
          <w:p w:rsidR="00000000" w:rsidRPr="00892527" w:rsidP="00892527">
            <w:pPr>
              <w:pStyle w:val="ListBullet"/>
            </w:pPr>
            <w:r w:rsidRPr="00892527">
              <w:t>fair trading laws</w:t>
            </w:r>
          </w:p>
          <w:p w:rsidR="00000000" w:rsidRPr="00892527" w:rsidP="00892527">
            <w:pPr>
              <w:pStyle w:val="ListBullet2"/>
            </w:pPr>
            <w:r w:rsidRPr="00892527">
              <w:t>privacy laws</w:t>
            </w:r>
          </w:p>
          <w:p w:rsidR="00000000" w:rsidRPr="00892527" w:rsidP="00892527">
            <w:pPr>
              <w:pStyle w:val="ListBullet2"/>
            </w:pPr>
            <w:r w:rsidRPr="00892527">
              <w:t>Trades Practices Act</w:t>
            </w:r>
          </w:p>
          <w:p w:rsidR="00000000" w:rsidRPr="00892527" w:rsidP="00892527">
            <w:pPr>
              <w:pStyle w:val="ListBullet2"/>
            </w:pPr>
            <w:r w:rsidRPr="00892527">
              <w:t>codes of practice such as those issued by bodies such as the Advertising Federation of Australia, Australian Communications and Media Authority, Australian Competition and Consumer Commission, Australian Performing Right Association, Commercial Radio Austr</w:t>
            </w:r>
            <w:r w:rsidRPr="00892527">
              <w:t>alia and Free TV Australia</w:t>
            </w:r>
          </w:p>
          <w:p w:rsidR="00000000" w:rsidRPr="00892527" w:rsidP="00892527">
            <w:pPr>
              <w:pStyle w:val="ListBullet"/>
            </w:pPr>
            <w:r w:rsidRPr="00892527">
              <w:t>role/s of production personnel</w:t>
            </w:r>
          </w:p>
          <w:p w:rsidR="00000000" w:rsidRPr="00892527" w:rsidP="00892527">
            <w:pPr>
              <w:pStyle w:val="ListBullet"/>
            </w:pPr>
            <w:r w:rsidRPr="00892527">
              <w:t>techniques and production processes for radio, television and cinema, print and websites.</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10" w:name="O_62208"/>
      <w:bookmarkEnd w:id="10"/>
      <w:r w:rsidRPr="00892527">
        <w:t>Evidence Guide</w:t>
      </w:r>
    </w:p>
    <w:tbl>
      <w:tblPr>
        <w:tblW w:w="9570" w:type="dxa"/>
        <w:tblLayout w:type="fixed"/>
        <w:tblCellMar>
          <w:left w:w="62" w:type="dxa"/>
          <w:right w:w="62" w:type="dxa"/>
        </w:tblCellMar>
        <w:tblLook w:val="0000"/>
      </w:tblPr>
      <w:tblGrid>
        <w:gridCol w:w="3908"/>
        <w:gridCol w:w="5662"/>
      </w:tblGrid>
      <w:tr w:rsidTr="00727A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EVIDENCE GUIDE</w:t>
            </w:r>
          </w:p>
        </w:tc>
      </w:tr>
      <w:tr w:rsidTr="00727A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t>The Evidence Guide provides advice on assessment and must be read in conjunction with the performance criteria, required skills and knowledge, range statement and the Assessment Guidelines for the Training Package.</w:t>
            </w:r>
          </w:p>
        </w:tc>
      </w:tr>
      <w:tr w:rsidTr="00727A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p>
        </w:tc>
      </w:tr>
      <w:tr w:rsidTr="00727A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Evidence of the following is essential:</w:t>
            </w:r>
          </w:p>
          <w:p w:rsidR="00000000" w:rsidRPr="00892527" w:rsidP="00892527">
            <w:pPr>
              <w:pStyle w:val="ListBullet"/>
            </w:pPr>
            <w:r w:rsidRPr="00892527">
              <w:t>confirmation of specifications for production activities</w:t>
            </w:r>
          </w:p>
          <w:p w:rsidR="00000000" w:rsidRPr="00892527" w:rsidP="00892527">
            <w:pPr>
              <w:pStyle w:val="ListBullet"/>
            </w:pPr>
            <w:r w:rsidRPr="00892527">
              <w:t>monitoring of the pre-, during and post-production activities for</w:t>
            </w:r>
            <w:r w:rsidRPr="00892527">
              <w:t xml:space="preserve"> creation for at least one advertisement</w:t>
            </w:r>
          </w:p>
          <w:p w:rsidR="00000000" w:rsidRPr="00892527" w:rsidP="00892527">
            <w:pPr>
              <w:pStyle w:val="ListBullet"/>
            </w:pPr>
            <w:r w:rsidRPr="00892527">
              <w:t>producing reports on pre-production, production and post-production monitoring activities for at least one advertisement</w:t>
            </w:r>
          </w:p>
          <w:p w:rsidR="00000000" w:rsidP="00892527">
            <w:pPr>
              <w:pStyle w:val="ListBullet"/>
              <w:rPr>
                <w:lang w:val="en-NZ"/>
              </w:rPr>
            </w:pPr>
            <w:r w:rsidRPr="00892527">
              <w:t>formulation of recommendations to re-schedule activities in the event of production delays.</w:t>
            </w:r>
          </w:p>
        </w:tc>
      </w:tr>
      <w:tr w:rsidTr="00727A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C</w:t>
            </w:r>
            <w:r w:rsidRPr="00892527">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Assessment must ensure:</w:t>
            </w:r>
          </w:p>
          <w:p w:rsidR="00000000" w:rsidRPr="00892527" w:rsidP="00892527">
            <w:pPr>
              <w:pStyle w:val="ListBullet"/>
            </w:pPr>
            <w:r w:rsidRPr="00892527">
              <w:t>access to an actual or simulated environment</w:t>
            </w:r>
          </w:p>
          <w:p w:rsidR="00000000" w:rsidRPr="00892527" w:rsidP="00892527">
            <w:pPr>
              <w:pStyle w:val="ListBullet"/>
            </w:pPr>
            <w:r w:rsidRPr="00892527">
              <w:t>access to office equipment and resources</w:t>
            </w:r>
          </w:p>
          <w:p w:rsidR="00000000" w:rsidP="00892527">
            <w:pPr>
              <w:pStyle w:val="ListBullet"/>
              <w:rPr>
                <w:lang w:val="en-NZ"/>
              </w:rPr>
            </w:pPr>
            <w:r w:rsidRPr="00892527">
              <w:t>access to a production team.</w:t>
            </w:r>
          </w:p>
        </w:tc>
      </w:tr>
      <w:tr w:rsidTr="00727A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A range of assessment methods should be used to assess practical skills and knowledge. The following examples are appropriate for this unit:</w:t>
            </w:r>
          </w:p>
          <w:p w:rsidR="00000000" w:rsidRPr="00892527" w:rsidP="00892527">
            <w:pPr>
              <w:pStyle w:val="ListBullet"/>
            </w:pPr>
            <w:r w:rsidRPr="00892527">
              <w:t>analysis of responses to case studies and scenarios</w:t>
            </w:r>
          </w:p>
          <w:p w:rsidR="00000000" w:rsidRPr="00892527" w:rsidP="00892527">
            <w:pPr>
              <w:pStyle w:val="ListBullet"/>
            </w:pPr>
            <w:r w:rsidRPr="00892527">
              <w:t>assessment of written reports and/or examples of pre-productio</w:t>
            </w:r>
            <w:r w:rsidRPr="00892527">
              <w:t>n, production and post-production activities</w:t>
            </w:r>
          </w:p>
          <w:p w:rsidR="00000000" w:rsidRPr="00892527" w:rsidP="00892527">
            <w:pPr>
              <w:pStyle w:val="ListBullet"/>
            </w:pPr>
            <w:r w:rsidRPr="00892527">
              <w:t>demonstration of production monitoring techniques</w:t>
            </w:r>
          </w:p>
          <w:p w:rsidR="00000000" w:rsidRPr="00892527" w:rsidP="00892527">
            <w:pPr>
              <w:pStyle w:val="ListBullet"/>
            </w:pPr>
            <w:r w:rsidRPr="00892527">
              <w:t>direct questioning combined with review of portfolios of evidence and third party workplace reports of on-the-job performance by the candidate</w:t>
            </w:r>
          </w:p>
          <w:p w:rsidR="00000000" w:rsidRPr="00892527" w:rsidP="00892527">
            <w:pPr>
              <w:pStyle w:val="ListBullet"/>
            </w:pPr>
            <w:r w:rsidRPr="00892527">
              <w:t>oral or written qu</w:t>
            </w:r>
            <w:r w:rsidRPr="00892527">
              <w:t>estioning to assess knowledge of the principles of advertising as it relates to the marketing mix</w:t>
            </w:r>
          </w:p>
          <w:p w:rsidR="00000000" w:rsidP="00892527">
            <w:pPr>
              <w:pStyle w:val="ListBullet"/>
              <w:rPr>
                <w:lang w:val="en-NZ"/>
              </w:rPr>
            </w:pPr>
            <w:r w:rsidRPr="00892527">
              <w:t>review of monitoring reports.</w:t>
            </w:r>
          </w:p>
        </w:tc>
      </w:tr>
      <w:tr w:rsidTr="00727A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Holistic assessment with other units relevant to the industry sector, workplace and job rol</w:t>
            </w:r>
            <w:r w:rsidRPr="00892527">
              <w:t>e is recommended, for example:</w:t>
            </w:r>
          </w:p>
          <w:p w:rsidR="00000000" w:rsidRPr="00892527" w:rsidP="00892527">
            <w:pPr>
              <w:pStyle w:val="ListBullet"/>
            </w:pPr>
            <w:r w:rsidRPr="00892527">
              <w:t>BSBADV404B Schedule advertisements.</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11" w:name="O_62209"/>
      <w:bookmarkEnd w:id="11"/>
      <w:r w:rsidRPr="00892527">
        <w:t>Range Statement</w:t>
      </w:r>
    </w:p>
    <w:tbl>
      <w:tblPr>
        <w:tblW w:w="0" w:type="auto"/>
        <w:tblLayout w:type="fixed"/>
        <w:tblCellMar>
          <w:left w:w="62" w:type="dxa"/>
          <w:right w:w="62" w:type="dxa"/>
        </w:tblCellMar>
        <w:tblLook w:val="0000"/>
      </w:tblPr>
      <w:tblGrid>
        <w:gridCol w:w="3501"/>
        <w:gridCol w:w="5021"/>
      </w:tblGrid>
      <w:tr w:rsidTr="00727A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RANGE STATEMENT</w:t>
            </w:r>
          </w:p>
        </w:tc>
      </w:tr>
      <w:tr w:rsidTr="00727A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t>The range statement relates to the unit of competency as a whole. It allows for different work environments and situations that may affect performance. Bold italicised wording, if used in the performance criteria, is detailed below. Essential operating con</w:t>
            </w:r>
            <w:r w:rsidRPr="00892527">
              <w:t>ditions that may be present with training and assessment (depending on the work situation, needs of the candidate, accessibility of the item, and local industry and regional contexts) may also be included.</w:t>
            </w:r>
          </w:p>
        </w:tc>
      </w:tr>
      <w:tr w:rsidTr="00727AE7">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BoldandItalics"/>
              </w:rPr>
              <w:t>Printing specifications</w:t>
            </w:r>
            <w:r w:rsidRPr="0089252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art reprod</w:t>
            </w:r>
            <w:r w:rsidRPr="00892527">
              <w:t>uction, including:</w:t>
            </w:r>
          </w:p>
          <w:p w:rsidR="00000000" w:rsidRPr="00892527" w:rsidP="00892527">
            <w:pPr>
              <w:pStyle w:val="ListBullet2"/>
            </w:pPr>
            <w:r w:rsidRPr="00892527">
              <w:t>halftones</w:t>
            </w:r>
          </w:p>
          <w:p w:rsidR="00000000" w:rsidRPr="00892527" w:rsidP="00892527">
            <w:pPr>
              <w:pStyle w:val="ListBullet2"/>
            </w:pPr>
            <w:r w:rsidRPr="00892527">
              <w:t>line art</w:t>
            </w:r>
          </w:p>
          <w:p w:rsidR="00000000" w:rsidRPr="00892527" w:rsidP="00892527">
            <w:pPr>
              <w:pStyle w:val="ListBullet2"/>
            </w:pPr>
            <w:r w:rsidRPr="00892527">
              <w:t>photography</w:t>
            </w:r>
          </w:p>
          <w:p w:rsidR="00000000" w:rsidRPr="00892527" w:rsidP="00892527">
            <w:pPr>
              <w:pStyle w:val="ListBullet2"/>
            </w:pPr>
            <w:r w:rsidRPr="00892527">
              <w:t>screens</w:t>
            </w:r>
          </w:p>
          <w:p w:rsidR="00000000" w:rsidRPr="00892527" w:rsidP="00892527">
            <w:pPr>
              <w:pStyle w:val="ListBullet"/>
            </w:pPr>
            <w:r w:rsidRPr="00892527">
              <w:t>binding/finishing</w:t>
            </w:r>
          </w:p>
          <w:p w:rsidR="00000000" w:rsidRPr="00892527" w:rsidP="00892527">
            <w:pPr>
              <w:pStyle w:val="ListBullet"/>
            </w:pPr>
            <w:r w:rsidRPr="00892527">
              <w:t>colour reproduction, including:</w:t>
            </w:r>
          </w:p>
          <w:p w:rsidR="00000000" w:rsidRPr="00892527" w:rsidP="00892527">
            <w:pPr>
              <w:pStyle w:val="ListBullet2"/>
            </w:pPr>
            <w:r w:rsidRPr="00892527">
              <w:t>colour register/s</w:t>
            </w:r>
          </w:p>
          <w:p w:rsidR="00000000" w:rsidRPr="00892527" w:rsidP="00892527">
            <w:pPr>
              <w:pStyle w:val="ListBullet2"/>
            </w:pPr>
            <w:r w:rsidRPr="00892527">
              <w:t>colour separation</w:t>
            </w:r>
          </w:p>
          <w:p w:rsidR="00000000" w:rsidRPr="00892527" w:rsidP="00892527">
            <w:pPr>
              <w:pStyle w:val="ListBullet2"/>
            </w:pPr>
            <w:r w:rsidRPr="00892527">
              <w:t>digital colour reproduction</w:t>
            </w:r>
          </w:p>
          <w:p w:rsidR="00000000" w:rsidRPr="00892527" w:rsidP="00892527">
            <w:pPr>
              <w:pStyle w:val="ListBullet2"/>
            </w:pPr>
            <w:r w:rsidRPr="00892527">
              <w:t>PMS code</w:t>
            </w:r>
          </w:p>
          <w:p w:rsidR="00000000" w:rsidRPr="00892527" w:rsidP="00892527">
            <w:pPr>
              <w:pStyle w:val="ListBullet2"/>
            </w:pPr>
            <w:r w:rsidRPr="00892527">
              <w:t>process colour</w:t>
            </w:r>
          </w:p>
          <w:p w:rsidR="00000000" w:rsidRPr="00892527" w:rsidP="00892527">
            <w:pPr>
              <w:pStyle w:val="ListBullet2"/>
            </w:pPr>
            <w:r w:rsidRPr="00892527">
              <w:t>spot colour</w:t>
            </w:r>
          </w:p>
          <w:p w:rsidR="00000000" w:rsidRPr="00892527" w:rsidP="00892527">
            <w:pPr>
              <w:pStyle w:val="ListBullet"/>
            </w:pPr>
            <w:r w:rsidRPr="00892527">
              <w:t xml:space="preserve">composition </w:t>
            </w:r>
          </w:p>
          <w:p w:rsidR="00000000" w:rsidP="00892527">
            <w:pPr>
              <w:pStyle w:val="ListBullet"/>
              <w:rPr>
                <w:lang w:val="en-NZ"/>
              </w:rPr>
            </w:pPr>
            <w:r w:rsidRPr="00892527">
              <w:t>typesetting</w:t>
            </w:r>
          </w:p>
        </w:tc>
      </w:tr>
      <w:tr w:rsidTr="00727AE7">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BoldandItalics"/>
              </w:rPr>
              <w:t>Print pro</w:t>
            </w:r>
            <w:r w:rsidRPr="00892527">
              <w:rPr>
                <w:rStyle w:val="BoldandItalics"/>
              </w:rPr>
              <w:t>duction specifications</w:t>
            </w:r>
            <w:r w:rsidRPr="0089252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computer software programs</w:t>
            </w:r>
          </w:p>
          <w:p w:rsidR="00000000" w:rsidRPr="00892527" w:rsidP="00892527">
            <w:pPr>
              <w:pStyle w:val="ListBullet"/>
            </w:pPr>
            <w:r w:rsidRPr="00892527">
              <w:t>desktop publishing</w:t>
            </w:r>
          </w:p>
          <w:p w:rsidR="00000000" w:rsidRPr="00892527" w:rsidP="00892527">
            <w:pPr>
              <w:pStyle w:val="ListBullet"/>
            </w:pPr>
            <w:r w:rsidRPr="00892527">
              <w:t>flexography</w:t>
            </w:r>
          </w:p>
          <w:p w:rsidR="00000000" w:rsidRPr="00892527" w:rsidP="00892527">
            <w:pPr>
              <w:pStyle w:val="ListBullet"/>
            </w:pPr>
            <w:r w:rsidRPr="00892527">
              <w:t>inkjet printing</w:t>
            </w:r>
          </w:p>
          <w:p w:rsidR="00000000" w:rsidRPr="00892527" w:rsidP="00892527">
            <w:pPr>
              <w:pStyle w:val="ListBullet"/>
            </w:pPr>
            <w:r w:rsidRPr="00892527">
              <w:t>letterpress</w:t>
            </w:r>
          </w:p>
          <w:p w:rsidR="00000000" w:rsidRPr="00892527" w:rsidP="00892527">
            <w:pPr>
              <w:pStyle w:val="ListBullet"/>
            </w:pPr>
            <w:r w:rsidRPr="00892527">
              <w:t>offset lithography</w:t>
            </w:r>
          </w:p>
          <w:p w:rsidR="00000000" w:rsidRPr="00892527" w:rsidP="00892527">
            <w:pPr>
              <w:pStyle w:val="ListBullet"/>
            </w:pPr>
            <w:r w:rsidRPr="00892527">
              <w:t>pre-print production processes</w:t>
            </w:r>
          </w:p>
          <w:p w:rsidR="00000000" w:rsidRPr="00892527" w:rsidP="00892527">
            <w:pPr>
              <w:pStyle w:val="ListBullet"/>
            </w:pPr>
            <w:r w:rsidRPr="00892527">
              <w:t>rotogravure</w:t>
            </w:r>
          </w:p>
          <w:p w:rsidR="00000000" w:rsidP="00892527">
            <w:pPr>
              <w:pStyle w:val="ListBullet"/>
              <w:rPr>
                <w:lang w:val="en-NZ"/>
              </w:rPr>
            </w:pPr>
            <w:r w:rsidRPr="00892527">
              <w:t>silk screen</w:t>
            </w:r>
          </w:p>
        </w:tc>
      </w:tr>
      <w:tr w:rsidTr="00727AE7">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BoldandItalics"/>
              </w:rPr>
              <w:t>Electronic production specifications</w:t>
            </w:r>
            <w:r w:rsidRPr="0089252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film</w:t>
            </w:r>
          </w:p>
          <w:p w:rsidR="00000000" w:rsidRPr="00892527" w:rsidP="00892527">
            <w:pPr>
              <w:pStyle w:val="ListBullet"/>
            </w:pPr>
            <w:r w:rsidRPr="00892527">
              <w:t>live recording</w:t>
            </w:r>
          </w:p>
          <w:p w:rsidR="00000000" w:rsidRPr="00892527" w:rsidP="00892527">
            <w:pPr>
              <w:pStyle w:val="ListBullet"/>
            </w:pPr>
            <w:r w:rsidRPr="00892527">
              <w:t>sound recording</w:t>
            </w:r>
          </w:p>
          <w:p w:rsidR="00000000" w:rsidRPr="00892527" w:rsidP="00892527">
            <w:pPr>
              <w:pStyle w:val="ListBullet"/>
            </w:pPr>
            <w:r w:rsidRPr="00892527">
              <w:t>video</w:t>
            </w:r>
          </w:p>
          <w:p w:rsidR="00000000" w:rsidP="00892527">
            <w:pPr>
              <w:pStyle w:val="ListBullet"/>
              <w:rPr>
                <w:lang w:val="en-NZ"/>
              </w:rPr>
            </w:pPr>
            <w:r w:rsidRPr="00892527">
              <w:t>website involving sound, graphics, animation</w:t>
            </w:r>
          </w:p>
        </w:tc>
      </w:tr>
      <w:tr w:rsidTr="00727AE7">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BoldandItalics"/>
              </w:rPr>
              <w:t>Pre</w:t>
            </w:r>
            <w:r w:rsidRPr="00892527">
              <w:t>-</w:t>
            </w:r>
            <w:r w:rsidRPr="00892527">
              <w:rPr>
                <w:rStyle w:val="BoldandItalics"/>
              </w:rPr>
              <w:t>production activities</w:t>
            </w:r>
            <w:r w:rsidRPr="0089252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artwork</w:t>
            </w:r>
          </w:p>
          <w:p w:rsidR="00000000" w:rsidRPr="00892527" w:rsidP="00892527">
            <w:pPr>
              <w:pStyle w:val="ListBullet"/>
            </w:pPr>
            <w:r w:rsidRPr="00892527">
              <w:t>graphics</w:t>
            </w:r>
          </w:p>
          <w:p w:rsidR="00000000" w:rsidRPr="00892527" w:rsidP="00892527">
            <w:pPr>
              <w:pStyle w:val="ListBullet"/>
            </w:pPr>
            <w:r w:rsidRPr="00892527">
              <w:t>imposition</w:t>
            </w:r>
          </w:p>
          <w:p w:rsidR="00000000" w:rsidRPr="00892527" w:rsidP="00892527">
            <w:pPr>
              <w:pStyle w:val="ListBullet"/>
            </w:pPr>
            <w:r w:rsidRPr="00892527">
              <w:t>music</w:t>
            </w:r>
          </w:p>
          <w:p w:rsidR="00000000" w:rsidRPr="00892527" w:rsidP="00892527">
            <w:pPr>
              <w:pStyle w:val="ListBullet"/>
            </w:pPr>
            <w:r w:rsidRPr="00892527">
              <w:t>receipt and review of advertising copy</w:t>
            </w:r>
          </w:p>
          <w:p w:rsidR="00000000" w:rsidRPr="00892527" w:rsidP="00892527">
            <w:pPr>
              <w:pStyle w:val="ListBullet"/>
            </w:pPr>
            <w:r w:rsidRPr="00892527">
              <w:t>receipt of visual elements and layout</w:t>
            </w:r>
          </w:p>
          <w:p w:rsidR="00000000" w:rsidRPr="00892527" w:rsidP="00892527">
            <w:pPr>
              <w:pStyle w:val="ListBullet"/>
            </w:pPr>
            <w:r w:rsidRPr="00892527">
              <w:t>rehearsals</w:t>
            </w:r>
          </w:p>
          <w:p w:rsidR="00000000" w:rsidRPr="00892527" w:rsidP="00892527">
            <w:pPr>
              <w:pStyle w:val="ListBullet"/>
            </w:pPr>
            <w:r w:rsidRPr="00892527">
              <w:t>scripts</w:t>
            </w:r>
          </w:p>
          <w:p w:rsidR="00000000" w:rsidRPr="00892527" w:rsidP="00892527">
            <w:pPr>
              <w:pStyle w:val="ListBullet"/>
            </w:pPr>
            <w:r w:rsidRPr="00892527">
              <w:t>set</w:t>
            </w:r>
            <w:r w:rsidRPr="00892527">
              <w:t xml:space="preserve"> construction</w:t>
            </w:r>
          </w:p>
          <w:p w:rsidR="00000000" w:rsidP="00892527">
            <w:pPr>
              <w:pStyle w:val="ListBullet"/>
              <w:rPr>
                <w:lang w:val="en-NZ"/>
              </w:rPr>
            </w:pPr>
            <w:r w:rsidRPr="00892527">
              <w:t>storyboards</w:t>
            </w:r>
          </w:p>
        </w:tc>
      </w:tr>
      <w:tr w:rsidTr="00727AE7">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BoldandItalics"/>
              </w:rPr>
              <w:t>Production schedule</w:t>
            </w:r>
            <w:r w:rsidRPr="0089252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film or video shooting</w:t>
            </w:r>
          </w:p>
          <w:p w:rsidR="00000000" w:rsidRPr="00892527" w:rsidP="00892527">
            <w:pPr>
              <w:pStyle w:val="ListBullet"/>
            </w:pPr>
            <w:r w:rsidRPr="00892527">
              <w:t>pre-production, production and post-production work</w:t>
            </w:r>
          </w:p>
          <w:p w:rsidR="00000000" w:rsidRPr="00892527" w:rsidP="00892527">
            <w:pPr>
              <w:pStyle w:val="ListBullet"/>
            </w:pPr>
            <w:r w:rsidRPr="00892527">
              <w:t>print</w:t>
            </w:r>
          </w:p>
          <w:p w:rsidR="00000000" w:rsidRPr="00892527" w:rsidP="00892527">
            <w:pPr>
              <w:pStyle w:val="ListBullet"/>
            </w:pPr>
            <w:r w:rsidRPr="00892527">
              <w:t>sound recording</w:t>
            </w:r>
          </w:p>
          <w:p w:rsidR="00000000" w:rsidP="00892527">
            <w:pPr>
              <w:pStyle w:val="ListBullet"/>
              <w:rPr>
                <w:lang w:val="en-NZ"/>
              </w:rPr>
            </w:pPr>
            <w:r w:rsidRPr="00892527">
              <w:t>website development</w:t>
            </w:r>
          </w:p>
        </w:tc>
      </w:tr>
      <w:tr w:rsidTr="00727AE7">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BoldandItalics"/>
              </w:rPr>
              <w:t>Post</w:t>
            </w:r>
            <w:r w:rsidRPr="00892527">
              <w:t>-</w:t>
            </w:r>
            <w:r w:rsidRPr="00892527">
              <w:rPr>
                <w:rStyle w:val="BoldandItalics"/>
              </w:rPr>
              <w:t>production activities</w:t>
            </w:r>
            <w:r w:rsidRPr="00892527">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ListBullet"/>
            </w:pPr>
            <w:r w:rsidRPr="00892527">
              <w:t>assembling scenes</w:t>
            </w:r>
          </w:p>
          <w:p w:rsidR="00000000" w:rsidRPr="00892527" w:rsidP="00892527">
            <w:pPr>
              <w:pStyle w:val="ListBullet"/>
            </w:pPr>
            <w:r w:rsidRPr="00892527">
              <w:t>dialogue synchronisation</w:t>
            </w:r>
          </w:p>
          <w:p w:rsidR="00000000" w:rsidRPr="00892527" w:rsidP="00892527">
            <w:pPr>
              <w:pStyle w:val="ListBullet"/>
            </w:pPr>
            <w:r w:rsidRPr="00892527">
              <w:t>editing</w:t>
            </w:r>
          </w:p>
          <w:p w:rsidR="00000000" w:rsidRPr="00892527" w:rsidP="00892527">
            <w:pPr>
              <w:pStyle w:val="ListBullet"/>
            </w:pPr>
            <w:r w:rsidRPr="00892527">
              <w:t>Foley</w:t>
            </w:r>
          </w:p>
          <w:p w:rsidR="00000000" w:rsidRPr="00892527" w:rsidP="00892527">
            <w:pPr>
              <w:pStyle w:val="ListBullet"/>
            </w:pPr>
            <w:r w:rsidRPr="00892527">
              <w:t>sound mixing</w:t>
            </w:r>
          </w:p>
          <w:p w:rsidR="00000000" w:rsidRPr="00892527" w:rsidP="00892527">
            <w:pPr>
              <w:pStyle w:val="ListBullet"/>
            </w:pPr>
            <w:r w:rsidRPr="00892527">
              <w:t>special effects</w:t>
            </w:r>
          </w:p>
        </w:tc>
      </w:tr>
    </w:tbl>
    <w:p w:rsidR="00727AE7" w:rsidP="00892527">
      <w:pPr>
        <w:pStyle w:val="BodyText"/>
      </w:pPr>
    </w:p>
    <w:p w:rsidR="00727AE7" w:rsidP="00892527">
      <w:pPr>
        <w:pStyle w:val="BodyText"/>
      </w:pPr>
    </w:p>
    <w:p w:rsidR="00000000" w:rsidRPr="00892527" w:rsidP="00892527">
      <w:pPr>
        <w:pStyle w:val="Heading1"/>
      </w:pPr>
      <w:bookmarkStart w:id="12" w:name="O_62210"/>
      <w:bookmarkEnd w:id="12"/>
      <w:r w:rsidRPr="00892527">
        <w:t>Unit Sector(s)</w:t>
      </w:r>
    </w:p>
    <w:tbl>
      <w:tblPr>
        <w:tblW w:w="0" w:type="auto"/>
        <w:tblLayout w:type="fixed"/>
        <w:tblCellMar>
          <w:left w:w="62" w:type="dxa"/>
          <w:right w:w="62" w:type="dxa"/>
        </w:tblCellMar>
        <w:tblLook w:val="0000"/>
      </w:tblPr>
      <w:tblGrid>
        <w:gridCol w:w="2654"/>
        <w:gridCol w:w="5868"/>
      </w:tblGrid>
      <w:tr w:rsidTr="00727A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13" w:name="O_153659"/>
      <w:bookmarkEnd w:id="13"/>
      <w:r w:rsidRPr="00892527">
        <w:t>Competency field</w:t>
      </w:r>
    </w:p>
    <w:tbl>
      <w:tblPr>
        <w:tblW w:w="0" w:type="auto"/>
        <w:tblLayout w:type="fixed"/>
        <w:tblCellMar>
          <w:left w:w="62" w:type="dxa"/>
          <w:right w:w="62" w:type="dxa"/>
        </w:tblCellMar>
        <w:tblLook w:val="0000"/>
      </w:tblPr>
      <w:tblGrid>
        <w:gridCol w:w="2777"/>
        <w:gridCol w:w="5745"/>
      </w:tblGrid>
      <w:tr w:rsidTr="00727AE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r w:rsidRPr="00892527">
              <w:t>Business Development - Advertising</w:t>
            </w:r>
          </w:p>
        </w:tc>
      </w:tr>
    </w:tbl>
    <w:p w:rsidR="00000000" w:rsidRPr="00892527" w:rsidP="00892527">
      <w:pPr>
        <w:pStyle w:val="BodyText"/>
      </w:pPr>
    </w:p>
    <w:p w:rsidR="00000000" w:rsidRPr="00892527" w:rsidP="00892527">
      <w:pPr>
        <w:pStyle w:val="AllowPageBreak"/>
      </w:pPr>
    </w:p>
    <w:p w:rsidR="00000000" w:rsidRPr="00892527" w:rsidP="00892527">
      <w:pPr>
        <w:pStyle w:val="Heading1"/>
      </w:pPr>
      <w:bookmarkStart w:id="14" w:name="O_153658"/>
      <w:bookmarkEnd w:id="14"/>
      <w:r w:rsidRPr="00892527">
        <w:t>Co-requisite units</w:t>
      </w:r>
    </w:p>
    <w:tbl>
      <w:tblPr>
        <w:tblW w:w="0" w:type="auto"/>
        <w:tblLayout w:type="fixed"/>
        <w:tblCellMar>
          <w:left w:w="62" w:type="dxa"/>
          <w:right w:w="62" w:type="dxa"/>
        </w:tblCellMar>
        <w:tblLook w:val="0000"/>
      </w:tblPr>
      <w:tblGrid>
        <w:gridCol w:w="2641"/>
        <w:gridCol w:w="1322"/>
        <w:gridCol w:w="4559"/>
      </w:tblGrid>
      <w:tr w:rsidTr="00727A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r w:rsidRPr="008925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p>
        </w:tc>
      </w:tr>
      <w:tr w:rsidTr="00727A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27">
            <w:pPr>
              <w:pStyle w:val="BodyText"/>
              <w:rPr>
                <w:lang w:val="en-NZ"/>
              </w:rPr>
            </w:pPr>
          </w:p>
        </w:tc>
      </w:tr>
      <w:tr w:rsidTr="00727A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27" w:rsidP="00892527">
            <w:pPr>
              <w:pStyle w:val="BodyText"/>
            </w:pPr>
          </w:p>
        </w:tc>
      </w:tr>
    </w:tbl>
    <w:p w:rsidR="00000000" w:rsidRPr="00892527" w:rsidP="00892527">
      <w:pPr>
        <w:pStyle w:val="BodyText"/>
      </w:pPr>
    </w:p>
    <w:p w:rsidR="00000000" w:rsidRPr="00892527" w:rsidP="00892527"/>
    <w:sectPr w:rsidSect="00892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AE7" w:rsidP="00727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E7" w:rsidP="00892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7AE7" w:rsidP="008925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7AE7" w:rsidP="008925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AE7" w:rsidP="00727AE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E7" w:rsidP="00892527">
    <w:pPr>
      <w:pStyle w:val="Header"/>
      <w:framePr w:wrap="around"/>
    </w:pPr>
    <w:r>
      <w:fldChar w:fldCharType="begin"/>
    </w:r>
    <w:r>
      <w:instrText xml:space="preserve"> TITLE   \* MERGEFORMAT </w:instrText>
    </w:r>
    <w:r>
      <w:fldChar w:fldCharType="separate"/>
    </w:r>
    <w:r>
      <w:t>BSBADV403B Monitor advertising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7AE7" w:rsidP="008925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0C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1A2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C4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5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527"/>
    <w:pPr>
      <w:spacing w:before="360" w:after="60"/>
      <w:outlineLvl w:val="0"/>
    </w:pPr>
    <w:rPr>
      <w:sz w:val="32"/>
    </w:rPr>
  </w:style>
  <w:style w:type="paragraph" w:styleId="Heading2">
    <w:name w:val="heading 2"/>
    <w:basedOn w:val="HeadingBase"/>
    <w:next w:val="BodyText"/>
    <w:link w:val="Heading2Char"/>
    <w:qFormat/>
    <w:rsid w:val="00892527"/>
    <w:pPr>
      <w:keepLines/>
      <w:spacing w:before="240" w:after="120"/>
      <w:outlineLvl w:val="1"/>
    </w:pPr>
    <w:rPr>
      <w:sz w:val="28"/>
      <w:szCs w:val="40"/>
    </w:rPr>
  </w:style>
  <w:style w:type="paragraph" w:styleId="Heading3">
    <w:name w:val="heading 3"/>
    <w:basedOn w:val="HeadingBase"/>
    <w:next w:val="BodyText"/>
    <w:link w:val="Heading3Char"/>
    <w:qFormat/>
    <w:rsid w:val="00892527"/>
    <w:pPr>
      <w:spacing w:before="180" w:after="120"/>
      <w:outlineLvl w:val="2"/>
    </w:pPr>
    <w:rPr>
      <w:spacing w:val="-10"/>
      <w:kern w:val="32"/>
    </w:rPr>
  </w:style>
  <w:style w:type="paragraph" w:styleId="Heading4">
    <w:name w:val="heading 4"/>
    <w:basedOn w:val="HeadingBase"/>
    <w:next w:val="BodyText"/>
    <w:link w:val="Heading4Char"/>
    <w:qFormat/>
    <w:rsid w:val="00892527"/>
    <w:pPr>
      <w:spacing w:before="160" w:after="120"/>
      <w:outlineLvl w:val="3"/>
    </w:pPr>
    <w:rPr>
      <w:sz w:val="22"/>
    </w:rPr>
  </w:style>
  <w:style w:type="paragraph" w:styleId="Heading5">
    <w:name w:val="heading 5"/>
    <w:basedOn w:val="HeadingBase"/>
    <w:next w:val="Normal"/>
    <w:link w:val="Heading5Char"/>
    <w:qFormat/>
    <w:rsid w:val="00892527"/>
    <w:pPr>
      <w:spacing w:before="80"/>
      <w:outlineLvl w:val="4"/>
    </w:pPr>
    <w:rPr>
      <w:color w:val="918585"/>
      <w:sz w:val="20"/>
    </w:rPr>
  </w:style>
  <w:style w:type="paragraph" w:styleId="Heading6">
    <w:name w:val="heading 6"/>
    <w:basedOn w:val="HeadingBase"/>
    <w:next w:val="Normal"/>
    <w:link w:val="Heading6Char"/>
    <w:qFormat/>
    <w:rsid w:val="00892527"/>
    <w:pPr>
      <w:spacing w:before="60"/>
      <w:outlineLvl w:val="5"/>
    </w:pPr>
    <w:rPr>
      <w:color w:val="918585"/>
      <w:sz w:val="20"/>
    </w:rPr>
  </w:style>
  <w:style w:type="paragraph" w:styleId="Heading7">
    <w:name w:val="heading 7"/>
    <w:basedOn w:val="Normal"/>
    <w:next w:val="Normal"/>
    <w:link w:val="Heading7Char"/>
    <w:qFormat/>
    <w:rsid w:val="00892527"/>
    <w:pPr>
      <w:ind w:left="720"/>
      <w:outlineLvl w:val="6"/>
    </w:pPr>
    <w:rPr>
      <w:i/>
    </w:rPr>
  </w:style>
  <w:style w:type="paragraph" w:styleId="Heading8">
    <w:name w:val="heading 8"/>
    <w:basedOn w:val="Normal"/>
    <w:next w:val="Normal"/>
    <w:link w:val="Heading8Char"/>
    <w:qFormat/>
    <w:rsid w:val="00892527"/>
    <w:pPr>
      <w:ind w:left="720"/>
      <w:outlineLvl w:val="7"/>
    </w:pPr>
    <w:rPr>
      <w:i/>
    </w:rPr>
  </w:style>
  <w:style w:type="paragraph" w:styleId="Heading9">
    <w:name w:val="heading 9"/>
    <w:basedOn w:val="Normal"/>
    <w:next w:val="Normal"/>
    <w:link w:val="Heading9Char"/>
    <w:qFormat/>
    <w:rsid w:val="00892527"/>
    <w:pPr>
      <w:ind w:left="720"/>
      <w:outlineLvl w:val="8"/>
    </w:pPr>
    <w:rPr>
      <w:i/>
    </w:rPr>
  </w:style>
  <w:style w:type="character" w:default="1" w:styleId="DefaultParagraphFont">
    <w:name w:val="Default Paragraph Font"/>
    <w:uiPriority w:val="1"/>
    <w:unhideWhenUsed/>
    <w:rsid w:val="00892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527"/>
  </w:style>
  <w:style w:type="character" w:customStyle="1" w:styleId="Heading1Char">
    <w:name w:val="Heading 1 Char"/>
    <w:basedOn w:val="DefaultParagraphFont"/>
    <w:link w:val="Heading1"/>
    <w:rsid w:val="00892527"/>
    <w:rPr>
      <w:rFonts w:ascii="Times New Roman" w:eastAsia="Times New Roman" w:hAnsi="Times New Roman" w:cs="Times New Roman"/>
      <w:b/>
      <w:sz w:val="32"/>
      <w:szCs w:val="20"/>
      <w:lang w:eastAsia="en-US"/>
    </w:rPr>
  </w:style>
  <w:style w:type="paragraph" w:styleId="BodyText">
    <w:name w:val="Body Text"/>
    <w:basedOn w:val="Normal"/>
    <w:link w:val="BodyTextChar"/>
    <w:rsid w:val="00892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527"/>
    <w:rPr>
      <w:rFonts w:ascii="Times New Roman" w:eastAsia="Times New Roman" w:hAnsi="Times New Roman" w:cs="Times New Roman"/>
      <w:sz w:val="24"/>
      <w:lang w:val="en-US" w:eastAsia="en-US"/>
    </w:rPr>
  </w:style>
  <w:style w:type="paragraph" w:styleId="Footer">
    <w:name w:val="footer"/>
    <w:basedOn w:val="Normal"/>
    <w:link w:val="FooterChar"/>
    <w:rsid w:val="00892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527"/>
    <w:rPr>
      <w:rFonts w:ascii="Times New Roman" w:eastAsia="Times New Roman" w:hAnsi="Times New Roman" w:cs="Times New Roman"/>
      <w:sz w:val="16"/>
      <w:lang w:val="en-US" w:eastAsia="en-US"/>
    </w:rPr>
  </w:style>
  <w:style w:type="paragraph" w:styleId="List">
    <w:name w:val="List"/>
    <w:basedOn w:val="BodyText"/>
    <w:next w:val="BodyText"/>
    <w:rsid w:val="00892527"/>
    <w:pPr>
      <w:tabs>
        <w:tab w:val="left" w:pos="340"/>
      </w:tabs>
      <w:spacing w:before="60" w:after="60"/>
      <w:ind w:left="340" w:hanging="340"/>
    </w:pPr>
  </w:style>
  <w:style w:type="paragraph" w:styleId="ListBullet">
    <w:name w:val="List Bullet"/>
    <w:basedOn w:val="List"/>
    <w:rsid w:val="00892527"/>
    <w:pPr>
      <w:numPr>
        <w:numId w:val="13"/>
      </w:numPr>
      <w:tabs>
        <w:tab w:val="clear" w:pos="340"/>
      </w:tabs>
      <w:spacing w:before="40" w:after="40"/>
    </w:pPr>
  </w:style>
  <w:style w:type="character" w:customStyle="1" w:styleId="SpecialBold">
    <w:name w:val="Special Bold"/>
    <w:basedOn w:val="DefaultParagraphFont"/>
    <w:rsid w:val="00892527"/>
    <w:rPr>
      <w:b/>
      <w:spacing w:val="0"/>
    </w:rPr>
  </w:style>
  <w:style w:type="paragraph" w:styleId="ListBullet2">
    <w:name w:val="List Bullet 2"/>
    <w:basedOn w:val="List2"/>
    <w:rsid w:val="00892527"/>
    <w:pPr>
      <w:numPr>
        <w:numId w:val="14"/>
      </w:numPr>
      <w:tabs>
        <w:tab w:val="clear" w:pos="680"/>
      </w:tabs>
    </w:pPr>
  </w:style>
  <w:style w:type="paragraph" w:styleId="Header">
    <w:name w:val="header"/>
    <w:basedOn w:val="Normal"/>
    <w:link w:val="HeaderChar"/>
    <w:rsid w:val="00892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5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2527"/>
    <w:pPr>
      <w:spacing w:before="240" w:after="120"/>
      <w:outlineLvl w:val="0"/>
    </w:pPr>
    <w:rPr>
      <w:rFonts w:ascii="Times New Roman" w:hAnsi="Times New Roman"/>
      <w:b/>
      <w:sz w:val="28"/>
    </w:rPr>
  </w:style>
  <w:style w:type="paragraph" w:customStyle="1" w:styleId="AllowPageBreak">
    <w:name w:val="AllowPageBreak"/>
    <w:rsid w:val="008925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2527"/>
    <w:pPr>
      <w:tabs>
        <w:tab w:val="left" w:pos="680"/>
      </w:tabs>
      <w:spacing w:before="60" w:after="60"/>
      <w:ind w:left="680" w:hanging="340"/>
    </w:pPr>
  </w:style>
  <w:style w:type="character" w:customStyle="1" w:styleId="BoldandItalics">
    <w:name w:val="Bold and Italics"/>
    <w:qFormat/>
    <w:rsid w:val="00892527"/>
    <w:rPr>
      <w:b/>
      <w:i/>
      <w:u w:val="none"/>
    </w:rPr>
  </w:style>
  <w:style w:type="character" w:customStyle="1" w:styleId="Heading2Char">
    <w:name w:val="Heading 2 Char"/>
    <w:basedOn w:val="DefaultParagraphFont"/>
    <w:link w:val="Heading2"/>
    <w:rsid w:val="00892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5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5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527"/>
    <w:rPr>
      <w:rFonts w:ascii="Courier New" w:eastAsia="Times New Roman" w:hAnsi="Courier New" w:cs="Times New Roman"/>
      <w:i/>
      <w:szCs w:val="20"/>
      <w:lang w:val="en-US" w:eastAsia="en-US"/>
    </w:rPr>
  </w:style>
  <w:style w:type="paragraph" w:customStyle="1" w:styleId="HeadingBase">
    <w:name w:val="Heading Base"/>
    <w:rsid w:val="00892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527"/>
    <w:pPr>
      <w:tabs>
        <w:tab w:val="right" w:leader="dot" w:pos="9072"/>
      </w:tabs>
      <w:ind w:left="567"/>
    </w:pPr>
    <w:rPr>
      <w:szCs w:val="22"/>
    </w:rPr>
  </w:style>
  <w:style w:type="paragraph" w:customStyle="1" w:styleId="TOCBase">
    <w:name w:val="TOC Base"/>
    <w:rsid w:val="00892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527"/>
    <w:pPr>
      <w:tabs>
        <w:tab w:val="right" w:leader="dot" w:pos="9072"/>
      </w:tabs>
      <w:spacing w:before="40" w:after="40"/>
      <w:ind w:left="284"/>
    </w:pPr>
    <w:rPr>
      <w:rFonts w:ascii="Times New Roman" w:hAnsi="Times New Roman"/>
    </w:rPr>
  </w:style>
  <w:style w:type="paragraph" w:styleId="TOC1">
    <w:name w:val="toc 1"/>
    <w:basedOn w:val="TOCBase"/>
    <w:next w:val="Normal"/>
    <w:rsid w:val="008925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527"/>
    <w:pPr>
      <w:spacing w:before="5040"/>
      <w:jc w:val="center"/>
    </w:pPr>
    <w:rPr>
      <w:sz w:val="48"/>
      <w:szCs w:val="72"/>
      <w:lang w:val="en-US"/>
    </w:rPr>
  </w:style>
  <w:style w:type="character" w:customStyle="1" w:styleId="TitleChar">
    <w:name w:val="Title Char"/>
    <w:basedOn w:val="DefaultParagraphFont"/>
    <w:link w:val="Title"/>
    <w:rsid w:val="00892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527"/>
    <w:pPr>
      <w:tabs>
        <w:tab w:val="left" w:pos="3600"/>
        <w:tab w:val="left" w:pos="3958"/>
      </w:tabs>
    </w:pPr>
  </w:style>
  <w:style w:type="paragraph" w:customStyle="1" w:styleId="Note">
    <w:name w:val="Note"/>
    <w:basedOn w:val="BodyText"/>
    <w:rsid w:val="00892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527"/>
    <w:pPr>
      <w:framePr w:wrap="auto" w:hAnchor="text" w:y="6049"/>
    </w:pPr>
    <w:rPr>
      <w:color w:val="000000"/>
      <w:sz w:val="40"/>
    </w:rPr>
  </w:style>
  <w:style w:type="paragraph" w:customStyle="1" w:styleId="TOCTitle">
    <w:name w:val="TOCTitle"/>
    <w:basedOn w:val="Heading1"/>
    <w:rsid w:val="00892527"/>
    <w:pPr>
      <w:spacing w:after="240"/>
      <w:jc w:val="center"/>
      <w:outlineLvl w:val="9"/>
    </w:pPr>
    <w:rPr>
      <w:caps/>
    </w:rPr>
  </w:style>
  <w:style w:type="paragraph" w:customStyle="1" w:styleId="Version">
    <w:name w:val="Version"/>
    <w:rsid w:val="00892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527"/>
    <w:pPr>
      <w:keepNext w:val="0"/>
      <w:tabs>
        <w:tab w:val="right" w:pos="4176"/>
      </w:tabs>
      <w:ind w:left="198" w:hanging="198"/>
    </w:pPr>
    <w:rPr>
      <w:rFonts w:ascii="Garamond" w:hAnsi="Garamond"/>
    </w:rPr>
  </w:style>
  <w:style w:type="paragraph" w:styleId="IndexHeading">
    <w:name w:val="index heading"/>
    <w:basedOn w:val="Normal"/>
    <w:next w:val="Index1"/>
    <w:semiHidden/>
    <w:rsid w:val="00892527"/>
    <w:pPr>
      <w:spacing w:before="120" w:after="120"/>
    </w:pPr>
    <w:rPr>
      <w:rFonts w:ascii="Arial" w:hAnsi="Arial"/>
      <w:b/>
      <w:color w:val="918585"/>
      <w:sz w:val="24"/>
    </w:rPr>
  </w:style>
  <w:style w:type="paragraph" w:customStyle="1" w:styleId="Chapter">
    <w:name w:val="Chapter"/>
    <w:basedOn w:val="Normal"/>
    <w:rsid w:val="00892527"/>
    <w:pPr>
      <w:spacing w:before="240"/>
    </w:pPr>
    <w:rPr>
      <w:rFonts w:ascii="Times New Roman" w:hAnsi="Times New Roman"/>
      <w:smallCaps/>
      <w:spacing w:val="80"/>
      <w:sz w:val="28"/>
    </w:rPr>
  </w:style>
  <w:style w:type="paragraph" w:customStyle="1" w:styleId="InChapter">
    <w:name w:val="InChapter"/>
    <w:basedOn w:val="Heading3"/>
    <w:rsid w:val="00892527"/>
    <w:pPr>
      <w:spacing w:after="240"/>
      <w:outlineLvl w:val="9"/>
    </w:pPr>
    <w:rPr>
      <w:noProof/>
    </w:rPr>
  </w:style>
  <w:style w:type="paragraph" w:styleId="Index2">
    <w:name w:val="index 2"/>
    <w:basedOn w:val="Normal"/>
    <w:next w:val="Normal"/>
    <w:semiHidden/>
    <w:rsid w:val="00892527"/>
    <w:pPr>
      <w:tabs>
        <w:tab w:val="right" w:pos="4176"/>
      </w:tabs>
      <w:ind w:left="568" w:hanging="284"/>
    </w:pPr>
    <w:rPr>
      <w:rFonts w:ascii="Garamond" w:hAnsi="Garamond"/>
    </w:rPr>
  </w:style>
  <w:style w:type="paragraph" w:customStyle="1" w:styleId="Byline">
    <w:name w:val="Byline"/>
    <w:rsid w:val="00892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527"/>
    <w:pPr>
      <w:tabs>
        <w:tab w:val="clear" w:pos="3600"/>
        <w:tab w:val="clear" w:pos="3958"/>
      </w:tabs>
      <w:jc w:val="right"/>
    </w:pPr>
  </w:style>
  <w:style w:type="character" w:styleId="Emphasis">
    <w:name w:val="Emphasis"/>
    <w:basedOn w:val="DefaultParagraphFont"/>
    <w:qFormat/>
    <w:rsid w:val="00892527"/>
    <w:rPr>
      <w:i/>
    </w:rPr>
  </w:style>
  <w:style w:type="paragraph" w:styleId="Caption">
    <w:name w:val="caption"/>
    <w:basedOn w:val="BodyText"/>
    <w:next w:val="Normal"/>
    <w:qFormat/>
    <w:rsid w:val="00892527"/>
    <w:pPr>
      <w:framePr w:w="2268" w:hSpace="181" w:vSpace="181" w:wrap="around" w:vAnchor="text" w:hAnchor="page" w:x="1135" w:y="285" w:anchorLock="1"/>
    </w:pPr>
    <w:rPr>
      <w:i/>
    </w:rPr>
  </w:style>
  <w:style w:type="paragraph" w:customStyle="1" w:styleId="MiniTOCTitle">
    <w:name w:val="MiniTOCTitle"/>
    <w:basedOn w:val="Heading4"/>
    <w:rsid w:val="00892527"/>
    <w:pPr>
      <w:spacing w:before="240"/>
      <w:outlineLvl w:val="9"/>
    </w:pPr>
    <w:rPr>
      <w:noProof/>
      <w:sz w:val="24"/>
    </w:rPr>
  </w:style>
  <w:style w:type="paragraph" w:customStyle="1" w:styleId="MiniTOCItem">
    <w:name w:val="MiniTOCItem"/>
    <w:basedOn w:val="ListBullet"/>
    <w:rsid w:val="00892527"/>
    <w:pPr>
      <w:numPr>
        <w:numId w:val="0"/>
      </w:numPr>
      <w:tabs>
        <w:tab w:val="right" w:leader="dot" w:pos="6521"/>
      </w:tabs>
      <w:spacing w:before="0" w:after="0"/>
    </w:pPr>
  </w:style>
  <w:style w:type="paragraph" w:customStyle="1" w:styleId="TOFTitle">
    <w:name w:val="TOFTitle"/>
    <w:basedOn w:val="TOCTitle"/>
    <w:rsid w:val="00892527"/>
  </w:style>
  <w:style w:type="paragraph" w:styleId="TableofFigures">
    <w:name w:val="table of figures"/>
    <w:basedOn w:val="Normal"/>
    <w:next w:val="Normal"/>
    <w:semiHidden/>
    <w:rsid w:val="00892527"/>
    <w:pPr>
      <w:tabs>
        <w:tab w:val="right" w:leader="dot" w:pos="9072"/>
      </w:tabs>
      <w:ind w:left="970" w:hanging="403"/>
    </w:pPr>
    <w:rPr>
      <w:rFonts w:ascii="Times New Roman" w:hAnsi="Times New Roman"/>
      <w:b/>
    </w:rPr>
  </w:style>
  <w:style w:type="paragraph" w:styleId="ListNumber">
    <w:name w:val="List Number"/>
    <w:basedOn w:val="List"/>
    <w:rsid w:val="00892527"/>
    <w:pPr>
      <w:numPr>
        <w:numId w:val="11"/>
      </w:numPr>
    </w:pPr>
  </w:style>
  <w:style w:type="character" w:customStyle="1" w:styleId="WingdingSymbols">
    <w:name w:val="Wingding Symbols"/>
    <w:rsid w:val="00892527"/>
    <w:rPr>
      <w:rFonts w:ascii="Wingdings" w:hAnsi="Wingdings"/>
    </w:rPr>
  </w:style>
  <w:style w:type="paragraph" w:customStyle="1" w:styleId="TableHeading">
    <w:name w:val="Table Heading"/>
    <w:basedOn w:val="HeadingBase"/>
    <w:rsid w:val="00892527"/>
    <w:pPr>
      <w:keepLines/>
      <w:pBdr>
        <w:bottom w:val="single" w:sz="6" w:space="1" w:color="918585"/>
      </w:pBdr>
      <w:spacing w:before="240"/>
    </w:pPr>
  </w:style>
  <w:style w:type="character" w:customStyle="1" w:styleId="HotSpot">
    <w:name w:val="HotSpot"/>
    <w:rsid w:val="00892527"/>
    <w:rPr>
      <w:color w:val="0033CC"/>
      <w:u w:val="none"/>
    </w:rPr>
  </w:style>
  <w:style w:type="paragraph" w:customStyle="1" w:styleId="BodyTextRight">
    <w:name w:val="Body Text Right"/>
    <w:basedOn w:val="BodyText"/>
    <w:rsid w:val="00892527"/>
    <w:pPr>
      <w:spacing w:before="0" w:after="0"/>
      <w:jc w:val="right"/>
    </w:pPr>
  </w:style>
  <w:style w:type="paragraph" w:styleId="Index3">
    <w:name w:val="index 3"/>
    <w:basedOn w:val="ListNumber2"/>
    <w:next w:val="Normal"/>
    <w:semiHidden/>
    <w:rsid w:val="00892527"/>
    <w:pPr>
      <w:numPr>
        <w:numId w:val="0"/>
      </w:numPr>
      <w:tabs>
        <w:tab w:val="right" w:leader="dot" w:pos="4176"/>
      </w:tabs>
    </w:pPr>
  </w:style>
  <w:style w:type="paragraph" w:styleId="ListNumber2">
    <w:name w:val="List Number 2"/>
    <w:basedOn w:val="List2"/>
    <w:rsid w:val="00892527"/>
    <w:pPr>
      <w:numPr>
        <w:numId w:val="10"/>
      </w:numPr>
      <w:tabs>
        <w:tab w:val="clear" w:pos="1060"/>
      </w:tabs>
    </w:pPr>
  </w:style>
  <w:style w:type="paragraph" w:customStyle="1" w:styleId="MarginNote">
    <w:name w:val="Margin Note"/>
    <w:basedOn w:val="BodyText"/>
    <w:rsid w:val="00892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5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527"/>
    <w:rPr>
      <w:sz w:val="32"/>
    </w:rPr>
  </w:style>
  <w:style w:type="paragraph" w:customStyle="1" w:styleId="HeadingProcedure">
    <w:name w:val="Heading Procedure"/>
    <w:basedOn w:val="HeadingBase"/>
    <w:next w:val="Normal"/>
    <w:rsid w:val="00892527"/>
    <w:pPr>
      <w:tabs>
        <w:tab w:val="left" w:pos="0"/>
      </w:tabs>
      <w:spacing w:before="120" w:after="60"/>
    </w:pPr>
    <w:rPr>
      <w:i/>
      <w:color w:val="918585"/>
      <w:sz w:val="22"/>
    </w:rPr>
  </w:style>
  <w:style w:type="paragraph" w:customStyle="1" w:styleId="TableBodyText">
    <w:name w:val="Table Body Text"/>
    <w:basedOn w:val="BodyText"/>
    <w:rsid w:val="00892527"/>
    <w:pPr>
      <w:spacing w:before="60" w:after="60"/>
    </w:pPr>
  </w:style>
  <w:style w:type="paragraph" w:styleId="ListContinue">
    <w:name w:val="List Continue"/>
    <w:basedOn w:val="List"/>
    <w:rsid w:val="00892527"/>
    <w:pPr>
      <w:ind w:firstLine="0"/>
    </w:pPr>
  </w:style>
  <w:style w:type="paragraph" w:customStyle="1" w:styleId="ListNote">
    <w:name w:val="List Note"/>
    <w:basedOn w:val="List"/>
    <w:rsid w:val="00892527"/>
    <w:pPr>
      <w:pBdr>
        <w:top w:val="single" w:sz="6" w:space="2" w:color="918585"/>
        <w:bottom w:val="single" w:sz="6" w:space="2" w:color="918585"/>
      </w:pBdr>
      <w:tabs>
        <w:tab w:val="left" w:pos="1021"/>
      </w:tabs>
      <w:ind w:firstLine="0"/>
    </w:pPr>
  </w:style>
  <w:style w:type="paragraph" w:customStyle="1" w:styleId="Warning">
    <w:name w:val="Warning"/>
    <w:basedOn w:val="BodyText"/>
    <w:rsid w:val="00892527"/>
    <w:pPr>
      <w:shd w:val="clear" w:color="auto" w:fill="D9D9D9"/>
      <w:tabs>
        <w:tab w:val="left" w:pos="992"/>
      </w:tabs>
      <w:ind w:left="119" w:right="119"/>
    </w:pPr>
    <w:rPr>
      <w:sz w:val="20"/>
    </w:rPr>
  </w:style>
  <w:style w:type="paragraph" w:customStyle="1" w:styleId="MarginIcons">
    <w:name w:val="Margin Icons"/>
    <w:basedOn w:val="BodyText"/>
    <w:rsid w:val="00892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527"/>
    <w:rPr>
      <w:rFonts w:ascii="Courier New" w:hAnsi="Courier New"/>
    </w:rPr>
  </w:style>
  <w:style w:type="paragraph" w:customStyle="1" w:styleId="NoteBullet">
    <w:name w:val="Note Bullet"/>
    <w:basedOn w:val="Note"/>
    <w:rsid w:val="00892527"/>
    <w:pPr>
      <w:tabs>
        <w:tab w:val="clear" w:pos="680"/>
      </w:tabs>
      <w:spacing w:before="60" w:after="60"/>
    </w:pPr>
  </w:style>
  <w:style w:type="paragraph" w:customStyle="1" w:styleId="SubHeading2">
    <w:name w:val="SubHeading2"/>
    <w:basedOn w:val="HeadingBase"/>
    <w:rsid w:val="00892527"/>
    <w:pPr>
      <w:spacing w:before="240" w:after="60"/>
    </w:pPr>
    <w:rPr>
      <w:sz w:val="20"/>
    </w:rPr>
  </w:style>
  <w:style w:type="paragraph" w:customStyle="1" w:styleId="SubHeading1">
    <w:name w:val="SubHeading1"/>
    <w:basedOn w:val="HeadingBase"/>
    <w:rsid w:val="00892527"/>
    <w:pPr>
      <w:spacing w:before="240" w:after="60"/>
    </w:pPr>
    <w:rPr>
      <w:color w:val="918585"/>
      <w:sz w:val="22"/>
    </w:rPr>
  </w:style>
  <w:style w:type="paragraph" w:customStyle="1" w:styleId="SideHeading">
    <w:name w:val="Side Heading"/>
    <w:basedOn w:val="HeadingBase"/>
    <w:rsid w:val="00892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527"/>
    <w:pPr>
      <w:numPr>
        <w:numId w:val="12"/>
      </w:numPr>
    </w:pPr>
  </w:style>
  <w:style w:type="paragraph" w:styleId="PlainText">
    <w:name w:val="Plain Text"/>
    <w:basedOn w:val="Normal"/>
    <w:link w:val="PlainTextChar"/>
    <w:rsid w:val="00892527"/>
    <w:rPr>
      <w:sz w:val="20"/>
    </w:rPr>
  </w:style>
  <w:style w:type="character" w:customStyle="1" w:styleId="PlainTextChar">
    <w:name w:val="Plain Text Char"/>
    <w:basedOn w:val="DefaultParagraphFont"/>
    <w:link w:val="PlainText"/>
    <w:rsid w:val="008925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527"/>
    <w:rPr>
      <w:b/>
      <w:smallCaps/>
    </w:rPr>
  </w:style>
  <w:style w:type="paragraph" w:customStyle="1" w:styleId="TableListNumber">
    <w:name w:val="Table List Number"/>
    <w:basedOn w:val="ListNumber"/>
    <w:rsid w:val="00892527"/>
    <w:pPr>
      <w:numPr>
        <w:numId w:val="0"/>
      </w:numPr>
    </w:pPr>
  </w:style>
  <w:style w:type="paragraph" w:styleId="TOC4">
    <w:name w:val="toc 4"/>
    <w:basedOn w:val="TOCBase"/>
    <w:next w:val="Normal"/>
    <w:semiHidden/>
    <w:rsid w:val="00892527"/>
    <w:pPr>
      <w:tabs>
        <w:tab w:val="right" w:leader="dot" w:pos="9071"/>
      </w:tabs>
      <w:ind w:left="1701"/>
    </w:pPr>
  </w:style>
  <w:style w:type="paragraph" w:customStyle="1" w:styleId="ListAlpha">
    <w:name w:val="List Alpha"/>
    <w:basedOn w:val="List"/>
    <w:rsid w:val="00892527"/>
    <w:pPr>
      <w:numPr>
        <w:numId w:val="9"/>
      </w:numPr>
    </w:pPr>
  </w:style>
  <w:style w:type="paragraph" w:customStyle="1" w:styleId="ListAlpha2">
    <w:name w:val="List Alpha 2"/>
    <w:basedOn w:val="List2"/>
    <w:rsid w:val="00892527"/>
    <w:pPr>
      <w:numPr>
        <w:numId w:val="8"/>
      </w:numPr>
    </w:pPr>
  </w:style>
  <w:style w:type="paragraph" w:styleId="List3">
    <w:name w:val="List 3"/>
    <w:basedOn w:val="BodyText"/>
    <w:rsid w:val="00892527"/>
    <w:pPr>
      <w:tabs>
        <w:tab w:val="left" w:pos="1021"/>
      </w:tabs>
      <w:spacing w:before="60" w:after="60"/>
      <w:ind w:left="1020" w:hanging="340"/>
    </w:pPr>
  </w:style>
  <w:style w:type="paragraph" w:styleId="List4">
    <w:name w:val="List 4"/>
    <w:basedOn w:val="BodyText"/>
    <w:rsid w:val="00892527"/>
    <w:pPr>
      <w:tabs>
        <w:tab w:val="left" w:pos="1361"/>
      </w:tabs>
      <w:spacing w:before="60" w:after="60"/>
      <w:ind w:left="1361" w:hanging="340"/>
    </w:pPr>
  </w:style>
  <w:style w:type="paragraph" w:styleId="List5">
    <w:name w:val="List 5"/>
    <w:basedOn w:val="BodyText"/>
    <w:rsid w:val="00892527"/>
    <w:pPr>
      <w:tabs>
        <w:tab w:val="left" w:pos="1701"/>
      </w:tabs>
      <w:spacing w:before="60" w:after="60"/>
      <w:ind w:left="1701" w:hanging="340"/>
    </w:pPr>
  </w:style>
  <w:style w:type="paragraph" w:styleId="ListBullet3">
    <w:name w:val="List Bullet 3"/>
    <w:basedOn w:val="List3"/>
    <w:rsid w:val="00892527"/>
    <w:pPr>
      <w:numPr>
        <w:numId w:val="15"/>
      </w:numPr>
      <w:tabs>
        <w:tab w:val="clear" w:pos="1021"/>
      </w:tabs>
      <w:ind w:left="1037" w:hanging="357"/>
    </w:pPr>
  </w:style>
  <w:style w:type="paragraph" w:styleId="ListBullet4">
    <w:name w:val="List Bullet 4"/>
    <w:basedOn w:val="List4"/>
    <w:rsid w:val="00892527"/>
    <w:pPr>
      <w:numPr>
        <w:numId w:val="3"/>
      </w:numPr>
    </w:pPr>
  </w:style>
  <w:style w:type="paragraph" w:styleId="ListBullet5">
    <w:name w:val="List Bullet 5"/>
    <w:basedOn w:val="List5"/>
    <w:rsid w:val="00892527"/>
    <w:pPr>
      <w:numPr>
        <w:numId w:val="4"/>
      </w:numPr>
    </w:pPr>
  </w:style>
  <w:style w:type="paragraph" w:styleId="ListContinue2">
    <w:name w:val="List Continue 2"/>
    <w:basedOn w:val="List2"/>
    <w:rsid w:val="00892527"/>
    <w:pPr>
      <w:ind w:firstLine="0"/>
    </w:pPr>
  </w:style>
  <w:style w:type="paragraph" w:styleId="ListContinue3">
    <w:name w:val="List Continue 3"/>
    <w:basedOn w:val="List3"/>
    <w:rsid w:val="00892527"/>
    <w:pPr>
      <w:ind w:left="1021" w:firstLine="0"/>
    </w:pPr>
  </w:style>
  <w:style w:type="paragraph" w:styleId="ListContinue4">
    <w:name w:val="List Continue 4"/>
    <w:basedOn w:val="List4"/>
    <w:rsid w:val="00892527"/>
    <w:pPr>
      <w:ind w:firstLine="0"/>
    </w:pPr>
  </w:style>
  <w:style w:type="paragraph" w:styleId="ListContinue5">
    <w:name w:val="List Continue 5"/>
    <w:basedOn w:val="List5"/>
    <w:rsid w:val="00892527"/>
    <w:pPr>
      <w:ind w:firstLine="0"/>
    </w:pPr>
  </w:style>
  <w:style w:type="paragraph" w:styleId="ListNumber3">
    <w:name w:val="List Number 3"/>
    <w:basedOn w:val="List3"/>
    <w:rsid w:val="00892527"/>
    <w:pPr>
      <w:numPr>
        <w:numId w:val="5"/>
      </w:numPr>
    </w:pPr>
  </w:style>
  <w:style w:type="paragraph" w:styleId="ListNumber4">
    <w:name w:val="List Number 4"/>
    <w:basedOn w:val="List4"/>
    <w:rsid w:val="00892527"/>
    <w:pPr>
      <w:numPr>
        <w:numId w:val="6"/>
      </w:numPr>
    </w:pPr>
  </w:style>
  <w:style w:type="paragraph" w:styleId="ListNumber5">
    <w:name w:val="List Number 5"/>
    <w:basedOn w:val="List5"/>
    <w:rsid w:val="00892527"/>
    <w:pPr>
      <w:numPr>
        <w:numId w:val="7"/>
      </w:numPr>
    </w:pPr>
  </w:style>
  <w:style w:type="paragraph" w:styleId="BlockText">
    <w:name w:val="Block Text"/>
    <w:basedOn w:val="Normal"/>
    <w:rsid w:val="00892527"/>
    <w:pPr>
      <w:spacing w:after="120"/>
      <w:ind w:left="1440" w:right="1440"/>
    </w:pPr>
  </w:style>
  <w:style w:type="character" w:customStyle="1" w:styleId="Subscript">
    <w:name w:val="Subscript"/>
    <w:basedOn w:val="DefaultParagraphFont"/>
    <w:rsid w:val="00892527"/>
    <w:rPr>
      <w:sz w:val="16"/>
      <w:vertAlign w:val="subscript"/>
    </w:rPr>
  </w:style>
  <w:style w:type="character" w:customStyle="1" w:styleId="Superscript">
    <w:name w:val="Superscript"/>
    <w:basedOn w:val="DefaultParagraphFont"/>
    <w:rsid w:val="00892527"/>
    <w:rPr>
      <w:sz w:val="16"/>
      <w:vertAlign w:val="superscript"/>
    </w:rPr>
  </w:style>
  <w:style w:type="character" w:customStyle="1" w:styleId="Symbols">
    <w:name w:val="Symbols"/>
    <w:basedOn w:val="DefaultParagraphFont"/>
    <w:rsid w:val="00892527"/>
    <w:rPr>
      <w:rFonts w:ascii="Symbol" w:hAnsi="Symbol"/>
    </w:rPr>
  </w:style>
  <w:style w:type="character" w:customStyle="1" w:styleId="MenuOptions">
    <w:name w:val="Menu Options"/>
    <w:basedOn w:val="DefaultParagraphFont"/>
    <w:rsid w:val="00892527"/>
    <w:rPr>
      <w:rFonts w:ascii="Arial Narrow" w:hAnsi="Arial Narrow"/>
      <w:smallCaps/>
    </w:rPr>
  </w:style>
  <w:style w:type="character" w:customStyle="1" w:styleId="Buttons">
    <w:name w:val="Buttons"/>
    <w:basedOn w:val="DefaultParagraphFont"/>
    <w:rsid w:val="00892527"/>
    <w:rPr>
      <w:b/>
    </w:rPr>
  </w:style>
  <w:style w:type="character" w:customStyle="1" w:styleId="Underlined">
    <w:name w:val="Underlined"/>
    <w:basedOn w:val="DefaultParagraphFont"/>
    <w:rsid w:val="00892527"/>
    <w:rPr>
      <w:u w:val="single"/>
    </w:rPr>
  </w:style>
  <w:style w:type="paragraph" w:customStyle="1" w:styleId="TableBodyTextRight">
    <w:name w:val="Table Body Text Right"/>
    <w:basedOn w:val="TableBodyText"/>
    <w:rsid w:val="00892527"/>
    <w:pPr>
      <w:widowControl w:val="0"/>
      <w:autoSpaceDE w:val="0"/>
      <w:autoSpaceDN w:val="0"/>
      <w:adjustRightInd w:val="0"/>
      <w:jc w:val="right"/>
    </w:pPr>
    <w:rPr>
      <w:rFonts w:cs="Arial"/>
      <w:szCs w:val="18"/>
    </w:rPr>
  </w:style>
  <w:style w:type="paragraph" w:customStyle="1" w:styleId="CopyrightText">
    <w:name w:val="Copyright Text"/>
    <w:basedOn w:val="BodyText"/>
    <w:rsid w:val="00892527"/>
    <w:rPr>
      <w:sz w:val="18"/>
    </w:rPr>
  </w:style>
  <w:style w:type="paragraph" w:customStyle="1" w:styleId="BodySmallRight">
    <w:name w:val="Body Small Right"/>
    <w:basedOn w:val="BodyTextRight"/>
    <w:rsid w:val="00892527"/>
    <w:rPr>
      <w:sz w:val="18"/>
      <w:szCs w:val="18"/>
    </w:rPr>
  </w:style>
  <w:style w:type="paragraph" w:customStyle="1" w:styleId="MarginEdition">
    <w:name w:val="Margin Edition"/>
    <w:basedOn w:val="MarginNote"/>
    <w:rsid w:val="00892527"/>
    <w:pPr>
      <w:spacing w:before="0" w:after="0"/>
    </w:pPr>
    <w:rPr>
      <w:rFonts w:ascii="Times New Roman" w:hAnsi="Times New Roman"/>
      <w:color w:val="999999"/>
    </w:rPr>
  </w:style>
  <w:style w:type="paragraph" w:customStyle="1" w:styleId="Spacer">
    <w:name w:val="Spacer"/>
    <w:basedOn w:val="Normal"/>
    <w:rsid w:val="00892527"/>
    <w:rPr>
      <w:sz w:val="2"/>
      <w:szCs w:val="2"/>
    </w:rPr>
  </w:style>
  <w:style w:type="character" w:customStyle="1" w:styleId="Small">
    <w:name w:val="Small"/>
    <w:basedOn w:val="DefaultParagraphFont"/>
    <w:rsid w:val="00892527"/>
    <w:rPr>
      <w:sz w:val="16"/>
    </w:rPr>
  </w:style>
  <w:style w:type="paragraph" w:customStyle="1" w:styleId="WideTable">
    <w:name w:val="Wide Table"/>
    <w:basedOn w:val="Normal"/>
    <w:rsid w:val="00892527"/>
    <w:pPr>
      <w:ind w:left="-1418"/>
    </w:pPr>
    <w:rPr>
      <w:sz w:val="2"/>
      <w:szCs w:val="2"/>
    </w:rPr>
  </w:style>
  <w:style w:type="character" w:styleId="PageNumber">
    <w:name w:val="page number"/>
    <w:basedOn w:val="DefaultParagraphFont"/>
    <w:rsid w:val="00892527"/>
  </w:style>
  <w:style w:type="paragraph" w:styleId="Quote">
    <w:name w:val="Quote"/>
    <w:basedOn w:val="Heading1"/>
    <w:link w:val="QuoteChar"/>
    <w:qFormat/>
    <w:rsid w:val="00892527"/>
    <w:rPr>
      <w:b w:val="0"/>
      <w:sz w:val="72"/>
      <w:szCs w:val="72"/>
      <w:lang w:val="en-NZ"/>
    </w:rPr>
  </w:style>
  <w:style w:type="character" w:customStyle="1" w:styleId="QuoteChar">
    <w:name w:val="Quote Char"/>
    <w:basedOn w:val="DefaultParagraphFont"/>
    <w:link w:val="Quote"/>
    <w:rsid w:val="00892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527"/>
    <w:pPr>
      <w:pageBreakBefore/>
    </w:pPr>
  </w:style>
  <w:style w:type="paragraph" w:customStyle="1" w:styleId="Border">
    <w:name w:val="Border"/>
    <w:basedOn w:val="Normal"/>
    <w:qFormat/>
    <w:rsid w:val="00892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527"/>
    <w:rPr>
      <w:b/>
      <w:bCs/>
      <w:i/>
      <w:iCs/>
      <w:color w:val="auto"/>
    </w:rPr>
  </w:style>
  <w:style w:type="paragraph" w:styleId="IntenseQuote">
    <w:name w:val="Intense Quote"/>
    <w:basedOn w:val="Normal"/>
    <w:next w:val="Normal"/>
    <w:link w:val="IntenseQuoteChar"/>
    <w:uiPriority w:val="30"/>
    <w:qFormat/>
    <w:rsid w:val="00892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5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527"/>
    <w:rPr>
      <w:smallCaps/>
      <w:color w:val="auto"/>
      <w:u w:val="single"/>
    </w:rPr>
  </w:style>
  <w:style w:type="character" w:styleId="IntenseReference">
    <w:name w:val="Intense Reference"/>
    <w:basedOn w:val="DefaultParagraphFont"/>
    <w:uiPriority w:val="32"/>
    <w:qFormat/>
    <w:rsid w:val="00892527"/>
    <w:rPr>
      <w:b/>
      <w:bCs/>
      <w:smallCaps/>
      <w:color w:val="auto"/>
      <w:spacing w:val="5"/>
      <w:u w:val="single"/>
    </w:rPr>
  </w:style>
  <w:style w:type="paragraph" w:customStyle="1" w:styleId="2ColumnHeading">
    <w:name w:val="2Column Heading"/>
    <w:basedOn w:val="BodyText"/>
    <w:qFormat/>
    <w:rsid w:val="00892527"/>
    <w:pPr>
      <w:spacing w:after="60"/>
      <w:ind w:left="-2268"/>
    </w:pPr>
    <w:rPr>
      <w:b/>
    </w:rPr>
  </w:style>
  <w:style w:type="paragraph" w:customStyle="1" w:styleId="Heading1TOC">
    <w:name w:val="Heading1 TOC"/>
    <w:basedOn w:val="Normal"/>
    <w:qFormat/>
    <w:rsid w:val="00892527"/>
    <w:pPr>
      <w:spacing w:before="240" w:after="120"/>
    </w:pPr>
    <w:rPr>
      <w:rFonts w:ascii="Times New Roman" w:hAnsi="Times New Roman"/>
      <w:b/>
      <w:sz w:val="32"/>
    </w:rPr>
  </w:style>
  <w:style w:type="paragraph" w:customStyle="1" w:styleId="Heading2TOC">
    <w:name w:val="Heading2 TOC"/>
    <w:basedOn w:val="Normal"/>
    <w:qFormat/>
    <w:rsid w:val="00892527"/>
    <w:pPr>
      <w:spacing w:before="240" w:after="60"/>
    </w:pPr>
    <w:rPr>
      <w:rFonts w:ascii="Times New Roman" w:hAnsi="Times New Roman"/>
      <w:b/>
      <w:sz w:val="28"/>
    </w:rPr>
  </w:style>
  <w:style w:type="character" w:customStyle="1" w:styleId="Underline">
    <w:name w:val="Underline"/>
    <w:basedOn w:val="DefaultParagraphFont"/>
    <w:qFormat/>
    <w:rsid w:val="00892527"/>
    <w:rPr>
      <w:u w:val="single"/>
    </w:rPr>
  </w:style>
  <w:style w:type="paragraph" w:styleId="BalloonText">
    <w:name w:val="Balloon Text"/>
    <w:basedOn w:val="Normal"/>
    <w:link w:val="BalloonTextChar"/>
    <w:rsid w:val="00892527"/>
    <w:rPr>
      <w:rFonts w:ascii="Tahoma" w:hAnsi="Tahoma" w:cs="Tahoma"/>
      <w:sz w:val="16"/>
      <w:szCs w:val="16"/>
    </w:rPr>
  </w:style>
  <w:style w:type="character" w:customStyle="1" w:styleId="BalloonTextChar">
    <w:name w:val="Balloon Text Char"/>
    <w:basedOn w:val="DefaultParagraphFont"/>
    <w:link w:val="BalloonText"/>
    <w:rsid w:val="008925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5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7134</Characters>
  <Application>Microsoft Office Word</Application>
  <DocSecurity>0</DocSecurity>
  <Lines>284</Lines>
  <Paragraphs>155</Paragraphs>
  <ScaleCrop>false</ScaleCrop>
  <Company>Author-it Software Corporation Ltd.</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BSBADV403B Monitor advertising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