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334" w:rsidP="00483334">
      <w:pPr>
        <w:pStyle w:val="Title"/>
      </w:pPr>
      <w:r>
        <w:fldChar w:fldCharType="begin"/>
      </w:r>
      <w:r>
        <w:instrText xml:space="preserve"> TITLE   \* MERGEFORMAT </w:instrText>
      </w:r>
      <w:r>
        <w:fldChar w:fldCharType="separate"/>
      </w:r>
      <w:r>
        <w:t>BSBSBM301A Research business opportunities</w:t>
      </w:r>
      <w:r>
        <w:fldChar w:fldCharType="end"/>
      </w:r>
    </w:p>
    <w:p w:rsidR="00483334" w:rsidP="00483334">
      <w:pPr>
        <w:pStyle w:val="Version"/>
        <w:sectPr w:rsidSect="003A53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535C" w:rsidP="003A535C">
      <w:pPr>
        <w:pStyle w:val="SuperHeading"/>
      </w:pPr>
      <w:r w:rsidRPr="003A535C">
        <w:t>BSBSBM301A Research business opportunities</w:t>
      </w:r>
    </w:p>
    <w:p w:rsidR="00000000" w:rsidRPr="003A535C" w:rsidP="003A535C">
      <w:pPr>
        <w:pStyle w:val="Heading1"/>
      </w:pPr>
      <w:bookmarkStart w:id="1" w:name="O_323703"/>
      <w:bookmarkEnd w:id="1"/>
      <w:r w:rsidRPr="003A535C">
        <w:t>Modification History</w:t>
      </w:r>
    </w:p>
    <w:p w:rsidR="00000000" w:rsidRPr="003A535C" w:rsidP="003A535C">
      <w:pPr>
        <w:pStyle w:val="BodyText"/>
      </w:pPr>
      <w:r w:rsidRPr="003A535C">
        <w:t>Not applicable.</w:t>
      </w:r>
    </w:p>
    <w:p w:rsidR="00000000" w:rsidRPr="003A535C" w:rsidP="003A535C">
      <w:pPr>
        <w:pStyle w:val="AllowPageBreak"/>
      </w:pPr>
    </w:p>
    <w:p w:rsidR="00000000" w:rsidRPr="003A535C" w:rsidP="003A535C">
      <w:pPr>
        <w:pStyle w:val="Heading1"/>
      </w:pPr>
      <w:bookmarkStart w:id="2" w:name="O_323705"/>
      <w:bookmarkEnd w:id="2"/>
      <w:r w:rsidRPr="003A535C">
        <w:t>Unit Descriptor</w:t>
      </w:r>
    </w:p>
    <w:p w:rsidR="00000000" w:rsidRPr="003A535C" w:rsidP="003A535C">
      <w:pPr>
        <w:pStyle w:val="BodyText"/>
      </w:pPr>
      <w:r w:rsidRPr="003A535C">
        <w:t xml:space="preserve">This unit covers the investigation and research required to ascertain the opportunities available and the feasibility of a </w:t>
      </w:r>
      <w:r w:rsidRPr="003A535C">
        <w:t>business opportunity/ies. It is suitable for those considering setting up a business.</w:t>
      </w:r>
    </w:p>
    <w:p w:rsidR="00000000" w:rsidRPr="003A535C" w:rsidP="003A535C">
      <w:pPr>
        <w:pStyle w:val="BodyText"/>
      </w:pPr>
      <w:r w:rsidRPr="003A535C">
        <w:t>This unit is related to BSBSBM404A Undertake business planning.</w:t>
      </w:r>
    </w:p>
    <w:p w:rsidR="00000000" w:rsidRPr="003A535C" w:rsidP="003A535C">
      <w:pPr>
        <w:pStyle w:val="BodyText"/>
      </w:pPr>
      <w:r w:rsidRPr="003A535C">
        <w:t xml:space="preserve">This unit covers the investigation and research required to ascertain the opportunities available and the </w:t>
      </w:r>
      <w:r w:rsidRPr="003A535C">
        <w:t>feasibility of a business opportunity/ies. It is suitable for those considering setting up a business.</w:t>
      </w:r>
    </w:p>
    <w:p w:rsidR="00000000" w:rsidRPr="003A535C" w:rsidP="003A535C">
      <w:pPr>
        <w:pStyle w:val="BodyText"/>
      </w:pPr>
      <w:r w:rsidRPr="003A535C">
        <w:t>This unit is related to BSBSBM404A Undertake business planning.</w:t>
      </w:r>
    </w:p>
    <w:p w:rsidR="00000000" w:rsidRPr="003A535C" w:rsidP="003A535C">
      <w:pPr>
        <w:pStyle w:val="AllowPageBreak"/>
      </w:pPr>
    </w:p>
    <w:p w:rsidR="00000000" w:rsidRPr="003A535C" w:rsidP="003A535C">
      <w:pPr>
        <w:pStyle w:val="Heading1"/>
      </w:pPr>
      <w:bookmarkStart w:id="3" w:name="O_323702"/>
      <w:bookmarkEnd w:id="3"/>
      <w:r w:rsidRPr="003A535C">
        <w:t>Application of the Unit</w:t>
      </w:r>
    </w:p>
    <w:p w:rsidR="00000000" w:rsidRPr="003A535C" w:rsidP="003A535C">
      <w:pPr>
        <w:pStyle w:val="BodyText"/>
      </w:pPr>
      <w:r w:rsidRPr="003A535C">
        <w:t>Not applicable.</w:t>
      </w:r>
    </w:p>
    <w:p w:rsidR="00000000" w:rsidRPr="003A535C" w:rsidP="003A535C">
      <w:pPr>
        <w:pStyle w:val="AllowPageBreak"/>
      </w:pPr>
    </w:p>
    <w:p w:rsidR="00000000" w:rsidRPr="003A535C" w:rsidP="003A535C">
      <w:pPr>
        <w:pStyle w:val="Heading1"/>
      </w:pPr>
      <w:bookmarkStart w:id="4" w:name="O_323701"/>
      <w:bookmarkEnd w:id="4"/>
      <w:r w:rsidRPr="003A535C">
        <w:t>Licensing/Regulatory Information</w:t>
      </w:r>
    </w:p>
    <w:p w:rsidR="00000000" w:rsidRPr="003A535C" w:rsidP="003A535C">
      <w:pPr>
        <w:pStyle w:val="BodyText"/>
      </w:pPr>
      <w:r w:rsidRPr="003A535C">
        <w:t>Not applicable.</w:t>
      </w:r>
    </w:p>
    <w:p w:rsidR="00000000" w:rsidRPr="003A535C" w:rsidP="003A535C">
      <w:pPr>
        <w:pStyle w:val="AllowPageBreak"/>
      </w:pPr>
    </w:p>
    <w:p w:rsidR="00000000" w:rsidRPr="003A535C" w:rsidP="003A535C">
      <w:pPr>
        <w:pStyle w:val="Heading1"/>
      </w:pPr>
      <w:bookmarkStart w:id="5" w:name="O_323700"/>
      <w:bookmarkEnd w:id="5"/>
      <w:r w:rsidRPr="003A535C">
        <w:t>Pre-Requisites</w:t>
      </w:r>
    </w:p>
    <w:p w:rsidR="00000000" w:rsidRPr="003A535C" w:rsidP="003A535C">
      <w:pPr>
        <w:pStyle w:val="BodyText"/>
      </w:pPr>
      <w:r w:rsidRPr="003A535C">
        <w:t>Not applicable.</w:t>
      </w:r>
    </w:p>
    <w:p w:rsidR="00000000" w:rsidRPr="003A535C" w:rsidP="003A535C">
      <w:pPr>
        <w:pStyle w:val="AllowPageBreak"/>
      </w:pPr>
    </w:p>
    <w:p w:rsidR="00000000" w:rsidRPr="003A535C" w:rsidP="003A535C">
      <w:pPr>
        <w:pStyle w:val="Heading1"/>
      </w:pPr>
      <w:bookmarkStart w:id="6" w:name="O_323699"/>
      <w:bookmarkEnd w:id="6"/>
      <w:r w:rsidRPr="003A535C">
        <w:t>Employability Skills Information</w:t>
      </w:r>
    </w:p>
    <w:p w:rsidR="00000000" w:rsidRPr="003A535C" w:rsidP="003A535C">
      <w:pPr>
        <w:pStyle w:val="BodyText"/>
      </w:pPr>
      <w:r w:rsidRPr="003A535C">
        <w:t>Not applicable.</w:t>
      </w:r>
    </w:p>
    <w:p w:rsidR="00000000" w:rsidRPr="003A535C" w:rsidP="003A535C">
      <w:pPr>
        <w:pStyle w:val="AllowPageBreak"/>
      </w:pPr>
    </w:p>
    <w:p w:rsidR="00000000" w:rsidRPr="003A535C" w:rsidP="003A535C">
      <w:pPr>
        <w:pStyle w:val="Heading1"/>
      </w:pPr>
      <w:bookmarkStart w:id="7" w:name="O_323694"/>
      <w:bookmarkEnd w:id="7"/>
      <w:r w:rsidRPr="003A535C">
        <w:t>Elements and Performance Criteria Pre-Content</w:t>
      </w:r>
    </w:p>
    <w:p w:rsidR="00000000" w:rsidRPr="003A535C" w:rsidP="003A535C">
      <w:pPr>
        <w:pStyle w:val="BodyText"/>
      </w:pPr>
      <w:r w:rsidRPr="003A535C">
        <w:t>Not applicable.</w:t>
      </w:r>
    </w:p>
    <w:p w:rsidR="00000000" w:rsidRPr="003A535C" w:rsidP="003A535C">
      <w:pPr>
        <w:pStyle w:val="AllowPageBreak"/>
      </w:pPr>
    </w:p>
    <w:p w:rsidR="00000000" w:rsidRPr="003A535C" w:rsidP="003A535C">
      <w:pPr>
        <w:pStyle w:val="Heading1"/>
      </w:pPr>
      <w:bookmarkStart w:id="8" w:name="O_323698"/>
      <w:bookmarkEnd w:id="8"/>
      <w:r w:rsidRPr="003A535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8333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A535C">
            <w:pPr>
              <w:pStyle w:val="BodyText"/>
              <w:rPr>
                <w:lang w:val="en-NZ"/>
              </w:rPr>
            </w:pPr>
            <w:r w:rsidRPr="003A535C">
              <w:rPr>
                <w:rStyle w:val="SpecialBold"/>
              </w:rPr>
              <w:t>Elements and Performance Criteria</w:t>
            </w:r>
          </w:p>
        </w:tc>
      </w:tr>
      <w:tr w:rsidTr="0048333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A535C" w:rsidP="003A535C">
            <w:pPr>
              <w:pStyle w:val="BodyText"/>
            </w:pPr>
            <w:r w:rsidRPr="003A535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A535C">
            <w:pPr>
              <w:pStyle w:val="BodyText"/>
              <w:rPr>
                <w:lang w:val="en-NZ"/>
              </w:rPr>
            </w:pPr>
            <w:r w:rsidRPr="003A535C">
              <w:rPr>
                <w:rStyle w:val="SpecialBold"/>
              </w:rPr>
              <w:t>Performance Criteria</w:t>
            </w:r>
          </w:p>
        </w:tc>
      </w:tr>
      <w:tr w:rsidTr="0048333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A535C">
            <w:pPr>
              <w:pStyle w:val="BodyText"/>
              <w:rPr>
                <w:lang w:val="en-NZ"/>
              </w:rPr>
            </w:pPr>
            <w:r w:rsidRPr="003A535C">
              <w:t>1</w:t>
            </w:r>
          </w:p>
        </w:tc>
        <w:tc>
          <w:tcPr>
            <w:tcW w:w="3000" w:type="dxa"/>
            <w:vMerge w:val="restart"/>
            <w:tcBorders>
              <w:top w:val="nil"/>
              <w:left w:val="nil"/>
              <w:bottom w:val="nil"/>
              <w:right w:val="nil"/>
            </w:tcBorders>
            <w:tcMar>
              <w:top w:w="0" w:type="dxa"/>
              <w:left w:w="62" w:type="dxa"/>
              <w:bottom w:w="0" w:type="dxa"/>
              <w:right w:w="62" w:type="dxa"/>
            </w:tcMar>
          </w:tcPr>
          <w:p w:rsidR="00000000" w:rsidP="003A535C">
            <w:pPr>
              <w:pStyle w:val="BodyText"/>
              <w:rPr>
                <w:lang w:val="en-NZ"/>
              </w:rPr>
            </w:pPr>
            <w:r w:rsidRPr="003A535C">
              <w:t>Identify business opportunities</w:t>
            </w:r>
          </w:p>
        </w:tc>
        <w:tc>
          <w:tcPr>
            <w:tcW w:w="500" w:type="dxa"/>
            <w:tcBorders>
              <w:top w:val="nil"/>
              <w:left w:val="nil"/>
              <w:bottom w:val="nil"/>
              <w:right w:val="nil"/>
            </w:tcBorders>
            <w:tcMar>
              <w:top w:w="0" w:type="dxa"/>
              <w:left w:w="62" w:type="dxa"/>
              <w:bottom w:w="0" w:type="dxa"/>
              <w:right w:w="62" w:type="dxa"/>
            </w:tcMar>
          </w:tcPr>
          <w:p w:rsidR="00000000" w:rsidP="003A535C">
            <w:pPr>
              <w:pStyle w:val="BodyText"/>
              <w:rPr>
                <w:lang w:val="en-NZ"/>
              </w:rPr>
            </w:pPr>
            <w:r w:rsidRPr="003A535C">
              <w:t>1.1</w:t>
            </w:r>
          </w:p>
        </w:tc>
        <w:tc>
          <w:tcPr>
            <w:tcW w:w="5100" w:type="dxa"/>
            <w:tcBorders>
              <w:top w:val="nil"/>
              <w:left w:val="nil"/>
              <w:bottom w:val="nil"/>
              <w:right w:val="nil"/>
            </w:tcBorders>
            <w:tcMar>
              <w:top w:w="0" w:type="dxa"/>
              <w:left w:w="62" w:type="dxa"/>
              <w:bottom w:w="0" w:type="dxa"/>
              <w:right w:w="62" w:type="dxa"/>
            </w:tcMar>
          </w:tcPr>
          <w:p w:rsidR="00000000" w:rsidP="003A535C">
            <w:pPr>
              <w:pStyle w:val="BodyText"/>
              <w:rPr>
                <w:lang w:val="en-NZ"/>
              </w:rPr>
            </w:pPr>
            <w:r w:rsidRPr="003A535C">
              <w:t>Business opportunities are investigated and identified</w:t>
            </w:r>
          </w:p>
        </w:tc>
      </w:tr>
      <w:tr w:rsidTr="00483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535C">
            <w:pPr>
              <w:pStyle w:val="BodyText"/>
              <w:rPr>
                <w:lang w:val="en-NZ"/>
              </w:rPr>
            </w:pPr>
            <w:r w:rsidRPr="003A535C">
              <w:t>1.2</w:t>
            </w:r>
          </w:p>
        </w:tc>
        <w:tc>
          <w:tcPr>
            <w:tcW w:w="5100" w:type="dxa"/>
            <w:tcBorders>
              <w:top w:val="nil"/>
              <w:left w:val="nil"/>
              <w:bottom w:val="nil"/>
              <w:right w:val="nil"/>
            </w:tcBorders>
            <w:tcMar>
              <w:top w:w="0" w:type="dxa"/>
              <w:left w:w="62" w:type="dxa"/>
              <w:bottom w:w="0" w:type="dxa"/>
              <w:right w:w="62" w:type="dxa"/>
            </w:tcMar>
          </w:tcPr>
          <w:p w:rsidR="00000000" w:rsidP="003A535C">
            <w:pPr>
              <w:pStyle w:val="BodyText"/>
              <w:rPr>
                <w:lang w:val="en-NZ"/>
              </w:rPr>
            </w:pPr>
            <w:r w:rsidRPr="003A535C">
              <w:t>Feasibility study is undertaken to determine likely business viability</w:t>
            </w:r>
          </w:p>
        </w:tc>
      </w:tr>
      <w:tr w:rsidTr="00483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535C">
            <w:pPr>
              <w:pStyle w:val="BodyText"/>
              <w:rPr>
                <w:lang w:val="en-NZ"/>
              </w:rPr>
            </w:pPr>
            <w:r w:rsidRPr="003A535C">
              <w:t>1.3</w:t>
            </w:r>
          </w:p>
        </w:tc>
        <w:tc>
          <w:tcPr>
            <w:tcW w:w="5100" w:type="dxa"/>
            <w:tcBorders>
              <w:top w:val="nil"/>
              <w:left w:val="nil"/>
              <w:bottom w:val="nil"/>
              <w:right w:val="nil"/>
            </w:tcBorders>
            <w:tcMar>
              <w:top w:w="0" w:type="dxa"/>
              <w:left w:w="62" w:type="dxa"/>
              <w:bottom w:w="0" w:type="dxa"/>
              <w:right w:w="62" w:type="dxa"/>
            </w:tcMar>
          </w:tcPr>
          <w:p w:rsidR="00000000" w:rsidP="003A535C">
            <w:pPr>
              <w:pStyle w:val="BodyText"/>
              <w:rPr>
                <w:lang w:val="en-NZ"/>
              </w:rPr>
            </w:pPr>
            <w:r w:rsidRPr="003A535C">
              <w:t>Specialist services and sources of advice are identified where required</w:t>
            </w:r>
          </w:p>
        </w:tc>
      </w:tr>
      <w:tr w:rsidTr="00483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535C">
            <w:pPr>
              <w:pStyle w:val="BodyText"/>
              <w:rPr>
                <w:lang w:val="en-NZ"/>
              </w:rPr>
            </w:pPr>
            <w:r w:rsidRPr="003A535C">
              <w:t>1.4</w:t>
            </w:r>
          </w:p>
        </w:tc>
        <w:tc>
          <w:tcPr>
            <w:tcW w:w="5100" w:type="dxa"/>
            <w:tcBorders>
              <w:top w:val="nil"/>
              <w:left w:val="nil"/>
              <w:bottom w:val="nil"/>
              <w:right w:val="nil"/>
            </w:tcBorders>
            <w:tcMar>
              <w:top w:w="0" w:type="dxa"/>
              <w:left w:w="62" w:type="dxa"/>
              <w:bottom w:w="0" w:type="dxa"/>
              <w:right w:w="62" w:type="dxa"/>
            </w:tcMar>
          </w:tcPr>
          <w:p w:rsidR="00000000" w:rsidP="003A535C">
            <w:pPr>
              <w:pStyle w:val="BodyText"/>
              <w:rPr>
                <w:lang w:val="en-NZ"/>
              </w:rPr>
            </w:pPr>
            <w:r w:rsidRPr="003A535C">
              <w:t>Impacts of emerging or changing technology including e-commerce, on business operations are evaluated</w:t>
            </w:r>
          </w:p>
        </w:tc>
      </w:tr>
      <w:tr w:rsidTr="00483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535C">
            <w:pPr>
              <w:pStyle w:val="BodyText"/>
              <w:rPr>
                <w:lang w:val="en-NZ"/>
              </w:rPr>
            </w:pPr>
            <w:r w:rsidRPr="003A535C">
              <w:t>1.5</w:t>
            </w:r>
          </w:p>
        </w:tc>
        <w:tc>
          <w:tcPr>
            <w:tcW w:w="5100" w:type="dxa"/>
            <w:tcBorders>
              <w:top w:val="nil"/>
              <w:left w:val="nil"/>
              <w:bottom w:val="nil"/>
              <w:right w:val="nil"/>
            </w:tcBorders>
            <w:tcMar>
              <w:top w:w="0" w:type="dxa"/>
              <w:left w:w="62" w:type="dxa"/>
              <w:bottom w:w="0" w:type="dxa"/>
              <w:right w:w="62" w:type="dxa"/>
            </w:tcMar>
          </w:tcPr>
          <w:p w:rsidR="00000000" w:rsidP="003A535C">
            <w:pPr>
              <w:pStyle w:val="BodyText"/>
              <w:rPr>
                <w:lang w:val="en-NZ"/>
              </w:rPr>
            </w:pPr>
            <w:r w:rsidRPr="003A535C">
              <w:t>Practicability of business opportunity assessed in line with perceived risks, returns sought and resources available</w:t>
            </w:r>
          </w:p>
        </w:tc>
      </w:tr>
      <w:tr w:rsidTr="0048333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A535C">
            <w:pPr>
              <w:pStyle w:val="BodyText"/>
              <w:rPr>
                <w:lang w:val="en-NZ"/>
              </w:rPr>
            </w:pPr>
            <w:r w:rsidRPr="003A535C">
              <w:t>2</w:t>
            </w:r>
          </w:p>
        </w:tc>
        <w:tc>
          <w:tcPr>
            <w:tcW w:w="3000" w:type="dxa"/>
            <w:vMerge w:val="restart"/>
            <w:tcBorders>
              <w:top w:val="nil"/>
              <w:left w:val="nil"/>
              <w:bottom w:val="nil"/>
              <w:right w:val="nil"/>
            </w:tcBorders>
            <w:tcMar>
              <w:top w:w="0" w:type="dxa"/>
              <w:left w:w="62" w:type="dxa"/>
              <w:bottom w:w="0" w:type="dxa"/>
              <w:right w:w="62" w:type="dxa"/>
            </w:tcMar>
          </w:tcPr>
          <w:p w:rsidR="00000000" w:rsidP="003A535C">
            <w:pPr>
              <w:pStyle w:val="BodyText"/>
              <w:rPr>
                <w:lang w:val="en-NZ"/>
              </w:rPr>
            </w:pPr>
            <w:r w:rsidRPr="003A535C">
              <w:t xml:space="preserve">Identify personal business </w:t>
            </w:r>
            <w:r w:rsidRPr="003A535C">
              <w:t>skills</w:t>
            </w:r>
          </w:p>
        </w:tc>
        <w:tc>
          <w:tcPr>
            <w:tcW w:w="500" w:type="dxa"/>
            <w:tcBorders>
              <w:top w:val="nil"/>
              <w:left w:val="nil"/>
              <w:bottom w:val="nil"/>
              <w:right w:val="nil"/>
            </w:tcBorders>
            <w:tcMar>
              <w:top w:w="0" w:type="dxa"/>
              <w:left w:w="62" w:type="dxa"/>
              <w:bottom w:w="0" w:type="dxa"/>
              <w:right w:w="62" w:type="dxa"/>
            </w:tcMar>
          </w:tcPr>
          <w:p w:rsidR="00000000" w:rsidP="003A535C">
            <w:pPr>
              <w:pStyle w:val="BodyText"/>
              <w:rPr>
                <w:lang w:val="en-NZ"/>
              </w:rPr>
            </w:pPr>
            <w:r w:rsidRPr="003A535C">
              <w:t>2.1</w:t>
            </w:r>
          </w:p>
        </w:tc>
        <w:tc>
          <w:tcPr>
            <w:tcW w:w="5100" w:type="dxa"/>
            <w:tcBorders>
              <w:top w:val="nil"/>
              <w:left w:val="nil"/>
              <w:bottom w:val="nil"/>
              <w:right w:val="nil"/>
            </w:tcBorders>
            <w:tcMar>
              <w:top w:w="0" w:type="dxa"/>
              <w:left w:w="62" w:type="dxa"/>
              <w:bottom w:w="0" w:type="dxa"/>
              <w:right w:w="62" w:type="dxa"/>
            </w:tcMar>
          </w:tcPr>
          <w:p w:rsidR="00000000" w:rsidP="003A535C">
            <w:pPr>
              <w:pStyle w:val="BodyText"/>
              <w:rPr>
                <w:lang w:val="en-NZ"/>
              </w:rPr>
            </w:pPr>
            <w:r w:rsidRPr="003A535C">
              <w:t>Financial and business skills available are identified and taken into account when business opportunities are researched</w:t>
            </w:r>
          </w:p>
        </w:tc>
      </w:tr>
      <w:tr w:rsidTr="00483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535C">
            <w:pPr>
              <w:pStyle w:val="BodyText"/>
              <w:rPr>
                <w:lang w:val="en-NZ"/>
              </w:rPr>
            </w:pPr>
            <w:r w:rsidRPr="003A535C">
              <w:t>2.2</w:t>
            </w:r>
          </w:p>
        </w:tc>
        <w:tc>
          <w:tcPr>
            <w:tcW w:w="5100" w:type="dxa"/>
            <w:tcBorders>
              <w:top w:val="nil"/>
              <w:left w:val="nil"/>
              <w:bottom w:val="nil"/>
              <w:right w:val="nil"/>
            </w:tcBorders>
            <w:tcMar>
              <w:top w:w="0" w:type="dxa"/>
              <w:left w:w="62" w:type="dxa"/>
              <w:bottom w:w="0" w:type="dxa"/>
              <w:right w:w="62" w:type="dxa"/>
            </w:tcMar>
          </w:tcPr>
          <w:p w:rsidR="00000000" w:rsidP="003A535C">
            <w:pPr>
              <w:pStyle w:val="BodyText"/>
              <w:rPr>
                <w:lang w:val="en-NZ"/>
              </w:rPr>
            </w:pPr>
            <w:r w:rsidRPr="003A535C">
              <w:t xml:space="preserve">Technical competencies required in regard to the business opportunity identified and assessed in </w:t>
            </w:r>
            <w:r w:rsidRPr="003A535C">
              <w:t>line with current competencies of available personnel</w:t>
            </w:r>
          </w:p>
        </w:tc>
      </w:tr>
      <w:tr w:rsidTr="00483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535C">
            <w:pPr>
              <w:pStyle w:val="BodyText"/>
              <w:rPr>
                <w:lang w:val="en-NZ"/>
              </w:rPr>
            </w:pPr>
            <w:r w:rsidRPr="003A535C">
              <w:t>2.3</w:t>
            </w:r>
          </w:p>
        </w:tc>
        <w:tc>
          <w:tcPr>
            <w:tcW w:w="5100" w:type="dxa"/>
            <w:tcBorders>
              <w:top w:val="nil"/>
              <w:left w:val="nil"/>
              <w:bottom w:val="nil"/>
              <w:right w:val="nil"/>
            </w:tcBorders>
            <w:tcMar>
              <w:top w:w="0" w:type="dxa"/>
              <w:left w:w="62" w:type="dxa"/>
              <w:bottom w:w="0" w:type="dxa"/>
              <w:right w:w="62" w:type="dxa"/>
            </w:tcMar>
          </w:tcPr>
          <w:p w:rsidR="00000000" w:rsidP="003A535C">
            <w:pPr>
              <w:pStyle w:val="BodyText"/>
              <w:rPr>
                <w:lang w:val="en-NZ"/>
              </w:rPr>
            </w:pPr>
            <w:r w:rsidRPr="003A535C">
              <w:t>Personal skills/attributes are assessed and matched against those perceived as necessary for a particular business opportunity</w:t>
            </w:r>
          </w:p>
        </w:tc>
      </w:tr>
      <w:tr w:rsidTr="00483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535C">
            <w:pPr>
              <w:pStyle w:val="BodyText"/>
              <w:rPr>
                <w:lang w:val="en-NZ"/>
              </w:rPr>
            </w:pPr>
            <w:r w:rsidRPr="003A535C">
              <w:t>2.4</w:t>
            </w:r>
          </w:p>
        </w:tc>
        <w:tc>
          <w:tcPr>
            <w:tcW w:w="5100" w:type="dxa"/>
            <w:tcBorders>
              <w:top w:val="nil"/>
              <w:left w:val="nil"/>
              <w:bottom w:val="nil"/>
              <w:right w:val="nil"/>
            </w:tcBorders>
            <w:tcMar>
              <w:top w:w="0" w:type="dxa"/>
              <w:left w:w="62" w:type="dxa"/>
              <w:bottom w:w="0" w:type="dxa"/>
              <w:right w:w="62" w:type="dxa"/>
            </w:tcMar>
          </w:tcPr>
          <w:p w:rsidR="00000000" w:rsidRPr="003A535C" w:rsidP="003A535C">
            <w:pPr>
              <w:pStyle w:val="BodyText"/>
            </w:pPr>
            <w:r w:rsidRPr="003A535C">
              <w:t>Business Risks are identified and assessed according to resou</w:t>
            </w:r>
            <w:r w:rsidRPr="003A535C">
              <w:t>rces available and personal preferences</w:t>
            </w:r>
          </w:p>
        </w:tc>
      </w:tr>
    </w:tbl>
    <w:p w:rsidR="00000000" w:rsidRPr="003A535C" w:rsidP="003A535C">
      <w:pPr>
        <w:pStyle w:val="BodyText"/>
      </w:pPr>
    </w:p>
    <w:p w:rsidR="00000000" w:rsidRPr="003A535C" w:rsidP="003A535C">
      <w:pPr>
        <w:pStyle w:val="AllowPageBreak"/>
      </w:pPr>
    </w:p>
    <w:p w:rsidR="00000000" w:rsidRPr="003A535C" w:rsidP="003A535C">
      <w:pPr>
        <w:pStyle w:val="Heading1"/>
      </w:pPr>
      <w:bookmarkStart w:id="9" w:name="O_323697"/>
      <w:bookmarkEnd w:id="9"/>
      <w:r w:rsidRPr="003A535C">
        <w:t>Required Skills and Knowledge</w:t>
      </w:r>
    </w:p>
    <w:p w:rsidR="00000000" w:rsidRPr="003A535C" w:rsidP="003A535C">
      <w:pPr>
        <w:pStyle w:val="BodyText"/>
      </w:pPr>
      <w:r w:rsidRPr="003A535C">
        <w:t>Not applicable.</w:t>
      </w:r>
    </w:p>
    <w:p w:rsidR="00000000" w:rsidRPr="003A535C" w:rsidP="003A535C">
      <w:pPr>
        <w:pStyle w:val="AllowPageBreak"/>
      </w:pPr>
    </w:p>
    <w:p w:rsidR="00000000" w:rsidRPr="003A535C" w:rsidP="003A535C">
      <w:pPr>
        <w:pStyle w:val="Heading1"/>
      </w:pPr>
      <w:bookmarkStart w:id="10" w:name="O_323696"/>
      <w:bookmarkEnd w:id="10"/>
      <w:r w:rsidRPr="003A535C">
        <w:t>Evidence Guide</w:t>
      </w:r>
    </w:p>
    <w:p w:rsidR="00000000" w:rsidRPr="003A535C" w:rsidP="003A535C">
      <w:pPr>
        <w:pStyle w:val="BodyText"/>
      </w:pPr>
      <w:r w:rsidRPr="003A535C">
        <w:t>The Evidence Guide identifies the critical aspects, knowledge and skills to be demonstrated to confirm competence for this unit. This is an integral part of the assessment of competence and should be read in conjunction with the Range of Variables.</w:t>
      </w:r>
    </w:p>
    <w:p w:rsidR="00000000" w:rsidRPr="003A535C" w:rsidP="003A535C">
      <w:pPr>
        <w:pStyle w:val="BodyText"/>
      </w:pPr>
      <w:r w:rsidRPr="003A535C">
        <w:rPr>
          <w:rStyle w:val="SpecialBold"/>
        </w:rPr>
        <w:t>Critica</w:t>
      </w:r>
      <w:r w:rsidRPr="003A535C">
        <w:rPr>
          <w:rStyle w:val="SpecialBold"/>
        </w:rPr>
        <w:t>l Aspects of Evidence</w:t>
      </w:r>
    </w:p>
    <w:p w:rsidR="00000000" w:rsidRPr="003A535C" w:rsidP="003A535C">
      <w:pPr>
        <w:pStyle w:val="BodyText"/>
      </w:pPr>
      <w:r w:rsidRPr="003A535C">
        <w:t>The ability to evaluate the results of research and assess the likely viability and practicability of a business opportunity, taking into account the current business/ market climate and resources available</w:t>
      </w:r>
    </w:p>
    <w:p w:rsidR="00000000" w:rsidRPr="003A535C" w:rsidP="003A535C">
      <w:pPr>
        <w:pStyle w:val="BodyText"/>
      </w:pPr>
      <w:r w:rsidRPr="003A535C">
        <w:rPr>
          <w:rStyle w:val="SpecialBold"/>
        </w:rPr>
        <w:t>Underpinning Knowledge</w:t>
      </w:r>
      <w:r w:rsidRPr="003A535C">
        <w:t>*</w:t>
      </w:r>
    </w:p>
    <w:p w:rsidR="00000000" w:rsidRPr="003A535C" w:rsidP="003A535C">
      <w:pPr>
        <w:pStyle w:val="BodyText"/>
      </w:pPr>
      <w:r w:rsidRPr="003A535C">
        <w:t>* A</w:t>
      </w:r>
      <w:r w:rsidRPr="003A535C">
        <w:t>t this level the learner must demonstrate some relevant theoretical knowledge.</w:t>
      </w:r>
    </w:p>
    <w:p w:rsidR="00000000" w:rsidRPr="003A535C" w:rsidP="003A535C">
      <w:pPr>
        <w:pStyle w:val="BodyText"/>
      </w:pPr>
      <w:r w:rsidRPr="003A535C">
        <w:t>National, State/Territory and Local Government legislative requirements affecting business operation, especially in regard to Occupational Health and Safety and environmental is</w:t>
      </w:r>
      <w:r w:rsidRPr="003A535C">
        <w:t xml:space="preserve">sues, EEO, industrial relations and anti-discrimination </w:t>
      </w:r>
    </w:p>
    <w:p w:rsidR="00000000" w:rsidRPr="003A535C" w:rsidP="003A535C">
      <w:pPr>
        <w:pStyle w:val="BodyText"/>
      </w:pPr>
      <w:r w:rsidRPr="003A535C">
        <w:t xml:space="preserve">OHS responsibilities and procedures for managing hazards relevant to the business opportunity </w:t>
      </w:r>
    </w:p>
    <w:p w:rsidR="00000000" w:rsidRPr="003A535C" w:rsidP="003A535C">
      <w:pPr>
        <w:pStyle w:val="BodyText"/>
      </w:pPr>
      <w:r w:rsidRPr="003A535C">
        <w:t xml:space="preserve">Legislation and regulations relevant to the business operation </w:t>
      </w:r>
    </w:p>
    <w:p w:rsidR="00000000" w:rsidRPr="003A535C" w:rsidP="003A535C">
      <w:pPr>
        <w:pStyle w:val="BodyText"/>
      </w:pPr>
      <w:r w:rsidRPr="003A535C">
        <w:t>Methods for researching business opportu</w:t>
      </w:r>
      <w:r w:rsidRPr="003A535C">
        <w:t xml:space="preserve">nities </w:t>
      </w:r>
    </w:p>
    <w:p w:rsidR="00000000" w:rsidRPr="003A535C" w:rsidP="003A535C">
      <w:pPr>
        <w:pStyle w:val="BodyText"/>
      </w:pPr>
      <w:r w:rsidRPr="003A535C">
        <w:t xml:space="preserve">Principles of risk management relevant to the business opportunity </w:t>
      </w:r>
    </w:p>
    <w:p w:rsidR="00000000" w:rsidRPr="003A535C" w:rsidP="003A535C">
      <w:pPr>
        <w:pStyle w:val="BodyText"/>
      </w:pPr>
      <w:r w:rsidRPr="003A535C">
        <w:t>Methods of identifying relevant specialist services to complement the business opportunity</w:t>
      </w:r>
    </w:p>
    <w:p w:rsidR="00000000" w:rsidRPr="003A535C" w:rsidP="003A535C">
      <w:pPr>
        <w:pStyle w:val="BodyText"/>
      </w:pPr>
      <w:r w:rsidRPr="003A535C">
        <w:rPr>
          <w:rStyle w:val="SpecialBold"/>
        </w:rPr>
        <w:t>Underpinning Skills</w:t>
      </w:r>
    </w:p>
    <w:p w:rsidR="00000000" w:rsidRPr="003A535C" w:rsidP="003A535C">
      <w:pPr>
        <w:pStyle w:val="BodyText"/>
      </w:pPr>
      <w:r w:rsidRPr="003A535C">
        <w:t xml:space="preserve">Literacy skills to enable interpretation of business information, </w:t>
      </w:r>
    </w:p>
    <w:p w:rsidR="00000000" w:rsidRPr="003A535C" w:rsidP="003A535C">
      <w:pPr>
        <w:pStyle w:val="BodyText"/>
      </w:pPr>
      <w:r w:rsidRPr="003A535C">
        <w:t xml:space="preserve">Numeracy skills for data analysis to aid research </w:t>
      </w:r>
    </w:p>
    <w:p w:rsidR="00000000" w:rsidRPr="003A535C" w:rsidP="003A535C">
      <w:pPr>
        <w:pStyle w:val="BodyText"/>
      </w:pPr>
      <w:r w:rsidRPr="003A535C">
        <w:t xml:space="preserve">Research skills to identify a business opportunity and to conduct a feasibility study </w:t>
      </w:r>
    </w:p>
    <w:p w:rsidR="00000000" w:rsidRPr="003A535C" w:rsidP="003A535C">
      <w:pPr>
        <w:pStyle w:val="BodyText"/>
      </w:pPr>
      <w:r w:rsidRPr="003A535C">
        <w:t xml:space="preserve">Analytical skills to assess personal attributes and to identify business risks </w:t>
      </w:r>
    </w:p>
    <w:p w:rsidR="00000000" w:rsidRPr="003A535C" w:rsidP="003A535C">
      <w:pPr>
        <w:pStyle w:val="BodyText"/>
      </w:pPr>
      <w:r w:rsidRPr="003A535C">
        <w:t>Ability to relate to people from a ran</w:t>
      </w:r>
      <w:r w:rsidRPr="003A535C">
        <w:t>ge of social, cultural and ethnic backgrounds and physical and mental abilities</w:t>
      </w:r>
    </w:p>
    <w:p w:rsidR="00000000" w:rsidRPr="003A535C" w:rsidP="003A535C">
      <w:pPr>
        <w:pStyle w:val="BodyText"/>
      </w:pPr>
      <w:r w:rsidRPr="003A535C">
        <w:rPr>
          <w:rStyle w:val="SpecialBold"/>
        </w:rPr>
        <w:t>Resource Implications</w:t>
      </w:r>
    </w:p>
    <w:p w:rsidR="00000000" w:rsidRPr="003A535C" w:rsidP="003A535C">
      <w:pPr>
        <w:pStyle w:val="BodyText"/>
      </w:pPr>
      <w:r w:rsidRPr="003A535C">
        <w:t>The learner and trainer should have access to appropriate documentation and resources normally used in the workplace</w:t>
      </w:r>
    </w:p>
    <w:p w:rsidR="00000000" w:rsidRPr="003A535C" w:rsidP="003A535C">
      <w:pPr>
        <w:pStyle w:val="BodyText"/>
      </w:pPr>
      <w:r w:rsidRPr="003A535C">
        <w:t>These may include:</w:t>
      </w:r>
    </w:p>
    <w:p w:rsidR="00000000" w:rsidRPr="003A535C" w:rsidP="003A535C">
      <w:pPr>
        <w:pStyle w:val="BodyText"/>
      </w:pPr>
      <w:r w:rsidRPr="003A535C">
        <w:t>Computer equipment</w:t>
      </w:r>
      <w:r w:rsidRPr="003A535C">
        <w:t xml:space="preserve"> </w:t>
      </w:r>
    </w:p>
    <w:p w:rsidR="00000000" w:rsidRPr="003A535C" w:rsidP="003A535C">
      <w:pPr>
        <w:pStyle w:val="BodyText"/>
      </w:pPr>
      <w:r w:rsidRPr="003A535C">
        <w:t>Business references such as relevant legislation and regulation relating to the business operation especially OHS requirements</w:t>
      </w:r>
    </w:p>
    <w:p w:rsidR="00000000" w:rsidRPr="003A535C" w:rsidP="003A535C">
      <w:pPr>
        <w:pStyle w:val="BodyText"/>
      </w:pPr>
      <w:r w:rsidRPr="003A535C">
        <w:rPr>
          <w:rStyle w:val="SpecialBold"/>
        </w:rPr>
        <w:t>Consistency of Performance</w:t>
      </w:r>
    </w:p>
    <w:p w:rsidR="00000000" w:rsidRPr="003A535C" w:rsidP="003A535C">
      <w:pPr>
        <w:pStyle w:val="BodyText"/>
      </w:pPr>
      <w:r w:rsidRPr="003A535C">
        <w:t>In order to achieve consistency of performance, evidence should be collected over a set period of ti</w:t>
      </w:r>
      <w:r w:rsidRPr="003A535C">
        <w:t>me which is sufficient to include dealings with an appropriate range and variety of situations</w:t>
      </w:r>
    </w:p>
    <w:p w:rsidR="00000000" w:rsidRPr="003A535C" w:rsidP="003A535C">
      <w:pPr>
        <w:pStyle w:val="BodyText"/>
      </w:pPr>
      <w:r w:rsidRPr="003A535C">
        <w:rPr>
          <w:rStyle w:val="SpecialBold"/>
        </w:rPr>
        <w:t>Context</w:t>
      </w:r>
      <w:r w:rsidRPr="003A535C">
        <w:t>/</w:t>
      </w:r>
      <w:r w:rsidRPr="003A535C">
        <w:rPr>
          <w:rStyle w:val="SpecialBold"/>
        </w:rPr>
        <w:t>s of Assessment</w:t>
      </w:r>
    </w:p>
    <w:p w:rsidR="00000000" w:rsidRPr="003A535C" w:rsidP="003A535C">
      <w:pPr>
        <w:pStyle w:val="BodyText"/>
      </w:pPr>
      <w:r w:rsidRPr="003A535C">
        <w:t>Competency is demonstrated by performance of all stated criteria, including paying particular attention to the critical aspects and the k</w:t>
      </w:r>
      <w:r w:rsidRPr="003A535C">
        <w:t xml:space="preserve">nowledge and skills elaborated in the Evidence Guide, and within the scope as defined by the Range of Variables </w:t>
      </w:r>
    </w:p>
    <w:p w:rsidR="00000000" w:rsidRPr="003A535C" w:rsidP="003A535C">
      <w:pPr>
        <w:pStyle w:val="BodyText"/>
      </w:pPr>
      <w:r w:rsidRPr="003A535C">
        <w:t xml:space="preserve">Assessment must take account of the endorsed assessment guidelines in the Business Services Training Package </w:t>
      </w:r>
    </w:p>
    <w:p w:rsidR="00000000" w:rsidRPr="003A535C" w:rsidP="003A535C">
      <w:pPr>
        <w:pStyle w:val="BodyText"/>
      </w:pPr>
      <w:r w:rsidRPr="003A535C">
        <w:t>Assessment of performance require</w:t>
      </w:r>
      <w:r w:rsidRPr="003A535C">
        <w:t xml:space="preserve">ments in this unit should be undertaken in an actual workplace or simulated environment </w:t>
      </w:r>
    </w:p>
    <w:p w:rsidR="00000000" w:rsidRPr="003A535C" w:rsidP="003A535C">
      <w:pPr>
        <w:pStyle w:val="BodyText"/>
      </w:pPr>
      <w:r w:rsidRPr="003A535C">
        <w:t>Assessment should reinforce the integration of the key competencies and the business services common competencies for the particular AQF level. Refer to the Key Compet</w:t>
      </w:r>
      <w:r w:rsidRPr="003A535C">
        <w:t>ency Levels at the end of this unit</w:t>
      </w:r>
    </w:p>
    <w:p w:rsidR="00000000" w:rsidRPr="003A535C" w:rsidP="003A535C">
      <w:pPr>
        <w:pStyle w:val="BodyText"/>
      </w:pPr>
      <w:r w:rsidRPr="003A535C">
        <w:rPr>
          <w:rStyle w:val="SpecialBold"/>
        </w:rPr>
        <w:t>Key Competency Levels</w:t>
      </w:r>
    </w:p>
    <w:p w:rsidR="00000000" w:rsidRPr="003A535C" w:rsidP="003A535C">
      <w:pPr>
        <w:pStyle w:val="BodyText"/>
      </w:pPr>
      <w:r w:rsidRPr="003A535C">
        <w:rPr>
          <w:rStyle w:val="SpecialBold"/>
        </w:rPr>
        <w:t>Collecting</w:t>
      </w:r>
      <w:r w:rsidRPr="003A535C">
        <w:t xml:space="preserve">, </w:t>
      </w:r>
      <w:r w:rsidRPr="003A535C">
        <w:rPr>
          <w:rStyle w:val="SpecialBold"/>
        </w:rPr>
        <w:t>analysing and organising information</w:t>
      </w:r>
      <w:r w:rsidRPr="003A535C">
        <w:t xml:space="preserve"> (Level 2) - to research business opportunities </w:t>
      </w:r>
    </w:p>
    <w:p w:rsidR="00000000" w:rsidRPr="003A535C" w:rsidP="003A535C">
      <w:pPr>
        <w:pStyle w:val="BodyText"/>
      </w:pPr>
      <w:r w:rsidRPr="003A535C">
        <w:rPr>
          <w:rStyle w:val="SpecialBold"/>
        </w:rPr>
        <w:t>Communicating ideas and information</w:t>
      </w:r>
      <w:r w:rsidRPr="003A535C">
        <w:t xml:space="preserve"> (Level 1) - to gain information </w:t>
      </w:r>
    </w:p>
    <w:p w:rsidR="00000000" w:rsidRPr="003A535C" w:rsidP="003A535C">
      <w:pPr>
        <w:pStyle w:val="BodyText"/>
      </w:pPr>
      <w:r w:rsidRPr="003A535C">
        <w:rPr>
          <w:rStyle w:val="SpecialBold"/>
        </w:rPr>
        <w:t>Planning and organising activiti</w:t>
      </w:r>
      <w:r w:rsidRPr="003A535C">
        <w:rPr>
          <w:rStyle w:val="SpecialBold"/>
        </w:rPr>
        <w:t>es</w:t>
      </w:r>
      <w:r w:rsidRPr="003A535C">
        <w:t xml:space="preserve"> (Level 1) - to support research and assessment of opportunities </w:t>
      </w:r>
    </w:p>
    <w:p w:rsidR="00000000" w:rsidRPr="003A535C" w:rsidP="003A535C">
      <w:pPr>
        <w:pStyle w:val="BodyText"/>
      </w:pPr>
      <w:r w:rsidRPr="003A535C">
        <w:rPr>
          <w:rStyle w:val="SpecialBold"/>
        </w:rPr>
        <w:t>Working with teams and others</w:t>
      </w:r>
      <w:r w:rsidRPr="003A535C">
        <w:t xml:space="preserve"> (Level 1) - to gain information </w:t>
      </w:r>
    </w:p>
    <w:p w:rsidR="00000000" w:rsidRPr="003A535C" w:rsidP="003A535C">
      <w:pPr>
        <w:pStyle w:val="BodyText"/>
      </w:pPr>
      <w:r w:rsidRPr="003A535C">
        <w:rPr>
          <w:rStyle w:val="SpecialBold"/>
        </w:rPr>
        <w:t>Using mathematical ideas and techniques</w:t>
      </w:r>
      <w:r w:rsidRPr="003A535C">
        <w:t xml:space="preserve"> (Level 2) - to aid financial planning </w:t>
      </w:r>
    </w:p>
    <w:p w:rsidR="00000000" w:rsidRPr="003A535C" w:rsidP="003A535C">
      <w:pPr>
        <w:pStyle w:val="BodyText"/>
      </w:pPr>
      <w:r w:rsidRPr="003A535C">
        <w:rPr>
          <w:rStyle w:val="SpecialBold"/>
        </w:rPr>
        <w:t>Solving problems</w:t>
      </w:r>
      <w:r w:rsidRPr="003A535C">
        <w:t xml:space="preserve"> (Level 3) - to assess busines</w:t>
      </w:r>
      <w:r w:rsidRPr="003A535C">
        <w:t xml:space="preserve">s viability </w:t>
      </w:r>
    </w:p>
    <w:p w:rsidR="00000000" w:rsidRPr="003A535C" w:rsidP="003A535C">
      <w:pPr>
        <w:pStyle w:val="BodyText"/>
      </w:pPr>
      <w:r w:rsidRPr="003A535C">
        <w:rPr>
          <w:rStyle w:val="SpecialBold"/>
        </w:rPr>
        <w:t>Using technology</w:t>
      </w:r>
      <w:r w:rsidRPr="003A535C">
        <w:t xml:space="preserve"> (Level 1) - to aid research and planning</w:t>
      </w:r>
    </w:p>
    <w:p w:rsidR="00000000" w:rsidRPr="003A535C" w:rsidP="003A535C">
      <w:pPr>
        <w:pStyle w:val="BodyText"/>
      </w:pPr>
      <w:r w:rsidRPr="003A535C">
        <w:rPr>
          <w:rStyle w:val="SpecialBold"/>
        </w:rPr>
        <w:t>Please refer to the Assessment Guidelines for advice on how to use the Key Competencies</w:t>
      </w:r>
    </w:p>
    <w:p w:rsidR="00000000" w:rsidRPr="003A535C" w:rsidP="003A535C">
      <w:pPr>
        <w:pStyle w:val="BodyText"/>
      </w:pPr>
      <w:r w:rsidRPr="003A535C">
        <w:t>The Evidence Guide identifies the critical aspects, knowledge and skills to be demonstrated to co</w:t>
      </w:r>
      <w:r w:rsidRPr="003A535C">
        <w:t>nfirm competence for this unit. This is an integral part of the assessment of competence and should be read in conjunction with the Range of Variables.</w:t>
      </w:r>
    </w:p>
    <w:p w:rsidR="00000000" w:rsidRPr="003A535C" w:rsidP="003A535C">
      <w:pPr>
        <w:pStyle w:val="BodyText"/>
      </w:pPr>
      <w:r w:rsidRPr="003A535C">
        <w:rPr>
          <w:rStyle w:val="SpecialBold"/>
        </w:rPr>
        <w:t>Critical Aspects of Evidence</w:t>
      </w:r>
    </w:p>
    <w:p w:rsidR="00000000" w:rsidRPr="003A535C" w:rsidP="003A535C">
      <w:pPr>
        <w:pStyle w:val="BodyText"/>
      </w:pPr>
      <w:r w:rsidRPr="003A535C">
        <w:t>The ability to evaluate the results of research and assess the likely viabi</w:t>
      </w:r>
      <w:r w:rsidRPr="003A535C">
        <w:t>lity and practicability of a business opportunity, taking into account the current business/ market climate and resources available</w:t>
      </w:r>
    </w:p>
    <w:p w:rsidR="00000000" w:rsidRPr="003A535C" w:rsidP="003A535C">
      <w:pPr>
        <w:pStyle w:val="BodyText"/>
      </w:pPr>
      <w:r w:rsidRPr="003A535C">
        <w:rPr>
          <w:rStyle w:val="SpecialBold"/>
        </w:rPr>
        <w:t>Underpinning Knowledge</w:t>
      </w:r>
      <w:r w:rsidRPr="003A535C">
        <w:t>*</w:t>
      </w:r>
    </w:p>
    <w:p w:rsidR="00000000" w:rsidRPr="003A535C" w:rsidP="003A535C">
      <w:pPr>
        <w:pStyle w:val="BodyText"/>
      </w:pPr>
      <w:r w:rsidRPr="003A535C">
        <w:t>* At this level the learner must demonstrate some relevant theoretical knowledge.</w:t>
      </w:r>
    </w:p>
    <w:p w:rsidR="00000000" w:rsidRPr="003A535C" w:rsidP="003A535C">
      <w:pPr>
        <w:pStyle w:val="BodyText"/>
      </w:pPr>
      <w:r w:rsidRPr="003A535C">
        <w:t xml:space="preserve">National, State/Territory and Local Government legislative requirements affecting business operation, especially in regard to Occupational Health and Safety and environmental issues, EEO, industrial relations and anti-discrimination </w:t>
      </w:r>
    </w:p>
    <w:p w:rsidR="00000000" w:rsidRPr="003A535C" w:rsidP="003A535C">
      <w:pPr>
        <w:pStyle w:val="BodyText"/>
      </w:pPr>
      <w:r w:rsidRPr="003A535C">
        <w:t>OHS responsibilities a</w:t>
      </w:r>
      <w:r w:rsidRPr="003A535C">
        <w:t xml:space="preserve">nd procedures for managing hazards relevant to the business opportunity </w:t>
      </w:r>
    </w:p>
    <w:p w:rsidR="00000000" w:rsidRPr="003A535C" w:rsidP="003A535C">
      <w:pPr>
        <w:pStyle w:val="BodyText"/>
      </w:pPr>
      <w:r w:rsidRPr="003A535C">
        <w:t xml:space="preserve">Legislation and regulations relevant to the business operation </w:t>
      </w:r>
    </w:p>
    <w:p w:rsidR="00000000" w:rsidRPr="003A535C" w:rsidP="003A535C">
      <w:pPr>
        <w:pStyle w:val="BodyText"/>
      </w:pPr>
      <w:r w:rsidRPr="003A535C">
        <w:t xml:space="preserve">Methods for researching business opportunities </w:t>
      </w:r>
    </w:p>
    <w:p w:rsidR="00000000" w:rsidRPr="003A535C" w:rsidP="003A535C">
      <w:pPr>
        <w:pStyle w:val="BodyText"/>
      </w:pPr>
      <w:r w:rsidRPr="003A535C">
        <w:t xml:space="preserve">Principles of risk management relevant to the business opportunity </w:t>
      </w:r>
    </w:p>
    <w:p w:rsidR="00000000" w:rsidRPr="003A535C" w:rsidP="003A535C">
      <w:pPr>
        <w:pStyle w:val="BodyText"/>
      </w:pPr>
      <w:r w:rsidRPr="003A535C">
        <w:t>Met</w:t>
      </w:r>
      <w:r w:rsidRPr="003A535C">
        <w:t>hods of identifying relevant specialist services to complement the business opportunity</w:t>
      </w:r>
    </w:p>
    <w:p w:rsidR="00000000" w:rsidRPr="003A535C" w:rsidP="003A535C">
      <w:pPr>
        <w:pStyle w:val="BodyText"/>
      </w:pPr>
      <w:r w:rsidRPr="003A535C">
        <w:rPr>
          <w:rStyle w:val="SpecialBold"/>
        </w:rPr>
        <w:t>Underpinning Skills</w:t>
      </w:r>
    </w:p>
    <w:p w:rsidR="00000000" w:rsidRPr="003A535C" w:rsidP="003A535C">
      <w:pPr>
        <w:pStyle w:val="BodyText"/>
      </w:pPr>
      <w:r w:rsidRPr="003A535C">
        <w:t xml:space="preserve">Literacy skills to enable interpretation of business information, </w:t>
      </w:r>
    </w:p>
    <w:p w:rsidR="00000000" w:rsidRPr="003A535C" w:rsidP="003A535C">
      <w:pPr>
        <w:pStyle w:val="BodyText"/>
      </w:pPr>
      <w:r w:rsidRPr="003A535C">
        <w:t xml:space="preserve">Numeracy skills for data analysis to aid research </w:t>
      </w:r>
    </w:p>
    <w:p w:rsidR="00000000" w:rsidRPr="003A535C" w:rsidP="003A535C">
      <w:pPr>
        <w:pStyle w:val="BodyText"/>
      </w:pPr>
      <w:r w:rsidRPr="003A535C">
        <w:t xml:space="preserve">Research skills to identify a </w:t>
      </w:r>
      <w:r w:rsidRPr="003A535C">
        <w:t xml:space="preserve">business opportunity and to conduct a feasibility study </w:t>
      </w:r>
    </w:p>
    <w:p w:rsidR="00000000" w:rsidRPr="003A535C" w:rsidP="003A535C">
      <w:pPr>
        <w:pStyle w:val="BodyText"/>
      </w:pPr>
      <w:r w:rsidRPr="003A535C">
        <w:t xml:space="preserve">Analytical skills to assess personal attributes and to identify business risks </w:t>
      </w:r>
    </w:p>
    <w:p w:rsidR="00000000" w:rsidRPr="003A535C" w:rsidP="003A535C">
      <w:pPr>
        <w:pStyle w:val="BodyText"/>
      </w:pPr>
      <w:r w:rsidRPr="003A535C">
        <w:t>Ability to relate to people from a range of social, cultural and ethnic backgrounds and physical and mental abilities</w:t>
      </w:r>
    </w:p>
    <w:p w:rsidR="00000000" w:rsidRPr="003A535C" w:rsidP="003A535C">
      <w:pPr>
        <w:pStyle w:val="BodyText"/>
      </w:pPr>
      <w:r w:rsidRPr="003A535C">
        <w:rPr>
          <w:rStyle w:val="SpecialBold"/>
        </w:rPr>
        <w:t>R</w:t>
      </w:r>
      <w:r w:rsidRPr="003A535C">
        <w:rPr>
          <w:rStyle w:val="SpecialBold"/>
        </w:rPr>
        <w:t>esource Implications</w:t>
      </w:r>
    </w:p>
    <w:p w:rsidR="00000000" w:rsidRPr="003A535C" w:rsidP="003A535C">
      <w:pPr>
        <w:pStyle w:val="BodyText"/>
      </w:pPr>
      <w:r w:rsidRPr="003A535C">
        <w:t>The learner and trainer should have access to appropriate documentation and resources normally used in the workplace</w:t>
      </w:r>
    </w:p>
    <w:p w:rsidR="00000000" w:rsidRPr="003A535C" w:rsidP="003A535C">
      <w:pPr>
        <w:pStyle w:val="BodyText"/>
      </w:pPr>
      <w:r w:rsidRPr="003A535C">
        <w:t>These may include:</w:t>
      </w:r>
    </w:p>
    <w:p w:rsidR="00000000" w:rsidRPr="003A535C" w:rsidP="003A535C">
      <w:pPr>
        <w:pStyle w:val="BodyText"/>
      </w:pPr>
      <w:r w:rsidRPr="003A535C">
        <w:t xml:space="preserve">Computer equipment </w:t>
      </w:r>
    </w:p>
    <w:p w:rsidR="00000000" w:rsidRPr="003A535C" w:rsidP="003A535C">
      <w:pPr>
        <w:pStyle w:val="BodyText"/>
      </w:pPr>
      <w:r w:rsidRPr="003A535C">
        <w:t>Business references such as relevant legislation and regulation relating to the</w:t>
      </w:r>
      <w:r w:rsidRPr="003A535C">
        <w:t xml:space="preserve"> business operation especially OHS requirements</w:t>
      </w:r>
    </w:p>
    <w:p w:rsidR="00000000" w:rsidRPr="003A535C" w:rsidP="003A535C">
      <w:pPr>
        <w:pStyle w:val="BodyText"/>
      </w:pPr>
      <w:r w:rsidRPr="003A535C">
        <w:rPr>
          <w:rStyle w:val="SpecialBold"/>
        </w:rPr>
        <w:t>Consistency of Performance</w:t>
      </w:r>
    </w:p>
    <w:p w:rsidR="00000000" w:rsidRPr="003A535C" w:rsidP="003A535C">
      <w:pPr>
        <w:pStyle w:val="BodyText"/>
      </w:pPr>
      <w:r w:rsidRPr="003A535C">
        <w:t xml:space="preserve">In order to achieve consistency of performance, evidence should be collected over a set period of time which is sufficient to include dealings with an appropriate range and variety </w:t>
      </w:r>
      <w:r w:rsidRPr="003A535C">
        <w:t>of situations</w:t>
      </w:r>
    </w:p>
    <w:p w:rsidR="00000000" w:rsidRPr="003A535C" w:rsidP="003A535C">
      <w:pPr>
        <w:pStyle w:val="BodyText"/>
      </w:pPr>
      <w:r w:rsidRPr="003A535C">
        <w:rPr>
          <w:rStyle w:val="SpecialBold"/>
        </w:rPr>
        <w:t>Context</w:t>
      </w:r>
      <w:r w:rsidRPr="003A535C">
        <w:t>/</w:t>
      </w:r>
      <w:r w:rsidRPr="003A535C">
        <w:rPr>
          <w:rStyle w:val="SpecialBold"/>
        </w:rPr>
        <w:t>s of Assessment</w:t>
      </w:r>
    </w:p>
    <w:p w:rsidR="00000000" w:rsidRPr="003A535C" w:rsidP="003A535C">
      <w:pPr>
        <w:pStyle w:val="BodyText"/>
      </w:pPr>
      <w:r w:rsidRPr="003A535C">
        <w:t>Competency is demonstrated by performance of all stated criteria, including paying particular attention to the critical aspects and the knowledge and skills elaborated in the Evidence Guide, and within the scope as def</w:t>
      </w:r>
      <w:r w:rsidRPr="003A535C">
        <w:t xml:space="preserve">ined by the Range of Variables </w:t>
      </w:r>
    </w:p>
    <w:p w:rsidR="00000000" w:rsidRPr="003A535C" w:rsidP="003A535C">
      <w:pPr>
        <w:pStyle w:val="BodyText"/>
      </w:pPr>
      <w:r w:rsidRPr="003A535C">
        <w:t xml:space="preserve">Assessment must take account of the endorsed assessment guidelines in the Business Services Training Package </w:t>
      </w:r>
    </w:p>
    <w:p w:rsidR="00000000" w:rsidRPr="003A535C" w:rsidP="003A535C">
      <w:pPr>
        <w:pStyle w:val="BodyText"/>
      </w:pPr>
      <w:r w:rsidRPr="003A535C">
        <w:t>Assessment of performance requirements in this unit should be undertaken in an actual workplace or simulated envir</w:t>
      </w:r>
      <w:r w:rsidRPr="003A535C">
        <w:t xml:space="preserve">onment </w:t>
      </w:r>
    </w:p>
    <w:p w:rsidR="00000000" w:rsidRPr="003A535C" w:rsidP="003A535C">
      <w:pPr>
        <w:pStyle w:val="BodyText"/>
      </w:pPr>
      <w:r w:rsidRPr="003A535C">
        <w:t>Assessment should reinforce the integration of the key competencies and the business services common competencies for the particular AQF level. Refer to the Key Competency Levels at the end of this unit</w:t>
      </w:r>
    </w:p>
    <w:p w:rsidR="00000000" w:rsidRPr="003A535C" w:rsidP="003A535C">
      <w:pPr>
        <w:pStyle w:val="BodyText"/>
      </w:pPr>
      <w:r w:rsidRPr="003A535C">
        <w:rPr>
          <w:rStyle w:val="SpecialBold"/>
        </w:rPr>
        <w:t>Key Competency Levels</w:t>
      </w:r>
    </w:p>
    <w:p w:rsidR="00000000" w:rsidRPr="003A535C" w:rsidP="003A535C">
      <w:pPr>
        <w:pStyle w:val="BodyText"/>
      </w:pPr>
      <w:r w:rsidRPr="003A535C">
        <w:rPr>
          <w:rStyle w:val="SpecialBold"/>
        </w:rPr>
        <w:t>Collecting</w:t>
      </w:r>
      <w:r w:rsidRPr="003A535C">
        <w:t xml:space="preserve">, </w:t>
      </w:r>
      <w:r w:rsidRPr="003A535C">
        <w:rPr>
          <w:rStyle w:val="SpecialBold"/>
        </w:rPr>
        <w:t>analysing and organising information</w:t>
      </w:r>
      <w:r w:rsidRPr="003A535C">
        <w:t xml:space="preserve"> (Level 2) - to research business opportunities </w:t>
      </w:r>
    </w:p>
    <w:p w:rsidR="00000000" w:rsidRPr="003A535C" w:rsidP="003A535C">
      <w:pPr>
        <w:pStyle w:val="BodyText"/>
      </w:pPr>
      <w:r w:rsidRPr="003A535C">
        <w:rPr>
          <w:rStyle w:val="SpecialBold"/>
        </w:rPr>
        <w:t>Communicating ideas and information</w:t>
      </w:r>
      <w:r w:rsidRPr="003A535C">
        <w:t xml:space="preserve"> (Level 1) - to gain information </w:t>
      </w:r>
    </w:p>
    <w:p w:rsidR="00000000" w:rsidRPr="003A535C" w:rsidP="003A535C">
      <w:pPr>
        <w:pStyle w:val="BodyText"/>
      </w:pPr>
      <w:r w:rsidRPr="003A535C">
        <w:rPr>
          <w:rStyle w:val="SpecialBold"/>
        </w:rPr>
        <w:t>Planning and organising activities</w:t>
      </w:r>
      <w:r w:rsidRPr="003A535C">
        <w:t xml:space="preserve"> (Level 1) - to support research and assessment of opportunities </w:t>
      </w:r>
    </w:p>
    <w:p w:rsidR="00000000" w:rsidRPr="003A535C" w:rsidP="003A535C">
      <w:pPr>
        <w:pStyle w:val="BodyText"/>
      </w:pPr>
      <w:r w:rsidRPr="003A535C">
        <w:rPr>
          <w:rStyle w:val="SpecialBold"/>
        </w:rPr>
        <w:t>Working with teams and others</w:t>
      </w:r>
      <w:r w:rsidRPr="003A535C">
        <w:t xml:space="preserve"> (Level 1) - to gain information </w:t>
      </w:r>
    </w:p>
    <w:p w:rsidR="00000000" w:rsidRPr="003A535C" w:rsidP="003A535C">
      <w:pPr>
        <w:pStyle w:val="BodyText"/>
      </w:pPr>
      <w:r w:rsidRPr="003A535C">
        <w:rPr>
          <w:rStyle w:val="SpecialBold"/>
        </w:rPr>
        <w:t>Using mathematical ideas and techniques</w:t>
      </w:r>
      <w:r w:rsidRPr="003A535C">
        <w:t xml:space="preserve"> (Level 2) - to aid financial planning </w:t>
      </w:r>
    </w:p>
    <w:p w:rsidR="00000000" w:rsidRPr="003A535C" w:rsidP="003A535C">
      <w:pPr>
        <w:pStyle w:val="BodyText"/>
      </w:pPr>
      <w:r w:rsidRPr="003A535C">
        <w:rPr>
          <w:rStyle w:val="SpecialBold"/>
        </w:rPr>
        <w:t>Solving problems</w:t>
      </w:r>
      <w:r w:rsidRPr="003A535C">
        <w:t xml:space="preserve"> (Level 3) - to assess business viability </w:t>
      </w:r>
    </w:p>
    <w:p w:rsidR="00000000" w:rsidRPr="003A535C" w:rsidP="003A535C">
      <w:pPr>
        <w:pStyle w:val="BodyText"/>
      </w:pPr>
      <w:r w:rsidRPr="003A535C">
        <w:rPr>
          <w:rStyle w:val="SpecialBold"/>
        </w:rPr>
        <w:t>Using technology</w:t>
      </w:r>
      <w:r w:rsidRPr="003A535C">
        <w:t xml:space="preserve"> (Level 1) - to aid research and planni</w:t>
      </w:r>
      <w:r w:rsidRPr="003A535C">
        <w:t>ng</w:t>
      </w:r>
    </w:p>
    <w:p w:rsidR="00000000" w:rsidRPr="003A535C" w:rsidP="003A535C">
      <w:pPr>
        <w:pStyle w:val="BodyText"/>
      </w:pPr>
      <w:r w:rsidRPr="003A535C">
        <w:rPr>
          <w:rStyle w:val="SpecialBold"/>
        </w:rPr>
        <w:t>Please refer to the Assessment Guidelines for advice on how to use the Key Competencies</w:t>
      </w:r>
    </w:p>
    <w:p w:rsidR="00000000" w:rsidRPr="003A535C" w:rsidP="003A535C">
      <w:pPr>
        <w:pStyle w:val="AllowPageBreak"/>
      </w:pPr>
    </w:p>
    <w:p w:rsidR="00000000" w:rsidRPr="003A535C" w:rsidP="003A535C">
      <w:pPr>
        <w:pStyle w:val="Heading1"/>
      </w:pPr>
      <w:bookmarkStart w:id="11" w:name="O_323695"/>
      <w:bookmarkEnd w:id="11"/>
      <w:r w:rsidRPr="003A535C">
        <w:t>Range Statement</w:t>
      </w:r>
    </w:p>
    <w:p w:rsidR="00000000" w:rsidRPr="003A535C" w:rsidP="003A535C">
      <w:pPr>
        <w:pStyle w:val="BodyText"/>
      </w:pPr>
      <w:r w:rsidRPr="003A535C">
        <w:t xml:space="preserve">The Range statement provides advice to interpret the scope and context of this unit of competence, allowing for differences between </w:t>
      </w:r>
      <w:r w:rsidRPr="003A535C">
        <w:t>enterprises and workplaces. It relates to the unit as a whole and facilitates holistic assessment. The following variables may be present for this particular unit:</w:t>
      </w:r>
    </w:p>
    <w:p w:rsidR="00000000" w:rsidRPr="003A535C" w:rsidP="003A535C">
      <w:pPr>
        <w:pStyle w:val="BodyText"/>
      </w:pPr>
      <w:r w:rsidRPr="003A535C">
        <w:rPr>
          <w:rStyle w:val="SpecialBold"/>
        </w:rPr>
        <w:t>Legislation</w:t>
      </w:r>
      <w:r w:rsidRPr="003A535C">
        <w:t xml:space="preserve">, </w:t>
      </w:r>
      <w:r w:rsidRPr="003A535C">
        <w:rPr>
          <w:rStyle w:val="SpecialBold"/>
        </w:rPr>
        <w:t>codes and national standards relevant to the workplace which may include</w:t>
      </w:r>
      <w:r w:rsidRPr="003A535C">
        <w:t>:</w:t>
      </w:r>
    </w:p>
    <w:p w:rsidR="00000000" w:rsidRPr="003A535C" w:rsidP="003A535C">
      <w:pPr>
        <w:pStyle w:val="BodyText"/>
      </w:pPr>
      <w:r w:rsidRPr="003A535C">
        <w:t>award</w:t>
      </w:r>
      <w:r w:rsidRPr="003A535C">
        <w:t xml:space="preserve"> and enterprise agreements and relevant industrial instruments </w:t>
      </w:r>
    </w:p>
    <w:p w:rsidR="00000000" w:rsidRPr="003A535C" w:rsidP="003A535C">
      <w:pPr>
        <w:pStyle w:val="BodyText"/>
      </w:pPr>
      <w:r w:rsidRPr="003A535C">
        <w:t>national, State/Territory and Local Government legislative requirements affecting business operation, especially in regard to Occupational Health and Safety and environmental issues, EEO, indu</w:t>
      </w:r>
      <w:r w:rsidRPr="003A535C">
        <w:t xml:space="preserve">strial relations and anti-discrimination </w:t>
      </w:r>
    </w:p>
    <w:p w:rsidR="00000000" w:rsidRPr="003A535C" w:rsidP="003A535C">
      <w:pPr>
        <w:pStyle w:val="BodyText"/>
      </w:pPr>
      <w:r w:rsidRPr="003A535C">
        <w:t>relevant industry codes of practice</w:t>
      </w:r>
    </w:p>
    <w:p w:rsidR="00000000" w:rsidRPr="003A535C" w:rsidP="003A535C">
      <w:pPr>
        <w:pStyle w:val="BodyText"/>
      </w:pPr>
      <w:r w:rsidRPr="003A535C">
        <w:rPr>
          <w:rStyle w:val="SpecialBold"/>
        </w:rPr>
        <w:t>Business opportunities may be influenced by</w:t>
      </w:r>
      <w:r w:rsidRPr="003A535C">
        <w:t>:</w:t>
      </w:r>
    </w:p>
    <w:p w:rsidR="00000000" w:rsidRPr="003A535C" w:rsidP="003A535C">
      <w:pPr>
        <w:pStyle w:val="BodyText"/>
      </w:pPr>
      <w:r w:rsidRPr="003A535C">
        <w:t xml:space="preserve">expected financial viability </w:t>
      </w:r>
    </w:p>
    <w:p w:rsidR="00000000" w:rsidRPr="003A535C" w:rsidP="003A535C">
      <w:pPr>
        <w:pStyle w:val="BodyText"/>
      </w:pPr>
      <w:r w:rsidRPr="003A535C">
        <w:t xml:space="preserve">skills of operator </w:t>
      </w:r>
    </w:p>
    <w:p w:rsidR="00000000" w:rsidRPr="003A535C" w:rsidP="003A535C">
      <w:pPr>
        <w:pStyle w:val="BodyText"/>
      </w:pPr>
      <w:r w:rsidRPr="003A535C">
        <w:t xml:space="preserve">amount and types of finance available </w:t>
      </w:r>
    </w:p>
    <w:p w:rsidR="00000000" w:rsidRPr="003A535C" w:rsidP="003A535C">
      <w:pPr>
        <w:pStyle w:val="BodyText"/>
      </w:pPr>
      <w:r w:rsidRPr="003A535C">
        <w:t xml:space="preserve">returns expected or required by owners </w:t>
      </w:r>
    </w:p>
    <w:p w:rsidR="00000000" w:rsidRPr="003A535C" w:rsidP="003A535C">
      <w:pPr>
        <w:pStyle w:val="BodyText"/>
      </w:pPr>
      <w:r w:rsidRPr="003A535C">
        <w:t>like</w:t>
      </w:r>
      <w:r w:rsidRPr="003A535C">
        <w:t xml:space="preserve">ly return on investment </w:t>
      </w:r>
    </w:p>
    <w:p w:rsidR="00000000" w:rsidRPr="003A535C" w:rsidP="003A535C">
      <w:pPr>
        <w:pStyle w:val="BodyText"/>
      </w:pPr>
      <w:r w:rsidRPr="003A535C">
        <w:t xml:space="preserve">finance required </w:t>
      </w:r>
    </w:p>
    <w:p w:rsidR="00000000" w:rsidRPr="003A535C" w:rsidP="003A535C">
      <w:pPr>
        <w:pStyle w:val="BodyText"/>
      </w:pPr>
      <w:r w:rsidRPr="003A535C">
        <w:t>lifestyle issues</w:t>
      </w:r>
    </w:p>
    <w:p w:rsidR="00000000" w:rsidRPr="003A535C" w:rsidP="003A535C">
      <w:pPr>
        <w:pStyle w:val="BodyText"/>
      </w:pPr>
      <w:r w:rsidRPr="003A535C">
        <w:rPr>
          <w:rStyle w:val="SpecialBold"/>
        </w:rPr>
        <w:t>Business viability may include</w:t>
      </w:r>
      <w:r w:rsidRPr="003A535C">
        <w:t>:</w:t>
      </w:r>
    </w:p>
    <w:p w:rsidR="00000000" w:rsidRPr="003A535C" w:rsidP="003A535C">
      <w:pPr>
        <w:pStyle w:val="BodyText"/>
      </w:pPr>
      <w:r w:rsidRPr="003A535C">
        <w:t xml:space="preserve">opportunities available </w:t>
      </w:r>
    </w:p>
    <w:p w:rsidR="00000000" w:rsidRPr="003A535C" w:rsidP="003A535C">
      <w:pPr>
        <w:pStyle w:val="BodyText"/>
      </w:pPr>
      <w:r w:rsidRPr="003A535C">
        <w:t xml:space="preserve">market competition </w:t>
      </w:r>
    </w:p>
    <w:p w:rsidR="00000000" w:rsidRPr="003A535C" w:rsidP="003A535C">
      <w:pPr>
        <w:pStyle w:val="BodyText"/>
      </w:pPr>
      <w:r w:rsidRPr="003A535C">
        <w:t xml:space="preserve">timing/ cyclical considerations </w:t>
      </w:r>
    </w:p>
    <w:p w:rsidR="00000000" w:rsidRPr="003A535C" w:rsidP="003A535C">
      <w:pPr>
        <w:pStyle w:val="BodyText"/>
      </w:pPr>
      <w:r w:rsidRPr="003A535C">
        <w:t xml:space="preserve">skills available </w:t>
      </w:r>
    </w:p>
    <w:p w:rsidR="00000000" w:rsidRPr="003A535C" w:rsidP="003A535C">
      <w:pPr>
        <w:pStyle w:val="BodyText"/>
      </w:pPr>
      <w:r w:rsidRPr="003A535C">
        <w:t xml:space="preserve">resources available </w:t>
      </w:r>
    </w:p>
    <w:p w:rsidR="00000000" w:rsidRPr="003A535C" w:rsidP="003A535C">
      <w:pPr>
        <w:pStyle w:val="BodyText"/>
      </w:pPr>
      <w:r w:rsidRPr="003A535C">
        <w:t xml:space="preserve">location and/ or premises available </w:t>
      </w:r>
    </w:p>
    <w:p w:rsidR="00000000" w:rsidRPr="003A535C" w:rsidP="003A535C">
      <w:pPr>
        <w:pStyle w:val="BodyText"/>
      </w:pPr>
      <w:r w:rsidRPr="003A535C">
        <w:t>risk relat</w:t>
      </w:r>
      <w:r w:rsidRPr="003A535C">
        <w:t xml:space="preserve">ed to a particular business opportunity, especially in regard to Occupational Health and Safety and environmental considerations </w:t>
      </w:r>
    </w:p>
    <w:p w:rsidR="00000000" w:rsidRPr="003A535C" w:rsidP="003A535C">
      <w:pPr>
        <w:pStyle w:val="BodyText"/>
      </w:pPr>
      <w:r w:rsidRPr="003A535C">
        <w:rPr>
          <w:rStyle w:val="SpecialBold"/>
        </w:rPr>
        <w:t>Specialist services may include</w:t>
      </w:r>
      <w:r w:rsidRPr="003A535C">
        <w:t>:</w:t>
      </w:r>
    </w:p>
    <w:p w:rsidR="00000000" w:rsidRPr="003A535C" w:rsidP="003A535C">
      <w:pPr>
        <w:pStyle w:val="BodyText"/>
      </w:pPr>
      <w:r w:rsidRPr="003A535C">
        <w:t xml:space="preserve">accountants </w:t>
      </w:r>
    </w:p>
    <w:p w:rsidR="00000000" w:rsidRPr="003A535C" w:rsidP="003A535C">
      <w:pPr>
        <w:pStyle w:val="BodyText"/>
      </w:pPr>
      <w:r w:rsidRPr="003A535C">
        <w:t xml:space="preserve">lawyers and providers of legal advice </w:t>
      </w:r>
    </w:p>
    <w:p w:rsidR="00000000" w:rsidRPr="003A535C" w:rsidP="003A535C">
      <w:pPr>
        <w:pStyle w:val="BodyText"/>
      </w:pPr>
      <w:r w:rsidRPr="003A535C">
        <w:t xml:space="preserve">government agencies </w:t>
      </w:r>
    </w:p>
    <w:p w:rsidR="00000000" w:rsidRPr="003A535C" w:rsidP="003A535C">
      <w:pPr>
        <w:pStyle w:val="BodyText"/>
      </w:pPr>
      <w:r w:rsidRPr="003A535C">
        <w:t xml:space="preserve">industry/trade associations </w:t>
      </w:r>
    </w:p>
    <w:p w:rsidR="00000000" w:rsidRPr="003A535C" w:rsidP="003A535C">
      <w:pPr>
        <w:pStyle w:val="BodyText"/>
      </w:pPr>
      <w:r w:rsidRPr="003A535C">
        <w:t xml:space="preserve">online gateways </w:t>
      </w:r>
    </w:p>
    <w:p w:rsidR="00000000" w:rsidRPr="003A535C" w:rsidP="003A535C">
      <w:pPr>
        <w:pStyle w:val="BodyText"/>
      </w:pPr>
      <w:r w:rsidRPr="003A535C">
        <w:t>business brokers/business consultants</w:t>
      </w:r>
    </w:p>
    <w:p w:rsidR="00000000" w:rsidRPr="003A535C" w:rsidP="003A535C">
      <w:pPr>
        <w:pStyle w:val="BodyText"/>
      </w:pPr>
      <w:r w:rsidRPr="003A535C">
        <w:rPr>
          <w:rStyle w:val="SpecialBold"/>
        </w:rPr>
        <w:t>Personal skills</w:t>
      </w:r>
      <w:r w:rsidRPr="003A535C">
        <w:t>/</w:t>
      </w:r>
      <w:r w:rsidRPr="003A535C">
        <w:rPr>
          <w:rStyle w:val="SpecialBold"/>
        </w:rPr>
        <w:t>attributes may include</w:t>
      </w:r>
      <w:r w:rsidRPr="003A535C">
        <w:t>:</w:t>
      </w:r>
    </w:p>
    <w:p w:rsidR="00000000" w:rsidRPr="003A535C" w:rsidP="003A535C">
      <w:pPr>
        <w:pStyle w:val="BodyText"/>
      </w:pPr>
      <w:r w:rsidRPr="003A535C">
        <w:t xml:space="preserve">technical and/ or specialist skills </w:t>
      </w:r>
    </w:p>
    <w:p w:rsidR="00000000" w:rsidRPr="003A535C" w:rsidP="003A535C">
      <w:pPr>
        <w:pStyle w:val="BodyText"/>
      </w:pPr>
      <w:r w:rsidRPr="003A535C">
        <w:t xml:space="preserve">business knowledge and skills </w:t>
      </w:r>
    </w:p>
    <w:p w:rsidR="00000000" w:rsidRPr="003A535C" w:rsidP="003A535C">
      <w:pPr>
        <w:pStyle w:val="BodyText"/>
      </w:pPr>
      <w:r w:rsidRPr="003A535C">
        <w:t xml:space="preserve">entrepreneurship </w:t>
      </w:r>
    </w:p>
    <w:p w:rsidR="00000000" w:rsidRPr="003A535C" w:rsidP="003A535C">
      <w:pPr>
        <w:pStyle w:val="BodyText"/>
      </w:pPr>
      <w:r w:rsidRPr="003A535C">
        <w:t>willingness to take risks</w:t>
      </w:r>
    </w:p>
    <w:p w:rsidR="00000000" w:rsidRPr="003A535C" w:rsidP="003A535C">
      <w:pPr>
        <w:pStyle w:val="BodyText"/>
      </w:pPr>
      <w:r w:rsidRPr="003A535C">
        <w:rPr>
          <w:rStyle w:val="SpecialBold"/>
        </w:rPr>
        <w:t>Business risks may b</w:t>
      </w:r>
      <w:r w:rsidRPr="003A535C">
        <w:rPr>
          <w:rStyle w:val="SpecialBold"/>
        </w:rPr>
        <w:t>e affected by and may include but are not restricted to</w:t>
      </w:r>
      <w:r w:rsidRPr="003A535C">
        <w:t>:</w:t>
      </w:r>
    </w:p>
    <w:p w:rsidR="00000000" w:rsidRPr="003A535C" w:rsidP="003A535C">
      <w:pPr>
        <w:pStyle w:val="BodyText"/>
      </w:pPr>
      <w:r w:rsidRPr="003A535C">
        <w:t xml:space="preserve">occupational health and safety and environmental considerations </w:t>
      </w:r>
    </w:p>
    <w:p w:rsidR="00000000" w:rsidRPr="003A535C" w:rsidP="003A535C">
      <w:pPr>
        <w:pStyle w:val="BodyText"/>
      </w:pPr>
      <w:r w:rsidRPr="003A535C">
        <w:t xml:space="preserve">relevant legislative requirements </w:t>
      </w:r>
    </w:p>
    <w:p w:rsidR="00000000" w:rsidRPr="003A535C" w:rsidP="003A535C">
      <w:pPr>
        <w:pStyle w:val="BodyText"/>
      </w:pPr>
      <w:r w:rsidRPr="003A535C">
        <w:t xml:space="preserve">security of investment </w:t>
      </w:r>
    </w:p>
    <w:p w:rsidR="00000000" w:rsidRPr="003A535C" w:rsidP="003A535C">
      <w:pPr>
        <w:pStyle w:val="BodyText"/>
      </w:pPr>
      <w:r w:rsidRPr="003A535C">
        <w:t xml:space="preserve">market competition </w:t>
      </w:r>
    </w:p>
    <w:p w:rsidR="00000000" w:rsidRPr="003A535C" w:rsidP="003A535C">
      <w:pPr>
        <w:pStyle w:val="BodyText"/>
      </w:pPr>
      <w:r w:rsidRPr="003A535C">
        <w:t xml:space="preserve">security of premises/ location </w:t>
      </w:r>
    </w:p>
    <w:p w:rsidR="00000000" w:rsidRPr="003A535C" w:rsidP="003A535C">
      <w:pPr>
        <w:pStyle w:val="BodyText"/>
      </w:pPr>
      <w:r w:rsidRPr="003A535C">
        <w:t xml:space="preserve">supply and demand </w:t>
      </w:r>
    </w:p>
    <w:p w:rsidR="00000000" w:rsidRPr="003A535C" w:rsidP="003A535C">
      <w:pPr>
        <w:pStyle w:val="BodyText"/>
      </w:pPr>
      <w:r w:rsidRPr="003A535C">
        <w:t>reso</w:t>
      </w:r>
      <w:r w:rsidRPr="003A535C">
        <w:t>urces available</w:t>
      </w:r>
    </w:p>
    <w:p w:rsidR="00000000" w:rsidRPr="003A535C" w:rsidP="003A535C">
      <w:pPr>
        <w:pStyle w:val="BodyText"/>
      </w:pPr>
      <w:r w:rsidRPr="003A535C">
        <w:t>The Range statement provides advice to interpret the scope and context of this unit of competence, allowing for differences between enterprises and workplaces. It relates to the unit as a whole and facilitates holistic assessment. The follo</w:t>
      </w:r>
      <w:r w:rsidRPr="003A535C">
        <w:t>wing variables may be present for this particular unit:</w:t>
      </w:r>
    </w:p>
    <w:p w:rsidR="00000000" w:rsidRPr="003A535C" w:rsidP="003A535C">
      <w:pPr>
        <w:pStyle w:val="BodyText"/>
      </w:pPr>
      <w:r w:rsidRPr="003A535C">
        <w:rPr>
          <w:rStyle w:val="SpecialBold"/>
        </w:rPr>
        <w:t>Legislation</w:t>
      </w:r>
      <w:r w:rsidRPr="003A535C">
        <w:t xml:space="preserve">, </w:t>
      </w:r>
      <w:r w:rsidRPr="003A535C">
        <w:rPr>
          <w:rStyle w:val="SpecialBold"/>
        </w:rPr>
        <w:t>codes and national standards relevant to the workplace which may include</w:t>
      </w:r>
      <w:r w:rsidRPr="003A535C">
        <w:t>:</w:t>
      </w:r>
    </w:p>
    <w:p w:rsidR="00000000" w:rsidRPr="003A535C" w:rsidP="003A535C">
      <w:pPr>
        <w:pStyle w:val="BodyText"/>
      </w:pPr>
      <w:r w:rsidRPr="003A535C">
        <w:t xml:space="preserve">award and enterprise agreements and relevant industrial instruments </w:t>
      </w:r>
    </w:p>
    <w:p w:rsidR="00000000" w:rsidRPr="003A535C" w:rsidP="003A535C">
      <w:pPr>
        <w:pStyle w:val="BodyText"/>
      </w:pPr>
      <w:r w:rsidRPr="003A535C">
        <w:t>national, State/Territory and Local Governme</w:t>
      </w:r>
      <w:r w:rsidRPr="003A535C">
        <w:t xml:space="preserve">nt legislative requirements affecting business operation, especially in regard to Occupational Health and Safety and environmental issues, EEO, industrial relations and anti-discrimination </w:t>
      </w:r>
    </w:p>
    <w:p w:rsidR="00000000" w:rsidRPr="003A535C" w:rsidP="003A535C">
      <w:pPr>
        <w:pStyle w:val="BodyText"/>
      </w:pPr>
      <w:r w:rsidRPr="003A535C">
        <w:t>relevant industry codes of practice</w:t>
      </w:r>
    </w:p>
    <w:p w:rsidR="00000000" w:rsidRPr="003A535C" w:rsidP="003A535C">
      <w:pPr>
        <w:pStyle w:val="BodyText"/>
      </w:pPr>
      <w:r w:rsidRPr="003A535C">
        <w:rPr>
          <w:rStyle w:val="SpecialBold"/>
        </w:rPr>
        <w:t xml:space="preserve">Business opportunities may be </w:t>
      </w:r>
      <w:r w:rsidRPr="003A535C">
        <w:rPr>
          <w:rStyle w:val="SpecialBold"/>
        </w:rPr>
        <w:t>influenced by</w:t>
      </w:r>
      <w:r w:rsidRPr="003A535C">
        <w:t>:</w:t>
      </w:r>
    </w:p>
    <w:p w:rsidR="00000000" w:rsidRPr="003A535C" w:rsidP="003A535C">
      <w:pPr>
        <w:pStyle w:val="BodyText"/>
      </w:pPr>
      <w:r w:rsidRPr="003A535C">
        <w:t xml:space="preserve">expected financial viability </w:t>
      </w:r>
    </w:p>
    <w:p w:rsidR="00000000" w:rsidRPr="003A535C" w:rsidP="003A535C">
      <w:pPr>
        <w:pStyle w:val="BodyText"/>
      </w:pPr>
      <w:r w:rsidRPr="003A535C">
        <w:t xml:space="preserve">skills of operator </w:t>
      </w:r>
    </w:p>
    <w:p w:rsidR="00000000" w:rsidRPr="003A535C" w:rsidP="003A535C">
      <w:pPr>
        <w:pStyle w:val="BodyText"/>
      </w:pPr>
      <w:r w:rsidRPr="003A535C">
        <w:t xml:space="preserve">amount and types of finance available </w:t>
      </w:r>
    </w:p>
    <w:p w:rsidR="00000000" w:rsidRPr="003A535C" w:rsidP="003A535C">
      <w:pPr>
        <w:pStyle w:val="BodyText"/>
      </w:pPr>
      <w:r w:rsidRPr="003A535C">
        <w:t xml:space="preserve">returns expected or required by owners </w:t>
      </w:r>
    </w:p>
    <w:p w:rsidR="00000000" w:rsidRPr="003A535C" w:rsidP="003A535C">
      <w:pPr>
        <w:pStyle w:val="BodyText"/>
      </w:pPr>
      <w:r w:rsidRPr="003A535C">
        <w:t xml:space="preserve">likely return on investment </w:t>
      </w:r>
    </w:p>
    <w:p w:rsidR="00000000" w:rsidRPr="003A535C" w:rsidP="003A535C">
      <w:pPr>
        <w:pStyle w:val="BodyText"/>
      </w:pPr>
      <w:r w:rsidRPr="003A535C">
        <w:t xml:space="preserve">finance required </w:t>
      </w:r>
    </w:p>
    <w:p w:rsidR="00000000" w:rsidRPr="003A535C" w:rsidP="003A535C">
      <w:pPr>
        <w:pStyle w:val="BodyText"/>
      </w:pPr>
      <w:r w:rsidRPr="003A535C">
        <w:t>lifestyle issues</w:t>
      </w:r>
    </w:p>
    <w:p w:rsidR="00000000" w:rsidRPr="003A535C" w:rsidP="003A535C">
      <w:pPr>
        <w:pStyle w:val="BodyText"/>
      </w:pPr>
      <w:r w:rsidRPr="003A535C">
        <w:rPr>
          <w:rStyle w:val="SpecialBold"/>
        </w:rPr>
        <w:t>Business viability may include</w:t>
      </w:r>
      <w:r w:rsidRPr="003A535C">
        <w:t>:</w:t>
      </w:r>
    </w:p>
    <w:p w:rsidR="00000000" w:rsidRPr="003A535C" w:rsidP="003A535C">
      <w:pPr>
        <w:pStyle w:val="BodyText"/>
      </w:pPr>
      <w:r w:rsidRPr="003A535C">
        <w:t xml:space="preserve">opportunities available </w:t>
      </w:r>
    </w:p>
    <w:p w:rsidR="00000000" w:rsidRPr="003A535C" w:rsidP="003A535C">
      <w:pPr>
        <w:pStyle w:val="BodyText"/>
      </w:pPr>
      <w:r w:rsidRPr="003A535C">
        <w:t xml:space="preserve">market competition </w:t>
      </w:r>
    </w:p>
    <w:p w:rsidR="00000000" w:rsidRPr="003A535C" w:rsidP="003A535C">
      <w:pPr>
        <w:pStyle w:val="BodyText"/>
      </w:pPr>
      <w:r w:rsidRPr="003A535C">
        <w:t xml:space="preserve">timing/ cyclical considerations </w:t>
      </w:r>
    </w:p>
    <w:p w:rsidR="00000000" w:rsidRPr="003A535C" w:rsidP="003A535C">
      <w:pPr>
        <w:pStyle w:val="BodyText"/>
      </w:pPr>
      <w:r w:rsidRPr="003A535C">
        <w:t xml:space="preserve">skills available </w:t>
      </w:r>
    </w:p>
    <w:p w:rsidR="00000000" w:rsidRPr="003A535C" w:rsidP="003A535C">
      <w:pPr>
        <w:pStyle w:val="BodyText"/>
      </w:pPr>
      <w:r w:rsidRPr="003A535C">
        <w:t xml:space="preserve">resources available </w:t>
      </w:r>
    </w:p>
    <w:p w:rsidR="00000000" w:rsidRPr="003A535C" w:rsidP="003A535C">
      <w:pPr>
        <w:pStyle w:val="BodyText"/>
      </w:pPr>
      <w:r w:rsidRPr="003A535C">
        <w:t xml:space="preserve">location and/ or premises available </w:t>
      </w:r>
    </w:p>
    <w:p w:rsidR="00000000" w:rsidRPr="003A535C" w:rsidP="003A535C">
      <w:pPr>
        <w:pStyle w:val="BodyText"/>
      </w:pPr>
      <w:r w:rsidRPr="003A535C">
        <w:t>risk related to a particular business opportunity, especially in regard to Occupational Health and Saf</w:t>
      </w:r>
      <w:r w:rsidRPr="003A535C">
        <w:t xml:space="preserve">ety and environmental considerations </w:t>
      </w:r>
    </w:p>
    <w:p w:rsidR="00000000" w:rsidRPr="003A535C" w:rsidP="003A535C">
      <w:pPr>
        <w:pStyle w:val="BodyText"/>
      </w:pPr>
      <w:r w:rsidRPr="003A535C">
        <w:rPr>
          <w:rStyle w:val="SpecialBold"/>
        </w:rPr>
        <w:t>Specialist services may include</w:t>
      </w:r>
      <w:r w:rsidRPr="003A535C">
        <w:t>:</w:t>
      </w:r>
    </w:p>
    <w:p w:rsidR="00000000" w:rsidRPr="003A535C" w:rsidP="003A535C">
      <w:pPr>
        <w:pStyle w:val="BodyText"/>
      </w:pPr>
      <w:r w:rsidRPr="003A535C">
        <w:t xml:space="preserve">accountants </w:t>
      </w:r>
    </w:p>
    <w:p w:rsidR="00000000" w:rsidRPr="003A535C" w:rsidP="003A535C">
      <w:pPr>
        <w:pStyle w:val="BodyText"/>
      </w:pPr>
      <w:r w:rsidRPr="003A535C">
        <w:t xml:space="preserve">lawyers and providers of legal advice </w:t>
      </w:r>
    </w:p>
    <w:p w:rsidR="00000000" w:rsidRPr="003A535C" w:rsidP="003A535C">
      <w:pPr>
        <w:pStyle w:val="BodyText"/>
      </w:pPr>
      <w:r w:rsidRPr="003A535C">
        <w:t xml:space="preserve">government agencies </w:t>
      </w:r>
    </w:p>
    <w:p w:rsidR="00000000" w:rsidRPr="003A535C" w:rsidP="003A535C">
      <w:pPr>
        <w:pStyle w:val="BodyText"/>
      </w:pPr>
      <w:r w:rsidRPr="003A535C">
        <w:t xml:space="preserve">industry/trade associations </w:t>
      </w:r>
    </w:p>
    <w:p w:rsidR="00000000" w:rsidRPr="003A535C" w:rsidP="003A535C">
      <w:pPr>
        <w:pStyle w:val="BodyText"/>
      </w:pPr>
      <w:r w:rsidRPr="003A535C">
        <w:t xml:space="preserve">online gateways </w:t>
      </w:r>
    </w:p>
    <w:p w:rsidR="00000000" w:rsidRPr="003A535C" w:rsidP="003A535C">
      <w:pPr>
        <w:pStyle w:val="BodyText"/>
      </w:pPr>
      <w:r w:rsidRPr="003A535C">
        <w:t>business brokers/business consultants</w:t>
      </w:r>
    </w:p>
    <w:p w:rsidR="00000000" w:rsidRPr="003A535C" w:rsidP="003A535C">
      <w:pPr>
        <w:pStyle w:val="BodyText"/>
      </w:pPr>
      <w:r w:rsidRPr="003A535C">
        <w:rPr>
          <w:rStyle w:val="SpecialBold"/>
        </w:rPr>
        <w:t>Personal skills</w:t>
      </w:r>
      <w:r w:rsidRPr="003A535C">
        <w:t>/</w:t>
      </w:r>
      <w:r w:rsidRPr="003A535C">
        <w:rPr>
          <w:rStyle w:val="SpecialBold"/>
        </w:rPr>
        <w:t>attributes m</w:t>
      </w:r>
      <w:r w:rsidRPr="003A535C">
        <w:rPr>
          <w:rStyle w:val="SpecialBold"/>
        </w:rPr>
        <w:t>ay include</w:t>
      </w:r>
      <w:r w:rsidRPr="003A535C">
        <w:t>:</w:t>
      </w:r>
    </w:p>
    <w:p w:rsidR="00000000" w:rsidRPr="003A535C" w:rsidP="003A535C">
      <w:pPr>
        <w:pStyle w:val="BodyText"/>
      </w:pPr>
      <w:r w:rsidRPr="003A535C">
        <w:t xml:space="preserve">technical and/ or specialist skills </w:t>
      </w:r>
    </w:p>
    <w:p w:rsidR="00000000" w:rsidRPr="003A535C" w:rsidP="003A535C">
      <w:pPr>
        <w:pStyle w:val="BodyText"/>
      </w:pPr>
      <w:r w:rsidRPr="003A535C">
        <w:t xml:space="preserve">business knowledge and skills </w:t>
      </w:r>
    </w:p>
    <w:p w:rsidR="00000000" w:rsidRPr="003A535C" w:rsidP="003A535C">
      <w:pPr>
        <w:pStyle w:val="BodyText"/>
      </w:pPr>
      <w:r w:rsidRPr="003A535C">
        <w:t xml:space="preserve">entrepreneurship </w:t>
      </w:r>
    </w:p>
    <w:p w:rsidR="00000000" w:rsidRPr="003A535C" w:rsidP="003A535C">
      <w:pPr>
        <w:pStyle w:val="BodyText"/>
      </w:pPr>
      <w:r w:rsidRPr="003A535C">
        <w:t>willingness to take risks</w:t>
      </w:r>
    </w:p>
    <w:p w:rsidR="00000000" w:rsidRPr="003A535C" w:rsidP="003A535C">
      <w:pPr>
        <w:pStyle w:val="BodyText"/>
      </w:pPr>
      <w:r w:rsidRPr="003A535C">
        <w:rPr>
          <w:rStyle w:val="SpecialBold"/>
        </w:rPr>
        <w:t>Business risks may be affected by and may include but are not restricted to</w:t>
      </w:r>
      <w:r w:rsidRPr="003A535C">
        <w:t>:</w:t>
      </w:r>
    </w:p>
    <w:p w:rsidR="00000000" w:rsidRPr="003A535C" w:rsidP="003A535C">
      <w:pPr>
        <w:pStyle w:val="BodyText"/>
      </w:pPr>
      <w:r w:rsidRPr="003A535C">
        <w:t>occupational health and safety and environmental consid</w:t>
      </w:r>
      <w:r w:rsidRPr="003A535C">
        <w:t xml:space="preserve">erations </w:t>
      </w:r>
    </w:p>
    <w:p w:rsidR="00000000" w:rsidRPr="003A535C" w:rsidP="003A535C">
      <w:pPr>
        <w:pStyle w:val="BodyText"/>
      </w:pPr>
      <w:r w:rsidRPr="003A535C">
        <w:t xml:space="preserve">relevant legislative requirements </w:t>
      </w:r>
    </w:p>
    <w:p w:rsidR="00000000" w:rsidRPr="003A535C" w:rsidP="003A535C">
      <w:pPr>
        <w:pStyle w:val="BodyText"/>
      </w:pPr>
      <w:r w:rsidRPr="003A535C">
        <w:t xml:space="preserve">security of investment </w:t>
      </w:r>
    </w:p>
    <w:p w:rsidR="00000000" w:rsidRPr="003A535C" w:rsidP="003A535C">
      <w:pPr>
        <w:pStyle w:val="BodyText"/>
      </w:pPr>
      <w:r w:rsidRPr="003A535C">
        <w:t xml:space="preserve">market competition </w:t>
      </w:r>
    </w:p>
    <w:p w:rsidR="00000000" w:rsidRPr="003A535C" w:rsidP="003A535C">
      <w:pPr>
        <w:pStyle w:val="BodyText"/>
      </w:pPr>
      <w:r w:rsidRPr="003A535C">
        <w:t xml:space="preserve">security of premises/ location </w:t>
      </w:r>
    </w:p>
    <w:p w:rsidR="00000000" w:rsidRPr="003A535C" w:rsidP="003A535C">
      <w:pPr>
        <w:pStyle w:val="BodyText"/>
      </w:pPr>
      <w:r w:rsidRPr="003A535C">
        <w:t xml:space="preserve">supply and demand </w:t>
      </w:r>
    </w:p>
    <w:p w:rsidR="00000000" w:rsidRPr="003A535C" w:rsidP="003A535C">
      <w:pPr>
        <w:pStyle w:val="BodyText"/>
      </w:pPr>
      <w:r w:rsidRPr="003A535C">
        <w:t>resources available</w:t>
      </w:r>
    </w:p>
    <w:p w:rsidR="00000000" w:rsidRPr="003A535C" w:rsidP="003A535C">
      <w:pPr>
        <w:pStyle w:val="AllowPageBreak"/>
      </w:pPr>
    </w:p>
    <w:p w:rsidR="00000000" w:rsidRPr="003A535C" w:rsidP="003A535C">
      <w:pPr>
        <w:pStyle w:val="Heading1"/>
      </w:pPr>
      <w:bookmarkStart w:id="12" w:name="O_323704"/>
      <w:bookmarkEnd w:id="12"/>
      <w:r w:rsidRPr="003A535C">
        <w:t>Unit Sector(s)</w:t>
      </w:r>
    </w:p>
    <w:p w:rsidR="00000000" w:rsidRPr="003A535C" w:rsidP="003A535C">
      <w:pPr>
        <w:pStyle w:val="BodyText"/>
      </w:pPr>
      <w:r w:rsidRPr="003A535C">
        <w:t>Not applicable.</w:t>
      </w:r>
    </w:p>
    <w:p w:rsidR="00000000" w:rsidRPr="003A535C" w:rsidP="003A535C"/>
    <w:sectPr w:rsidSect="003A53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3334" w:rsidP="004833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334" w:rsidP="003A53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83334" w:rsidP="003A53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3334" w:rsidP="003A53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3334" w:rsidP="0048333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334" w:rsidP="003A535C">
    <w:pPr>
      <w:pStyle w:val="Header"/>
      <w:framePr w:wrap="around"/>
    </w:pPr>
    <w:r>
      <w:fldChar w:fldCharType="begin"/>
    </w:r>
    <w:r>
      <w:instrText xml:space="preserve"> TITLE   \* MERGEFORMAT </w:instrText>
    </w:r>
    <w:r>
      <w:fldChar w:fldCharType="separate"/>
    </w:r>
    <w:r>
      <w:t>BSBSBM301A Research business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3334" w:rsidP="003A53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3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535C"/>
    <w:pPr>
      <w:spacing w:before="360" w:after="60"/>
      <w:outlineLvl w:val="0"/>
    </w:pPr>
    <w:rPr>
      <w:sz w:val="32"/>
    </w:rPr>
  </w:style>
  <w:style w:type="paragraph" w:styleId="Heading2">
    <w:name w:val="heading 2"/>
    <w:basedOn w:val="HeadingBase"/>
    <w:next w:val="BodyText"/>
    <w:link w:val="Heading2Char"/>
    <w:qFormat/>
    <w:rsid w:val="003A535C"/>
    <w:pPr>
      <w:keepLines/>
      <w:spacing w:before="240" w:after="120"/>
      <w:outlineLvl w:val="1"/>
    </w:pPr>
    <w:rPr>
      <w:sz w:val="28"/>
      <w:szCs w:val="40"/>
    </w:rPr>
  </w:style>
  <w:style w:type="paragraph" w:styleId="Heading3">
    <w:name w:val="heading 3"/>
    <w:basedOn w:val="HeadingBase"/>
    <w:next w:val="BodyText"/>
    <w:link w:val="Heading3Char"/>
    <w:qFormat/>
    <w:rsid w:val="003A535C"/>
    <w:pPr>
      <w:spacing w:before="180" w:after="120"/>
      <w:outlineLvl w:val="2"/>
    </w:pPr>
    <w:rPr>
      <w:spacing w:val="-10"/>
      <w:kern w:val="32"/>
    </w:rPr>
  </w:style>
  <w:style w:type="paragraph" w:styleId="Heading4">
    <w:name w:val="heading 4"/>
    <w:basedOn w:val="HeadingBase"/>
    <w:next w:val="BodyText"/>
    <w:link w:val="Heading4Char"/>
    <w:qFormat/>
    <w:rsid w:val="003A535C"/>
    <w:pPr>
      <w:spacing w:before="160" w:after="120"/>
      <w:outlineLvl w:val="3"/>
    </w:pPr>
    <w:rPr>
      <w:sz w:val="22"/>
    </w:rPr>
  </w:style>
  <w:style w:type="paragraph" w:styleId="Heading5">
    <w:name w:val="heading 5"/>
    <w:basedOn w:val="HeadingBase"/>
    <w:next w:val="Normal"/>
    <w:link w:val="Heading5Char"/>
    <w:qFormat/>
    <w:rsid w:val="003A535C"/>
    <w:pPr>
      <w:spacing w:before="80"/>
      <w:outlineLvl w:val="4"/>
    </w:pPr>
    <w:rPr>
      <w:color w:val="918585"/>
      <w:sz w:val="20"/>
    </w:rPr>
  </w:style>
  <w:style w:type="paragraph" w:styleId="Heading6">
    <w:name w:val="heading 6"/>
    <w:basedOn w:val="HeadingBase"/>
    <w:next w:val="Normal"/>
    <w:link w:val="Heading6Char"/>
    <w:qFormat/>
    <w:rsid w:val="003A535C"/>
    <w:pPr>
      <w:spacing w:before="60"/>
      <w:outlineLvl w:val="5"/>
    </w:pPr>
    <w:rPr>
      <w:color w:val="918585"/>
      <w:sz w:val="20"/>
    </w:rPr>
  </w:style>
  <w:style w:type="paragraph" w:styleId="Heading7">
    <w:name w:val="heading 7"/>
    <w:basedOn w:val="Normal"/>
    <w:next w:val="Normal"/>
    <w:link w:val="Heading7Char"/>
    <w:qFormat/>
    <w:rsid w:val="003A535C"/>
    <w:pPr>
      <w:ind w:left="720"/>
      <w:outlineLvl w:val="6"/>
    </w:pPr>
    <w:rPr>
      <w:i/>
    </w:rPr>
  </w:style>
  <w:style w:type="paragraph" w:styleId="Heading8">
    <w:name w:val="heading 8"/>
    <w:basedOn w:val="Normal"/>
    <w:next w:val="Normal"/>
    <w:link w:val="Heading8Char"/>
    <w:qFormat/>
    <w:rsid w:val="003A535C"/>
    <w:pPr>
      <w:ind w:left="720"/>
      <w:outlineLvl w:val="7"/>
    </w:pPr>
    <w:rPr>
      <w:i/>
    </w:rPr>
  </w:style>
  <w:style w:type="paragraph" w:styleId="Heading9">
    <w:name w:val="heading 9"/>
    <w:basedOn w:val="Normal"/>
    <w:next w:val="Normal"/>
    <w:link w:val="Heading9Char"/>
    <w:qFormat/>
    <w:rsid w:val="003A535C"/>
    <w:pPr>
      <w:ind w:left="720"/>
      <w:outlineLvl w:val="8"/>
    </w:pPr>
    <w:rPr>
      <w:i/>
    </w:rPr>
  </w:style>
  <w:style w:type="character" w:default="1" w:styleId="DefaultParagraphFont">
    <w:name w:val="Default Paragraph Font"/>
    <w:uiPriority w:val="1"/>
    <w:unhideWhenUsed/>
    <w:rsid w:val="003A53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535C"/>
  </w:style>
  <w:style w:type="character" w:customStyle="1" w:styleId="Heading1Char">
    <w:name w:val="Heading 1 Char"/>
    <w:link w:val="Heading1"/>
    <w:rsid w:val="003A535C"/>
    <w:rPr>
      <w:rFonts w:ascii="Times New Roman" w:eastAsia="Times New Roman" w:hAnsi="Times New Roman" w:cs="Times New Roman"/>
      <w:b/>
      <w:sz w:val="32"/>
      <w:szCs w:val="20"/>
      <w:lang w:eastAsia="en-US"/>
    </w:rPr>
  </w:style>
  <w:style w:type="paragraph" w:styleId="BodyText">
    <w:name w:val="Body Text"/>
    <w:basedOn w:val="Normal"/>
    <w:link w:val="BodyTextChar"/>
    <w:rsid w:val="003A535C"/>
    <w:pPr>
      <w:spacing w:before="120" w:after="120"/>
      <w:contextualSpacing/>
    </w:pPr>
    <w:rPr>
      <w:rFonts w:ascii="Times New Roman" w:hAnsi="Times New Roman"/>
      <w:sz w:val="24"/>
      <w:szCs w:val="22"/>
    </w:rPr>
  </w:style>
  <w:style w:type="character" w:customStyle="1" w:styleId="BodyTextChar">
    <w:name w:val="Body Text Char"/>
    <w:link w:val="BodyText"/>
    <w:rsid w:val="003A535C"/>
    <w:rPr>
      <w:rFonts w:ascii="Times New Roman" w:eastAsia="Times New Roman" w:hAnsi="Times New Roman" w:cs="Times New Roman"/>
      <w:sz w:val="24"/>
      <w:lang w:val="en-US" w:eastAsia="en-US"/>
    </w:rPr>
  </w:style>
  <w:style w:type="paragraph" w:styleId="Footer">
    <w:name w:val="footer"/>
    <w:basedOn w:val="Normal"/>
    <w:link w:val="FooterChar"/>
    <w:rsid w:val="003A53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A535C"/>
    <w:rPr>
      <w:rFonts w:ascii="Times New Roman" w:eastAsia="Times New Roman" w:hAnsi="Times New Roman" w:cs="Times New Roman"/>
      <w:sz w:val="16"/>
      <w:lang w:val="en-US" w:eastAsia="en-US"/>
    </w:rPr>
  </w:style>
  <w:style w:type="character" w:customStyle="1" w:styleId="SpecialBold">
    <w:name w:val="Special Bold"/>
    <w:rsid w:val="003A535C"/>
    <w:rPr>
      <w:b/>
      <w:spacing w:val="0"/>
    </w:rPr>
  </w:style>
  <w:style w:type="paragraph" w:styleId="Header">
    <w:name w:val="header"/>
    <w:basedOn w:val="Normal"/>
    <w:link w:val="HeaderChar"/>
    <w:rsid w:val="003A53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A53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535C"/>
    <w:pPr>
      <w:spacing w:before="240" w:after="120"/>
      <w:outlineLvl w:val="0"/>
    </w:pPr>
    <w:rPr>
      <w:rFonts w:ascii="Times New Roman" w:hAnsi="Times New Roman"/>
      <w:b/>
      <w:sz w:val="28"/>
    </w:rPr>
  </w:style>
  <w:style w:type="paragraph" w:customStyle="1" w:styleId="AllowPageBreak">
    <w:name w:val="AllowPageBreak"/>
    <w:rsid w:val="003A53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A535C"/>
    <w:rPr>
      <w:rFonts w:ascii="Times New Roman" w:eastAsia="Times New Roman" w:hAnsi="Times New Roman" w:cs="Times New Roman"/>
      <w:b/>
      <w:sz w:val="28"/>
      <w:szCs w:val="40"/>
      <w:lang w:eastAsia="en-US"/>
    </w:rPr>
  </w:style>
  <w:style w:type="character" w:customStyle="1" w:styleId="Heading3Char">
    <w:name w:val="Heading 3 Char"/>
    <w:link w:val="Heading3"/>
    <w:rsid w:val="003A535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A535C"/>
    <w:rPr>
      <w:rFonts w:ascii="Times New Roman" w:eastAsia="Times New Roman" w:hAnsi="Times New Roman" w:cs="Times New Roman"/>
      <w:b/>
      <w:szCs w:val="20"/>
      <w:lang w:eastAsia="en-US"/>
    </w:rPr>
  </w:style>
  <w:style w:type="character" w:customStyle="1" w:styleId="Heading5Char">
    <w:name w:val="Heading 5 Char"/>
    <w:link w:val="Heading5"/>
    <w:rsid w:val="003A535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A53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53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53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535C"/>
    <w:rPr>
      <w:rFonts w:ascii="Courier New" w:eastAsia="Times New Roman" w:hAnsi="Courier New" w:cs="Times New Roman"/>
      <w:i/>
      <w:szCs w:val="20"/>
      <w:lang w:val="en-US" w:eastAsia="en-US"/>
    </w:rPr>
  </w:style>
  <w:style w:type="paragraph" w:customStyle="1" w:styleId="HeadingBase">
    <w:name w:val="Heading Base"/>
    <w:rsid w:val="003A53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535C"/>
    <w:pPr>
      <w:tabs>
        <w:tab w:val="right" w:leader="dot" w:pos="9072"/>
      </w:tabs>
      <w:ind w:left="567"/>
    </w:pPr>
    <w:rPr>
      <w:szCs w:val="22"/>
    </w:rPr>
  </w:style>
  <w:style w:type="paragraph" w:customStyle="1" w:styleId="TOCBase">
    <w:name w:val="TOC Base"/>
    <w:rsid w:val="003A53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535C"/>
    <w:pPr>
      <w:tabs>
        <w:tab w:val="right" w:leader="dot" w:pos="9072"/>
      </w:tabs>
      <w:spacing w:before="40" w:after="40"/>
      <w:ind w:left="284"/>
    </w:pPr>
    <w:rPr>
      <w:rFonts w:ascii="Times New Roman" w:hAnsi="Times New Roman"/>
    </w:rPr>
  </w:style>
  <w:style w:type="paragraph" w:styleId="TOC1">
    <w:name w:val="toc 1"/>
    <w:basedOn w:val="TOCBase"/>
    <w:next w:val="Normal"/>
    <w:rsid w:val="003A53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535C"/>
    <w:pPr>
      <w:spacing w:before="5040"/>
      <w:jc w:val="center"/>
    </w:pPr>
    <w:rPr>
      <w:sz w:val="48"/>
      <w:szCs w:val="72"/>
      <w:lang w:val="en-US"/>
    </w:rPr>
  </w:style>
  <w:style w:type="character" w:customStyle="1" w:styleId="TitleChar">
    <w:name w:val="Title Char"/>
    <w:link w:val="Title"/>
    <w:rsid w:val="003A53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535C"/>
    <w:pPr>
      <w:tabs>
        <w:tab w:val="left" w:pos="3600"/>
        <w:tab w:val="left" w:pos="3958"/>
      </w:tabs>
    </w:pPr>
  </w:style>
  <w:style w:type="paragraph" w:styleId="List">
    <w:name w:val="List"/>
    <w:basedOn w:val="BodyText"/>
    <w:next w:val="BodyText"/>
    <w:rsid w:val="003A535C"/>
    <w:pPr>
      <w:tabs>
        <w:tab w:val="left" w:pos="340"/>
      </w:tabs>
      <w:spacing w:before="60" w:after="60"/>
      <w:ind w:left="340" w:hanging="340"/>
    </w:pPr>
  </w:style>
  <w:style w:type="paragraph" w:styleId="ListBullet">
    <w:name w:val="List Bullet"/>
    <w:basedOn w:val="List"/>
    <w:rsid w:val="003A535C"/>
    <w:pPr>
      <w:numPr>
        <w:numId w:val="11"/>
      </w:numPr>
      <w:tabs>
        <w:tab w:val="clear" w:pos="340"/>
      </w:tabs>
      <w:spacing w:before="40" w:after="40"/>
    </w:pPr>
  </w:style>
  <w:style w:type="paragraph" w:customStyle="1" w:styleId="Note">
    <w:name w:val="Note"/>
    <w:basedOn w:val="BodyText"/>
    <w:rsid w:val="003A53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535C"/>
    <w:pPr>
      <w:framePr w:wrap="auto" w:hAnchor="text" w:y="6049"/>
    </w:pPr>
    <w:rPr>
      <w:color w:val="000000"/>
      <w:sz w:val="40"/>
    </w:rPr>
  </w:style>
  <w:style w:type="paragraph" w:customStyle="1" w:styleId="TOCTitle">
    <w:name w:val="TOCTitle"/>
    <w:basedOn w:val="Heading1"/>
    <w:rsid w:val="003A535C"/>
    <w:pPr>
      <w:spacing w:after="240"/>
      <w:jc w:val="center"/>
      <w:outlineLvl w:val="9"/>
    </w:pPr>
    <w:rPr>
      <w:caps/>
    </w:rPr>
  </w:style>
  <w:style w:type="paragraph" w:customStyle="1" w:styleId="Version">
    <w:name w:val="Version"/>
    <w:rsid w:val="003A53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535C"/>
    <w:pPr>
      <w:numPr>
        <w:numId w:val="12"/>
      </w:numPr>
      <w:tabs>
        <w:tab w:val="clear" w:pos="680"/>
      </w:tabs>
    </w:pPr>
  </w:style>
  <w:style w:type="paragraph" w:styleId="Index1">
    <w:name w:val="index 1"/>
    <w:basedOn w:val="Normal"/>
    <w:next w:val="Normal"/>
    <w:semiHidden/>
    <w:rsid w:val="003A535C"/>
    <w:pPr>
      <w:keepNext w:val="0"/>
      <w:tabs>
        <w:tab w:val="right" w:pos="4176"/>
      </w:tabs>
      <w:ind w:left="198" w:hanging="198"/>
    </w:pPr>
    <w:rPr>
      <w:rFonts w:ascii="Garamond" w:hAnsi="Garamond"/>
    </w:rPr>
  </w:style>
  <w:style w:type="paragraph" w:styleId="IndexHeading">
    <w:name w:val="index heading"/>
    <w:basedOn w:val="Normal"/>
    <w:next w:val="Index1"/>
    <w:semiHidden/>
    <w:rsid w:val="003A535C"/>
    <w:pPr>
      <w:spacing w:before="120" w:after="120"/>
    </w:pPr>
    <w:rPr>
      <w:rFonts w:ascii="Arial" w:hAnsi="Arial"/>
      <w:b/>
      <w:color w:val="918585"/>
      <w:sz w:val="24"/>
    </w:rPr>
  </w:style>
  <w:style w:type="paragraph" w:customStyle="1" w:styleId="Chapter">
    <w:name w:val="Chapter"/>
    <w:basedOn w:val="Normal"/>
    <w:rsid w:val="003A535C"/>
    <w:pPr>
      <w:spacing w:before="240"/>
    </w:pPr>
    <w:rPr>
      <w:rFonts w:ascii="Times New Roman" w:hAnsi="Times New Roman"/>
      <w:smallCaps/>
      <w:spacing w:val="80"/>
      <w:sz w:val="28"/>
    </w:rPr>
  </w:style>
  <w:style w:type="paragraph" w:customStyle="1" w:styleId="InChapter">
    <w:name w:val="InChapter"/>
    <w:basedOn w:val="Heading3"/>
    <w:rsid w:val="003A535C"/>
    <w:pPr>
      <w:spacing w:after="240"/>
      <w:outlineLvl w:val="9"/>
    </w:pPr>
    <w:rPr>
      <w:noProof/>
    </w:rPr>
  </w:style>
  <w:style w:type="paragraph" w:styleId="Index2">
    <w:name w:val="index 2"/>
    <w:basedOn w:val="Normal"/>
    <w:next w:val="Normal"/>
    <w:semiHidden/>
    <w:rsid w:val="003A535C"/>
    <w:pPr>
      <w:tabs>
        <w:tab w:val="right" w:pos="4176"/>
      </w:tabs>
      <w:ind w:left="568" w:hanging="284"/>
    </w:pPr>
    <w:rPr>
      <w:rFonts w:ascii="Garamond" w:hAnsi="Garamond"/>
    </w:rPr>
  </w:style>
  <w:style w:type="paragraph" w:customStyle="1" w:styleId="Byline">
    <w:name w:val="Byline"/>
    <w:rsid w:val="003A53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535C"/>
    <w:pPr>
      <w:tabs>
        <w:tab w:val="clear" w:pos="3600"/>
        <w:tab w:val="clear" w:pos="3958"/>
      </w:tabs>
      <w:jc w:val="right"/>
    </w:pPr>
  </w:style>
  <w:style w:type="character" w:styleId="Emphasis">
    <w:name w:val="Emphasis"/>
    <w:qFormat/>
    <w:rsid w:val="003A535C"/>
    <w:rPr>
      <w:i/>
    </w:rPr>
  </w:style>
  <w:style w:type="paragraph" w:styleId="Caption">
    <w:name w:val="caption"/>
    <w:basedOn w:val="BodyText"/>
    <w:next w:val="Normal"/>
    <w:qFormat/>
    <w:rsid w:val="003A535C"/>
    <w:pPr>
      <w:framePr w:w="2268" w:hSpace="181" w:vSpace="181" w:wrap="around" w:vAnchor="text" w:hAnchor="page" w:x="1135" w:y="285" w:anchorLock="1"/>
    </w:pPr>
    <w:rPr>
      <w:i/>
    </w:rPr>
  </w:style>
  <w:style w:type="paragraph" w:customStyle="1" w:styleId="MiniTOCTitle">
    <w:name w:val="MiniTOCTitle"/>
    <w:basedOn w:val="Heading4"/>
    <w:rsid w:val="003A535C"/>
    <w:pPr>
      <w:spacing w:before="240"/>
      <w:outlineLvl w:val="9"/>
    </w:pPr>
    <w:rPr>
      <w:noProof/>
      <w:sz w:val="24"/>
    </w:rPr>
  </w:style>
  <w:style w:type="paragraph" w:customStyle="1" w:styleId="MiniTOCItem">
    <w:name w:val="MiniTOCItem"/>
    <w:basedOn w:val="ListBullet"/>
    <w:rsid w:val="003A535C"/>
    <w:pPr>
      <w:numPr>
        <w:numId w:val="0"/>
      </w:numPr>
      <w:tabs>
        <w:tab w:val="right" w:leader="dot" w:pos="6521"/>
      </w:tabs>
      <w:spacing w:before="0" w:after="0"/>
    </w:pPr>
  </w:style>
  <w:style w:type="paragraph" w:customStyle="1" w:styleId="TOFTitle">
    <w:name w:val="TOFTitle"/>
    <w:basedOn w:val="TOCTitle"/>
    <w:rsid w:val="003A535C"/>
  </w:style>
  <w:style w:type="paragraph" w:styleId="TableofFigures">
    <w:name w:val="table of figures"/>
    <w:basedOn w:val="Normal"/>
    <w:next w:val="Normal"/>
    <w:semiHidden/>
    <w:rsid w:val="003A535C"/>
    <w:pPr>
      <w:tabs>
        <w:tab w:val="right" w:leader="dot" w:pos="9072"/>
      </w:tabs>
      <w:ind w:left="970" w:hanging="403"/>
    </w:pPr>
    <w:rPr>
      <w:rFonts w:ascii="Times New Roman" w:hAnsi="Times New Roman"/>
      <w:b/>
    </w:rPr>
  </w:style>
  <w:style w:type="paragraph" w:styleId="ListNumber">
    <w:name w:val="List Number"/>
    <w:basedOn w:val="List"/>
    <w:rsid w:val="003A535C"/>
    <w:pPr>
      <w:numPr>
        <w:numId w:val="9"/>
      </w:numPr>
    </w:pPr>
  </w:style>
  <w:style w:type="character" w:customStyle="1" w:styleId="WingdingSymbols">
    <w:name w:val="Wingding Symbols"/>
    <w:rsid w:val="003A535C"/>
    <w:rPr>
      <w:rFonts w:ascii="Wingdings" w:hAnsi="Wingdings"/>
    </w:rPr>
  </w:style>
  <w:style w:type="paragraph" w:customStyle="1" w:styleId="TableHeading">
    <w:name w:val="Table Heading"/>
    <w:basedOn w:val="HeadingBase"/>
    <w:rsid w:val="003A535C"/>
    <w:pPr>
      <w:keepLines/>
      <w:pBdr>
        <w:bottom w:val="single" w:sz="6" w:space="1" w:color="918585"/>
      </w:pBdr>
      <w:spacing w:before="240"/>
    </w:pPr>
  </w:style>
  <w:style w:type="character" w:customStyle="1" w:styleId="HotSpot">
    <w:name w:val="HotSpot"/>
    <w:rsid w:val="003A535C"/>
    <w:rPr>
      <w:color w:val="0033CC"/>
      <w:u w:val="none"/>
    </w:rPr>
  </w:style>
  <w:style w:type="paragraph" w:customStyle="1" w:styleId="BodyTextRight">
    <w:name w:val="Body Text Right"/>
    <w:basedOn w:val="BodyText"/>
    <w:rsid w:val="003A535C"/>
    <w:pPr>
      <w:spacing w:before="0" w:after="0"/>
      <w:jc w:val="right"/>
    </w:pPr>
  </w:style>
  <w:style w:type="paragraph" w:styleId="Index3">
    <w:name w:val="index 3"/>
    <w:basedOn w:val="ListNumber2"/>
    <w:next w:val="Normal"/>
    <w:semiHidden/>
    <w:rsid w:val="003A535C"/>
    <w:pPr>
      <w:numPr>
        <w:numId w:val="0"/>
      </w:numPr>
      <w:tabs>
        <w:tab w:val="right" w:leader="dot" w:pos="4176"/>
      </w:tabs>
    </w:pPr>
  </w:style>
  <w:style w:type="paragraph" w:styleId="ListNumber2">
    <w:name w:val="List Number 2"/>
    <w:basedOn w:val="List2"/>
    <w:rsid w:val="003A535C"/>
    <w:pPr>
      <w:numPr>
        <w:numId w:val="8"/>
      </w:numPr>
      <w:tabs>
        <w:tab w:val="clear" w:pos="1060"/>
      </w:tabs>
    </w:pPr>
  </w:style>
  <w:style w:type="paragraph" w:customStyle="1" w:styleId="MarginNote">
    <w:name w:val="Margin Note"/>
    <w:basedOn w:val="BodyText"/>
    <w:rsid w:val="003A53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53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A53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535C"/>
    <w:rPr>
      <w:sz w:val="32"/>
    </w:rPr>
  </w:style>
  <w:style w:type="paragraph" w:customStyle="1" w:styleId="HeadingProcedure">
    <w:name w:val="Heading Procedure"/>
    <w:basedOn w:val="HeadingBase"/>
    <w:next w:val="Normal"/>
    <w:rsid w:val="003A535C"/>
    <w:pPr>
      <w:tabs>
        <w:tab w:val="left" w:pos="0"/>
      </w:tabs>
      <w:spacing w:before="120" w:after="60"/>
    </w:pPr>
    <w:rPr>
      <w:i/>
      <w:color w:val="918585"/>
      <w:sz w:val="22"/>
    </w:rPr>
  </w:style>
  <w:style w:type="paragraph" w:customStyle="1" w:styleId="TableBodyText">
    <w:name w:val="Table Body Text"/>
    <w:basedOn w:val="BodyText"/>
    <w:rsid w:val="003A535C"/>
    <w:pPr>
      <w:spacing w:before="60" w:after="60"/>
    </w:pPr>
  </w:style>
  <w:style w:type="paragraph" w:styleId="ListContinue">
    <w:name w:val="List Continue"/>
    <w:basedOn w:val="List"/>
    <w:rsid w:val="003A535C"/>
    <w:pPr>
      <w:ind w:firstLine="0"/>
    </w:pPr>
  </w:style>
  <w:style w:type="paragraph" w:customStyle="1" w:styleId="ListNote">
    <w:name w:val="List Note"/>
    <w:basedOn w:val="List"/>
    <w:rsid w:val="003A535C"/>
    <w:pPr>
      <w:pBdr>
        <w:top w:val="single" w:sz="6" w:space="2" w:color="918585"/>
        <w:bottom w:val="single" w:sz="6" w:space="2" w:color="918585"/>
      </w:pBdr>
      <w:tabs>
        <w:tab w:val="left" w:pos="1021"/>
      </w:tabs>
      <w:ind w:firstLine="0"/>
    </w:pPr>
  </w:style>
  <w:style w:type="paragraph" w:customStyle="1" w:styleId="Warning">
    <w:name w:val="Warning"/>
    <w:basedOn w:val="BodyText"/>
    <w:rsid w:val="003A535C"/>
    <w:pPr>
      <w:shd w:val="clear" w:color="auto" w:fill="D9D9D9"/>
      <w:tabs>
        <w:tab w:val="left" w:pos="992"/>
      </w:tabs>
      <w:ind w:left="119" w:right="119"/>
    </w:pPr>
    <w:rPr>
      <w:sz w:val="20"/>
    </w:rPr>
  </w:style>
  <w:style w:type="paragraph" w:customStyle="1" w:styleId="MarginIcons">
    <w:name w:val="Margin Icons"/>
    <w:basedOn w:val="BodyText"/>
    <w:rsid w:val="003A535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A535C"/>
    <w:rPr>
      <w:rFonts w:ascii="Courier New" w:hAnsi="Courier New"/>
    </w:rPr>
  </w:style>
  <w:style w:type="paragraph" w:customStyle="1" w:styleId="NoteBullet">
    <w:name w:val="Note Bullet"/>
    <w:basedOn w:val="Note"/>
    <w:rsid w:val="003A535C"/>
    <w:pPr>
      <w:tabs>
        <w:tab w:val="clear" w:pos="680"/>
      </w:tabs>
      <w:spacing w:before="60" w:after="60"/>
    </w:pPr>
  </w:style>
  <w:style w:type="paragraph" w:customStyle="1" w:styleId="SubHeading2">
    <w:name w:val="SubHeading2"/>
    <w:basedOn w:val="HeadingBase"/>
    <w:rsid w:val="003A535C"/>
    <w:pPr>
      <w:spacing w:before="240" w:after="60"/>
    </w:pPr>
    <w:rPr>
      <w:sz w:val="20"/>
    </w:rPr>
  </w:style>
  <w:style w:type="paragraph" w:customStyle="1" w:styleId="SubHeading1">
    <w:name w:val="SubHeading1"/>
    <w:basedOn w:val="HeadingBase"/>
    <w:rsid w:val="003A535C"/>
    <w:pPr>
      <w:spacing w:before="240" w:after="60"/>
    </w:pPr>
    <w:rPr>
      <w:color w:val="918585"/>
      <w:sz w:val="22"/>
    </w:rPr>
  </w:style>
  <w:style w:type="paragraph" w:customStyle="1" w:styleId="SideHeading">
    <w:name w:val="Side Heading"/>
    <w:basedOn w:val="HeadingBase"/>
    <w:rsid w:val="003A53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535C"/>
    <w:pPr>
      <w:numPr>
        <w:numId w:val="10"/>
      </w:numPr>
    </w:pPr>
  </w:style>
  <w:style w:type="paragraph" w:styleId="PlainText">
    <w:name w:val="Plain Text"/>
    <w:basedOn w:val="Normal"/>
    <w:link w:val="PlainTextChar"/>
    <w:rsid w:val="003A535C"/>
    <w:rPr>
      <w:sz w:val="20"/>
    </w:rPr>
  </w:style>
  <w:style w:type="character" w:customStyle="1" w:styleId="PlainTextChar">
    <w:name w:val="Plain Text Char"/>
    <w:basedOn w:val="DefaultParagraphFont"/>
    <w:link w:val="PlainText"/>
    <w:rsid w:val="003A535C"/>
    <w:rPr>
      <w:rFonts w:ascii="Courier New" w:eastAsia="Times New Roman" w:hAnsi="Courier New" w:cs="Times New Roman"/>
      <w:sz w:val="20"/>
      <w:szCs w:val="20"/>
      <w:lang w:val="en-US" w:eastAsia="en-US"/>
    </w:rPr>
  </w:style>
  <w:style w:type="character" w:customStyle="1" w:styleId="MenuOption">
    <w:name w:val="Menu Option"/>
    <w:rsid w:val="003A535C"/>
    <w:rPr>
      <w:b/>
      <w:smallCaps/>
    </w:rPr>
  </w:style>
  <w:style w:type="paragraph" w:customStyle="1" w:styleId="TableListNumber">
    <w:name w:val="Table List Number"/>
    <w:basedOn w:val="ListNumber"/>
    <w:rsid w:val="003A535C"/>
    <w:pPr>
      <w:numPr>
        <w:numId w:val="0"/>
      </w:numPr>
    </w:pPr>
  </w:style>
  <w:style w:type="paragraph" w:styleId="TOC4">
    <w:name w:val="toc 4"/>
    <w:basedOn w:val="TOCBase"/>
    <w:next w:val="Normal"/>
    <w:semiHidden/>
    <w:rsid w:val="003A535C"/>
    <w:pPr>
      <w:tabs>
        <w:tab w:val="right" w:leader="dot" w:pos="9071"/>
      </w:tabs>
      <w:ind w:left="1701"/>
    </w:pPr>
  </w:style>
  <w:style w:type="paragraph" w:customStyle="1" w:styleId="ListAlpha">
    <w:name w:val="List Alpha"/>
    <w:basedOn w:val="List"/>
    <w:rsid w:val="003A535C"/>
    <w:pPr>
      <w:numPr>
        <w:numId w:val="7"/>
      </w:numPr>
    </w:pPr>
  </w:style>
  <w:style w:type="paragraph" w:customStyle="1" w:styleId="ListAlpha2">
    <w:name w:val="List Alpha 2"/>
    <w:basedOn w:val="List2"/>
    <w:rsid w:val="003A535C"/>
    <w:pPr>
      <w:numPr>
        <w:numId w:val="6"/>
      </w:numPr>
    </w:pPr>
  </w:style>
  <w:style w:type="paragraph" w:styleId="List2">
    <w:name w:val="List 2"/>
    <w:basedOn w:val="BodyText"/>
    <w:rsid w:val="003A535C"/>
    <w:pPr>
      <w:tabs>
        <w:tab w:val="left" w:pos="680"/>
      </w:tabs>
      <w:spacing w:before="60" w:after="60"/>
      <w:ind w:left="680" w:hanging="340"/>
    </w:pPr>
  </w:style>
  <w:style w:type="paragraph" w:styleId="List3">
    <w:name w:val="List 3"/>
    <w:basedOn w:val="BodyText"/>
    <w:rsid w:val="003A535C"/>
    <w:pPr>
      <w:tabs>
        <w:tab w:val="left" w:pos="1021"/>
      </w:tabs>
      <w:spacing w:before="60" w:after="60"/>
      <w:ind w:left="1020" w:hanging="340"/>
    </w:pPr>
  </w:style>
  <w:style w:type="paragraph" w:styleId="List4">
    <w:name w:val="List 4"/>
    <w:basedOn w:val="BodyText"/>
    <w:rsid w:val="003A535C"/>
    <w:pPr>
      <w:tabs>
        <w:tab w:val="left" w:pos="1361"/>
      </w:tabs>
      <w:spacing w:before="60" w:after="60"/>
      <w:ind w:left="1361" w:hanging="340"/>
    </w:pPr>
  </w:style>
  <w:style w:type="paragraph" w:styleId="List5">
    <w:name w:val="List 5"/>
    <w:basedOn w:val="BodyText"/>
    <w:rsid w:val="003A535C"/>
    <w:pPr>
      <w:tabs>
        <w:tab w:val="left" w:pos="1701"/>
      </w:tabs>
      <w:spacing w:before="60" w:after="60"/>
      <w:ind w:left="1701" w:hanging="340"/>
    </w:pPr>
  </w:style>
  <w:style w:type="paragraph" w:styleId="ListBullet3">
    <w:name w:val="List Bullet 3"/>
    <w:basedOn w:val="List3"/>
    <w:rsid w:val="003A535C"/>
    <w:pPr>
      <w:numPr>
        <w:numId w:val="13"/>
      </w:numPr>
      <w:tabs>
        <w:tab w:val="clear" w:pos="1021"/>
      </w:tabs>
      <w:ind w:left="1037" w:hanging="357"/>
    </w:pPr>
  </w:style>
  <w:style w:type="paragraph" w:styleId="ListBullet4">
    <w:name w:val="List Bullet 4"/>
    <w:basedOn w:val="List4"/>
    <w:rsid w:val="003A535C"/>
    <w:pPr>
      <w:numPr>
        <w:numId w:val="1"/>
      </w:numPr>
    </w:pPr>
  </w:style>
  <w:style w:type="paragraph" w:styleId="ListBullet5">
    <w:name w:val="List Bullet 5"/>
    <w:basedOn w:val="List5"/>
    <w:rsid w:val="003A535C"/>
    <w:pPr>
      <w:numPr>
        <w:numId w:val="2"/>
      </w:numPr>
    </w:pPr>
  </w:style>
  <w:style w:type="paragraph" w:styleId="ListContinue2">
    <w:name w:val="List Continue 2"/>
    <w:basedOn w:val="List2"/>
    <w:rsid w:val="003A535C"/>
    <w:pPr>
      <w:ind w:firstLine="0"/>
    </w:pPr>
  </w:style>
  <w:style w:type="paragraph" w:styleId="ListContinue3">
    <w:name w:val="List Continue 3"/>
    <w:basedOn w:val="List3"/>
    <w:rsid w:val="003A535C"/>
    <w:pPr>
      <w:ind w:left="1021" w:firstLine="0"/>
    </w:pPr>
  </w:style>
  <w:style w:type="paragraph" w:styleId="ListContinue4">
    <w:name w:val="List Continue 4"/>
    <w:basedOn w:val="List4"/>
    <w:rsid w:val="003A535C"/>
    <w:pPr>
      <w:ind w:firstLine="0"/>
    </w:pPr>
  </w:style>
  <w:style w:type="paragraph" w:styleId="ListContinue5">
    <w:name w:val="List Continue 5"/>
    <w:basedOn w:val="List5"/>
    <w:rsid w:val="003A535C"/>
    <w:pPr>
      <w:ind w:firstLine="0"/>
    </w:pPr>
  </w:style>
  <w:style w:type="paragraph" w:styleId="ListNumber3">
    <w:name w:val="List Number 3"/>
    <w:basedOn w:val="List3"/>
    <w:rsid w:val="003A535C"/>
    <w:pPr>
      <w:numPr>
        <w:numId w:val="3"/>
      </w:numPr>
    </w:pPr>
  </w:style>
  <w:style w:type="paragraph" w:styleId="ListNumber4">
    <w:name w:val="List Number 4"/>
    <w:basedOn w:val="List4"/>
    <w:rsid w:val="003A535C"/>
    <w:pPr>
      <w:numPr>
        <w:numId w:val="4"/>
      </w:numPr>
    </w:pPr>
  </w:style>
  <w:style w:type="paragraph" w:styleId="ListNumber5">
    <w:name w:val="List Number 5"/>
    <w:basedOn w:val="List5"/>
    <w:rsid w:val="003A535C"/>
    <w:pPr>
      <w:numPr>
        <w:numId w:val="5"/>
      </w:numPr>
    </w:pPr>
  </w:style>
  <w:style w:type="paragraph" w:styleId="BlockText">
    <w:name w:val="Block Text"/>
    <w:basedOn w:val="Normal"/>
    <w:rsid w:val="003A535C"/>
    <w:pPr>
      <w:spacing w:after="120"/>
      <w:ind w:left="1440" w:right="1440"/>
    </w:pPr>
  </w:style>
  <w:style w:type="character" w:customStyle="1" w:styleId="Subscript">
    <w:name w:val="Subscript"/>
    <w:rsid w:val="003A535C"/>
    <w:rPr>
      <w:sz w:val="16"/>
      <w:vertAlign w:val="subscript"/>
    </w:rPr>
  </w:style>
  <w:style w:type="character" w:customStyle="1" w:styleId="Superscript">
    <w:name w:val="Superscript"/>
    <w:rsid w:val="003A535C"/>
    <w:rPr>
      <w:sz w:val="16"/>
      <w:vertAlign w:val="superscript"/>
    </w:rPr>
  </w:style>
  <w:style w:type="character" w:customStyle="1" w:styleId="Symbols">
    <w:name w:val="Symbols"/>
    <w:rsid w:val="003A535C"/>
    <w:rPr>
      <w:rFonts w:ascii="Symbol" w:hAnsi="Symbol"/>
    </w:rPr>
  </w:style>
  <w:style w:type="character" w:customStyle="1" w:styleId="MenuOptions">
    <w:name w:val="Menu Options"/>
    <w:rsid w:val="003A535C"/>
    <w:rPr>
      <w:rFonts w:ascii="Arial Narrow" w:hAnsi="Arial Narrow"/>
      <w:smallCaps/>
    </w:rPr>
  </w:style>
  <w:style w:type="character" w:customStyle="1" w:styleId="Buttons">
    <w:name w:val="Buttons"/>
    <w:rsid w:val="003A535C"/>
    <w:rPr>
      <w:b/>
    </w:rPr>
  </w:style>
  <w:style w:type="character" w:customStyle="1" w:styleId="Underlined">
    <w:name w:val="Underlined"/>
    <w:rsid w:val="003A535C"/>
    <w:rPr>
      <w:u w:val="single"/>
    </w:rPr>
  </w:style>
  <w:style w:type="paragraph" w:customStyle="1" w:styleId="TableBodyTextRight">
    <w:name w:val="Table Body Text Right"/>
    <w:basedOn w:val="TableBodyText"/>
    <w:rsid w:val="003A535C"/>
    <w:pPr>
      <w:widowControl w:val="0"/>
      <w:autoSpaceDE w:val="0"/>
      <w:autoSpaceDN w:val="0"/>
      <w:adjustRightInd w:val="0"/>
      <w:jc w:val="right"/>
    </w:pPr>
    <w:rPr>
      <w:rFonts w:cs="Arial"/>
      <w:szCs w:val="18"/>
    </w:rPr>
  </w:style>
  <w:style w:type="paragraph" w:customStyle="1" w:styleId="CopyrightText">
    <w:name w:val="Copyright Text"/>
    <w:basedOn w:val="BodyText"/>
    <w:rsid w:val="003A535C"/>
    <w:rPr>
      <w:sz w:val="18"/>
    </w:rPr>
  </w:style>
  <w:style w:type="paragraph" w:customStyle="1" w:styleId="BodySmallRight">
    <w:name w:val="Body Small Right"/>
    <w:basedOn w:val="BodyTextRight"/>
    <w:rsid w:val="003A535C"/>
    <w:rPr>
      <w:sz w:val="18"/>
      <w:szCs w:val="18"/>
    </w:rPr>
  </w:style>
  <w:style w:type="paragraph" w:customStyle="1" w:styleId="MarginEdition">
    <w:name w:val="Margin Edition"/>
    <w:basedOn w:val="MarginNote"/>
    <w:rsid w:val="003A535C"/>
    <w:pPr>
      <w:spacing w:before="0" w:after="0"/>
    </w:pPr>
    <w:rPr>
      <w:rFonts w:ascii="Times New Roman" w:hAnsi="Times New Roman"/>
      <w:color w:val="999999"/>
    </w:rPr>
  </w:style>
  <w:style w:type="paragraph" w:customStyle="1" w:styleId="Spacer">
    <w:name w:val="Spacer"/>
    <w:basedOn w:val="Normal"/>
    <w:rsid w:val="003A535C"/>
    <w:rPr>
      <w:sz w:val="2"/>
      <w:szCs w:val="2"/>
    </w:rPr>
  </w:style>
  <w:style w:type="character" w:customStyle="1" w:styleId="Small">
    <w:name w:val="Small"/>
    <w:rsid w:val="003A535C"/>
    <w:rPr>
      <w:sz w:val="16"/>
    </w:rPr>
  </w:style>
  <w:style w:type="paragraph" w:customStyle="1" w:styleId="WideTable">
    <w:name w:val="Wide Table"/>
    <w:basedOn w:val="Normal"/>
    <w:rsid w:val="003A535C"/>
    <w:pPr>
      <w:ind w:left="-1418"/>
    </w:pPr>
    <w:rPr>
      <w:sz w:val="2"/>
      <w:szCs w:val="2"/>
    </w:rPr>
  </w:style>
  <w:style w:type="character" w:styleId="PageNumber">
    <w:name w:val="page number"/>
    <w:rsid w:val="003A535C"/>
  </w:style>
  <w:style w:type="paragraph" w:styleId="Quote">
    <w:name w:val="Quote"/>
    <w:basedOn w:val="Heading1"/>
    <w:link w:val="QuoteChar"/>
    <w:qFormat/>
    <w:rsid w:val="003A535C"/>
    <w:rPr>
      <w:b w:val="0"/>
      <w:sz w:val="72"/>
      <w:szCs w:val="72"/>
      <w:lang w:val="en-NZ"/>
    </w:rPr>
  </w:style>
  <w:style w:type="character" w:customStyle="1" w:styleId="QuoteChar">
    <w:name w:val="Quote Char"/>
    <w:link w:val="Quote"/>
    <w:rsid w:val="003A53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535C"/>
    <w:pPr>
      <w:pageBreakBefore/>
    </w:pPr>
  </w:style>
  <w:style w:type="paragraph" w:customStyle="1" w:styleId="Border">
    <w:name w:val="Border"/>
    <w:basedOn w:val="Normal"/>
    <w:qFormat/>
    <w:rsid w:val="003A535C"/>
    <w:pPr>
      <w:pBdr>
        <w:top w:val="single" w:sz="18" w:space="1" w:color="auto"/>
      </w:pBdr>
    </w:pPr>
    <w:rPr>
      <w:rFonts w:ascii="Times New Roman" w:hAnsi="Times New Roman"/>
      <w:color w:val="FFFFFF"/>
      <w:sz w:val="2"/>
    </w:rPr>
  </w:style>
  <w:style w:type="character" w:styleId="IntenseEmphasis">
    <w:name w:val="Intense Emphasis"/>
    <w:uiPriority w:val="21"/>
    <w:qFormat/>
    <w:rsid w:val="003A535C"/>
    <w:rPr>
      <w:b/>
      <w:bCs/>
      <w:i/>
      <w:iCs/>
      <w:color w:val="auto"/>
    </w:rPr>
  </w:style>
  <w:style w:type="paragraph" w:styleId="IntenseQuote">
    <w:name w:val="Intense Quote"/>
    <w:basedOn w:val="Normal"/>
    <w:next w:val="Normal"/>
    <w:link w:val="IntenseQuoteChar"/>
    <w:uiPriority w:val="30"/>
    <w:qFormat/>
    <w:rsid w:val="003A535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A535C"/>
    <w:rPr>
      <w:rFonts w:ascii="Courier New" w:eastAsia="Times New Roman" w:hAnsi="Courier New" w:cs="Times New Roman"/>
      <w:b/>
      <w:bCs/>
      <w:i/>
      <w:iCs/>
      <w:szCs w:val="20"/>
      <w:lang w:val="en-US" w:eastAsia="en-US"/>
    </w:rPr>
  </w:style>
  <w:style w:type="character" w:styleId="SubtleReference">
    <w:name w:val="Subtle Reference"/>
    <w:uiPriority w:val="31"/>
    <w:qFormat/>
    <w:rsid w:val="003A535C"/>
    <w:rPr>
      <w:smallCaps/>
      <w:color w:val="auto"/>
      <w:u w:val="single"/>
    </w:rPr>
  </w:style>
  <w:style w:type="character" w:styleId="IntenseReference">
    <w:name w:val="Intense Reference"/>
    <w:uiPriority w:val="32"/>
    <w:qFormat/>
    <w:rsid w:val="003A535C"/>
    <w:rPr>
      <w:b/>
      <w:bCs/>
      <w:smallCaps/>
      <w:color w:val="auto"/>
      <w:spacing w:val="5"/>
      <w:u w:val="single"/>
    </w:rPr>
  </w:style>
  <w:style w:type="paragraph" w:customStyle="1" w:styleId="2ColumnHeading">
    <w:name w:val="2Column Heading"/>
    <w:basedOn w:val="BodyText"/>
    <w:qFormat/>
    <w:rsid w:val="003A535C"/>
    <w:pPr>
      <w:spacing w:after="60"/>
      <w:ind w:left="-2268"/>
    </w:pPr>
    <w:rPr>
      <w:b/>
    </w:rPr>
  </w:style>
  <w:style w:type="paragraph" w:customStyle="1" w:styleId="Heading1TOC">
    <w:name w:val="Heading1 TOC"/>
    <w:basedOn w:val="Normal"/>
    <w:qFormat/>
    <w:rsid w:val="003A535C"/>
    <w:pPr>
      <w:spacing w:before="240" w:after="120"/>
    </w:pPr>
    <w:rPr>
      <w:rFonts w:ascii="Times New Roman" w:hAnsi="Times New Roman"/>
      <w:b/>
      <w:sz w:val="32"/>
    </w:rPr>
  </w:style>
  <w:style w:type="paragraph" w:customStyle="1" w:styleId="Heading2TOC">
    <w:name w:val="Heading2 TOC"/>
    <w:basedOn w:val="Normal"/>
    <w:qFormat/>
    <w:rsid w:val="003A535C"/>
    <w:pPr>
      <w:spacing w:before="240" w:after="60"/>
    </w:pPr>
    <w:rPr>
      <w:rFonts w:ascii="Times New Roman" w:hAnsi="Times New Roman"/>
      <w:b/>
      <w:sz w:val="28"/>
    </w:rPr>
  </w:style>
  <w:style w:type="character" w:customStyle="1" w:styleId="Underline">
    <w:name w:val="Underline"/>
    <w:qFormat/>
    <w:rsid w:val="003A535C"/>
    <w:rPr>
      <w:u w:val="single"/>
    </w:rPr>
  </w:style>
  <w:style w:type="character" w:customStyle="1" w:styleId="BoldandItalics">
    <w:name w:val="Bold and Italics"/>
    <w:qFormat/>
    <w:rsid w:val="003A535C"/>
    <w:rPr>
      <w:b/>
      <w:i/>
      <w:u w:val="none"/>
    </w:rPr>
  </w:style>
  <w:style w:type="paragraph" w:styleId="BalloonText">
    <w:name w:val="Balloon Text"/>
    <w:basedOn w:val="Normal"/>
    <w:link w:val="BalloonTextChar"/>
    <w:rsid w:val="003A535C"/>
    <w:rPr>
      <w:rFonts w:ascii="Tahoma" w:hAnsi="Tahoma" w:cs="Tahoma"/>
      <w:sz w:val="16"/>
      <w:szCs w:val="16"/>
    </w:rPr>
  </w:style>
  <w:style w:type="character" w:customStyle="1" w:styleId="BalloonTextChar">
    <w:name w:val="Balloon Text Char"/>
    <w:link w:val="BalloonText"/>
    <w:rsid w:val="003A53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535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A535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1754</Words>
  <Characters>11115</Characters>
  <Application>Microsoft Office Word</Application>
  <DocSecurity>0</DocSecurity>
  <Lines>313</Lines>
  <Paragraphs>210</Paragraphs>
  <ScaleCrop>false</ScaleCrop>
  <Company>Author-it Software Corporation Ltd.</Company>
  <LinksUpToDate>false</LinksUpToDate>
  <CharactersWithSpaces>12754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BSBSBM301A Research business opportunities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2012-05-26T14:14:00Z</dcterms:created>
  <dcterms:modified xsi:type="dcterms:W3CDTF">2012-05-26T14:14:00Z</dcterms:modified>
</cp:coreProperties>
</file>