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4560" w:rsidP="00314560">
      <w:pPr>
        <w:pStyle w:val="Title"/>
      </w:pPr>
      <w:r>
        <w:fldChar w:fldCharType="begin"/>
      </w:r>
      <w:r>
        <w:instrText xml:space="preserve"> TITLE   \* MERGEFORMAT </w:instrText>
      </w:r>
      <w:r>
        <w:fldChar w:fldCharType="separate"/>
      </w:r>
      <w:r>
        <w:t>BSBMKG403A Analyse market data</w:t>
      </w:r>
      <w:r>
        <w:fldChar w:fldCharType="end"/>
      </w:r>
    </w:p>
    <w:p w:rsidR="00314560" w:rsidP="00314560">
      <w:pPr>
        <w:pStyle w:val="Version"/>
        <w:sectPr w:rsidSect="000C75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7508" w:rsidP="000C7508">
      <w:pPr>
        <w:pStyle w:val="SuperHeading"/>
      </w:pPr>
      <w:r w:rsidRPr="000C7508">
        <w:t>BSBMKG403A Analyse market data</w:t>
      </w:r>
    </w:p>
    <w:p w:rsidR="00000000" w:rsidRPr="000C7508" w:rsidP="000C7508">
      <w:pPr>
        <w:pStyle w:val="Heading1"/>
      </w:pPr>
      <w:bookmarkStart w:id="1" w:name="O_323499"/>
      <w:bookmarkEnd w:id="1"/>
      <w:r w:rsidRPr="000C7508">
        <w:t>Modification History</w:t>
      </w:r>
    </w:p>
    <w:p w:rsidR="00000000" w:rsidRPr="000C7508" w:rsidP="000C7508">
      <w:pPr>
        <w:pStyle w:val="BodyText"/>
      </w:pPr>
      <w:r w:rsidRPr="000C7508">
        <w:t>Not applicable.</w:t>
      </w:r>
    </w:p>
    <w:p w:rsidR="00000000" w:rsidRPr="000C7508" w:rsidP="000C7508">
      <w:pPr>
        <w:pStyle w:val="AllowPageBreak"/>
      </w:pPr>
    </w:p>
    <w:p w:rsidR="00000000" w:rsidRPr="000C7508" w:rsidP="000C7508">
      <w:pPr>
        <w:pStyle w:val="Heading1"/>
      </w:pPr>
      <w:bookmarkStart w:id="2" w:name="O_323500"/>
      <w:bookmarkEnd w:id="2"/>
      <w:r w:rsidRPr="000C7508">
        <w:t>Unit Descriptor</w:t>
      </w:r>
    </w:p>
    <w:p w:rsidR="00000000" w:rsidRPr="000C7508" w:rsidP="000C7508">
      <w:pPr>
        <w:pStyle w:val="BodyText"/>
      </w:pPr>
      <w:r w:rsidRPr="000C7508">
        <w:t xml:space="preserve">This unit covers analysis of market data to assist in targeting marketing activities and drawing up a marketing plan. </w:t>
      </w:r>
    </w:p>
    <w:p w:rsidR="00000000" w:rsidRPr="000C7508" w:rsidP="000C7508">
      <w:pPr>
        <w:pStyle w:val="BodyText"/>
      </w:pPr>
      <w:r w:rsidRPr="000C7508">
        <w:t>This unit is rela</w:t>
      </w:r>
      <w:r w:rsidRPr="000C7508">
        <w:t>ted to BSBMKG301A Research the market. Consider co-assessment with BSBMKG401A Profile the market, BSBMKG402A Analyse consumer behaviour for specific markets, and BSBMKG404A Forecast market and business needs.</w:t>
      </w:r>
    </w:p>
    <w:p w:rsidR="00000000" w:rsidRPr="000C7508" w:rsidP="000C7508">
      <w:pPr>
        <w:pStyle w:val="BodyText"/>
      </w:pPr>
      <w:r w:rsidRPr="000C7508">
        <w:t>This unit covers analysis of market data to ass</w:t>
      </w:r>
      <w:r w:rsidRPr="000C7508">
        <w:t xml:space="preserve">ist in targeting marketing activities and drawing up a marketing plan. </w:t>
      </w:r>
    </w:p>
    <w:p w:rsidR="00000000" w:rsidRPr="000C7508" w:rsidP="000C7508">
      <w:pPr>
        <w:pStyle w:val="BodyText"/>
      </w:pPr>
      <w:r w:rsidRPr="000C7508">
        <w:t>This unit is related to BSBMKG301A Research the market. Consider co-assessment with BSBMKG401A Profile the market, BSBMKG402A Analyse consumer behaviour for specific markets, and BSBMK</w:t>
      </w:r>
      <w:r w:rsidRPr="000C7508">
        <w:t>G404A Forecast market and business needs.</w:t>
      </w:r>
    </w:p>
    <w:p w:rsidR="00000000" w:rsidRPr="000C7508" w:rsidP="000C7508">
      <w:pPr>
        <w:pStyle w:val="AllowPageBreak"/>
      </w:pPr>
    </w:p>
    <w:p w:rsidR="00000000" w:rsidRPr="000C7508" w:rsidP="000C7508">
      <w:pPr>
        <w:pStyle w:val="Heading1"/>
      </w:pPr>
      <w:bookmarkStart w:id="3" w:name="O_323498"/>
      <w:bookmarkEnd w:id="3"/>
      <w:r w:rsidRPr="000C7508">
        <w:t>Application of the Unit</w:t>
      </w:r>
    </w:p>
    <w:p w:rsidR="00000000" w:rsidRPr="000C7508" w:rsidP="000C7508">
      <w:pPr>
        <w:pStyle w:val="BodyText"/>
      </w:pPr>
      <w:r w:rsidRPr="000C7508">
        <w:t>Not applicable.</w:t>
      </w:r>
    </w:p>
    <w:p w:rsidR="00000000" w:rsidRPr="000C7508" w:rsidP="000C7508">
      <w:pPr>
        <w:pStyle w:val="AllowPageBreak"/>
      </w:pPr>
    </w:p>
    <w:p w:rsidR="00000000" w:rsidRPr="000C7508" w:rsidP="000C7508">
      <w:pPr>
        <w:pStyle w:val="Heading1"/>
      </w:pPr>
      <w:bookmarkStart w:id="4" w:name="O_323497"/>
      <w:bookmarkEnd w:id="4"/>
      <w:r w:rsidRPr="000C7508">
        <w:t>Licensing/Regulatory Information</w:t>
      </w:r>
    </w:p>
    <w:p w:rsidR="00000000" w:rsidRPr="000C7508" w:rsidP="000C7508">
      <w:pPr>
        <w:pStyle w:val="BodyText"/>
      </w:pPr>
      <w:r w:rsidRPr="000C7508">
        <w:t>Not applicable.</w:t>
      </w:r>
    </w:p>
    <w:p w:rsidR="00000000" w:rsidRPr="000C7508" w:rsidP="000C7508">
      <w:pPr>
        <w:pStyle w:val="AllowPageBreak"/>
      </w:pPr>
    </w:p>
    <w:p w:rsidR="00000000" w:rsidRPr="000C7508" w:rsidP="000C7508">
      <w:pPr>
        <w:pStyle w:val="Heading1"/>
      </w:pPr>
      <w:bookmarkStart w:id="5" w:name="O_323496"/>
      <w:bookmarkEnd w:id="5"/>
      <w:r w:rsidRPr="000C7508">
        <w:t>Pre-Requisites</w:t>
      </w:r>
    </w:p>
    <w:p w:rsidR="00000000" w:rsidRPr="000C7508" w:rsidP="000C7508">
      <w:pPr>
        <w:pStyle w:val="BodyText"/>
      </w:pPr>
      <w:r w:rsidRPr="000C7508">
        <w:t>Not applicable.</w:t>
      </w:r>
    </w:p>
    <w:p w:rsidR="00000000" w:rsidRPr="000C7508" w:rsidP="000C7508">
      <w:pPr>
        <w:pStyle w:val="AllowPageBreak"/>
      </w:pPr>
    </w:p>
    <w:p w:rsidR="00000000" w:rsidRPr="000C7508" w:rsidP="000C7508">
      <w:pPr>
        <w:pStyle w:val="Heading1"/>
      </w:pPr>
      <w:bookmarkStart w:id="6" w:name="O_323501"/>
      <w:bookmarkEnd w:id="6"/>
      <w:r w:rsidRPr="000C7508">
        <w:t>Employability Ski</w:t>
      </w:r>
      <w:r w:rsidRPr="000C7508">
        <w:t>lls Information</w:t>
      </w:r>
    </w:p>
    <w:p w:rsidR="00000000" w:rsidRPr="000C7508" w:rsidP="000C7508">
      <w:pPr>
        <w:pStyle w:val="BodyText"/>
      </w:pPr>
      <w:r w:rsidRPr="000C7508">
        <w:t>Not applicable.</w:t>
      </w:r>
    </w:p>
    <w:p w:rsidR="00000000" w:rsidRPr="000C7508" w:rsidP="000C7508">
      <w:pPr>
        <w:pStyle w:val="AllowPageBreak"/>
      </w:pPr>
    </w:p>
    <w:p w:rsidR="00000000" w:rsidRPr="000C7508" w:rsidP="000C7508">
      <w:pPr>
        <w:pStyle w:val="Heading1"/>
      </w:pPr>
      <w:bookmarkStart w:id="7" w:name="O_323490"/>
      <w:bookmarkEnd w:id="7"/>
      <w:r w:rsidRPr="000C7508">
        <w:t>Elements and Performance Criteria Pre-Content</w:t>
      </w:r>
    </w:p>
    <w:p w:rsidR="00000000" w:rsidRPr="000C7508" w:rsidP="000C7508">
      <w:pPr>
        <w:pStyle w:val="BodyText"/>
      </w:pPr>
      <w:r w:rsidRPr="000C7508">
        <w:t>Not applicable.</w:t>
      </w:r>
    </w:p>
    <w:p w:rsidR="00000000" w:rsidRPr="000C7508" w:rsidP="000C7508">
      <w:pPr>
        <w:pStyle w:val="AllowPageBreak"/>
      </w:pPr>
    </w:p>
    <w:p w:rsidR="00000000" w:rsidRPr="000C7508" w:rsidP="000C7508">
      <w:pPr>
        <w:pStyle w:val="Heading1"/>
      </w:pPr>
      <w:bookmarkStart w:id="8" w:name="O_323495"/>
      <w:bookmarkEnd w:id="8"/>
      <w:r w:rsidRPr="000C7508">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314560">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rPr>
                <w:rStyle w:val="SpecialBold"/>
              </w:rPr>
              <w:t>Elements and Performance Criteria</w:t>
            </w:r>
          </w:p>
        </w:tc>
      </w:tr>
      <w:tr w:rsidTr="00314560">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C7508" w:rsidP="000C7508">
            <w:pPr>
              <w:pStyle w:val="BodyText"/>
            </w:pPr>
            <w:r w:rsidRPr="000C7508">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rPr>
                <w:rStyle w:val="SpecialBold"/>
              </w:rPr>
              <w:t>Performance Criteria</w:t>
            </w:r>
          </w:p>
        </w:tc>
      </w:tr>
      <w:tr w:rsidTr="003145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1</w:t>
            </w:r>
          </w:p>
        </w:tc>
        <w:tc>
          <w:tcPr>
            <w:tcW w:w="3000" w:type="dxa"/>
            <w:vMerge w:val="restart"/>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Interpret trends and market developments</w:t>
            </w: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1.1</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Statistical analysis of market data is used to interpret market trends and developments</w:t>
            </w:r>
          </w:p>
        </w:tc>
      </w:tr>
      <w:tr w:rsidTr="003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1.2</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Trends and developments are analysed for their potential impact on the business</w:t>
            </w:r>
          </w:p>
        </w:tc>
      </w:tr>
      <w:tr w:rsidTr="003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1.3</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Measures of central tendency / dispersion and correlations between sets of data are used for quantitative interpretation of comparative market data</w:t>
            </w:r>
          </w:p>
        </w:tc>
      </w:tr>
      <w:tr w:rsidTr="003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1.4</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Qualitative analysis of comparative market information is performed as a basis for reviewing business</w:t>
            </w:r>
            <w:r w:rsidRPr="000C7508">
              <w:t xml:space="preserve"> performance</w:t>
            </w:r>
          </w:p>
        </w:tc>
      </w:tr>
      <w:tr w:rsidTr="003145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2</w:t>
            </w:r>
          </w:p>
        </w:tc>
        <w:tc>
          <w:tcPr>
            <w:tcW w:w="3000" w:type="dxa"/>
            <w:vMerge w:val="restart"/>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Interpret competitor market performance</w:t>
            </w: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2.1</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The market performance of existing and potential competitors and their products or services is analysed to identify potential opportunities or threats</w:t>
            </w:r>
          </w:p>
        </w:tc>
      </w:tr>
      <w:tr w:rsidTr="003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2.2</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Business performance is compared to that of competitors to identify market position</w:t>
            </w:r>
          </w:p>
        </w:tc>
      </w:tr>
      <w:tr w:rsidTr="00314560">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3</w:t>
            </w:r>
          </w:p>
        </w:tc>
        <w:tc>
          <w:tcPr>
            <w:tcW w:w="3000" w:type="dxa"/>
            <w:vMerge w:val="restart"/>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Report on market data</w:t>
            </w: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3.1</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Data is prepared, plotted and interpreted for visual presentation</w:t>
            </w:r>
          </w:p>
        </w:tc>
      </w:tr>
      <w:tr w:rsidTr="003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3.2</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Visual presentation is assessed for potential problems, and corrective</w:t>
            </w:r>
            <w:r w:rsidRPr="000C7508">
              <w:t xml:space="preserve"> action taken if necessary</w:t>
            </w:r>
          </w:p>
        </w:tc>
      </w:tr>
      <w:tr w:rsidTr="003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3.3</w:t>
            </w:r>
          </w:p>
        </w:tc>
        <w:tc>
          <w:tcPr>
            <w:tcW w:w="51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Report meets organisational requirements in terms of content, format and level of detail</w:t>
            </w:r>
          </w:p>
        </w:tc>
      </w:tr>
      <w:tr w:rsidTr="00314560">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C7508">
            <w:pPr>
              <w:pStyle w:val="BodyText"/>
              <w:rPr>
                <w:lang w:val="en-NZ"/>
              </w:rPr>
            </w:pPr>
            <w:r w:rsidRPr="000C7508">
              <w:t>3.4</w:t>
            </w:r>
          </w:p>
        </w:tc>
        <w:tc>
          <w:tcPr>
            <w:tcW w:w="5100" w:type="dxa"/>
            <w:tcBorders>
              <w:top w:val="nil"/>
              <w:left w:val="nil"/>
              <w:bottom w:val="nil"/>
              <w:right w:val="nil"/>
            </w:tcBorders>
            <w:tcMar>
              <w:top w:w="0" w:type="dxa"/>
              <w:left w:w="62" w:type="dxa"/>
              <w:bottom w:w="0" w:type="dxa"/>
              <w:right w:w="62" w:type="dxa"/>
            </w:tcMar>
          </w:tcPr>
          <w:p w:rsidR="00000000" w:rsidRPr="000C7508" w:rsidP="000C7508">
            <w:pPr>
              <w:pStyle w:val="BodyText"/>
            </w:pPr>
            <w:r w:rsidRPr="000C7508">
              <w:t>Report is submitted within the required timeframe</w:t>
            </w:r>
          </w:p>
        </w:tc>
      </w:tr>
    </w:tbl>
    <w:p w:rsidR="00000000" w:rsidRPr="000C7508" w:rsidP="000C7508">
      <w:pPr>
        <w:pStyle w:val="BodyText"/>
      </w:pPr>
    </w:p>
    <w:p w:rsidR="00000000" w:rsidRPr="000C7508" w:rsidP="000C7508">
      <w:pPr>
        <w:pStyle w:val="AllowPageBreak"/>
      </w:pPr>
    </w:p>
    <w:p w:rsidR="00000000" w:rsidRPr="000C7508" w:rsidP="000C7508">
      <w:pPr>
        <w:pStyle w:val="Heading1"/>
      </w:pPr>
      <w:bookmarkStart w:id="9" w:name="O_323494"/>
      <w:bookmarkEnd w:id="9"/>
      <w:r w:rsidRPr="000C7508">
        <w:t>Required Skills and Knowledge</w:t>
      </w:r>
    </w:p>
    <w:p w:rsidR="00000000" w:rsidRPr="000C7508" w:rsidP="000C7508">
      <w:pPr>
        <w:pStyle w:val="BodyText"/>
      </w:pPr>
      <w:r w:rsidRPr="000C7508">
        <w:t>Not applicable.</w:t>
      </w:r>
    </w:p>
    <w:p w:rsidR="00000000" w:rsidRPr="000C7508" w:rsidP="000C7508">
      <w:pPr>
        <w:pStyle w:val="AllowPageBreak"/>
      </w:pPr>
    </w:p>
    <w:p w:rsidR="00000000" w:rsidRPr="000C7508" w:rsidP="000C7508">
      <w:pPr>
        <w:pStyle w:val="Heading1"/>
      </w:pPr>
      <w:bookmarkStart w:id="10" w:name="O_323493"/>
      <w:bookmarkEnd w:id="10"/>
      <w:r w:rsidRPr="000C7508">
        <w:t>Evidence Guide</w:t>
      </w:r>
    </w:p>
    <w:p w:rsidR="00000000" w:rsidRPr="000C7508" w:rsidP="000C7508">
      <w:pPr>
        <w:pStyle w:val="BodyText"/>
      </w:pPr>
      <w:r w:rsidRPr="000C7508">
        <w:t>The Evidence Guide identifies the critical aspects, knowledge and skills to be demonstrated to confirm competency for this unit. This is an integral part of the assessment of competency and should be read in conjunction with the Rang</w:t>
      </w:r>
      <w:r w:rsidRPr="000C7508">
        <w:t>e Statement.</w:t>
      </w:r>
    </w:p>
    <w:p w:rsidR="00000000" w:rsidRPr="000C7508" w:rsidP="000C7508">
      <w:pPr>
        <w:pStyle w:val="BodyText"/>
      </w:pPr>
      <w:r w:rsidRPr="000C7508">
        <w:rPr>
          <w:rStyle w:val="SpecialBold"/>
        </w:rPr>
        <w:t>Critical Aspects of Evidence</w:t>
      </w:r>
    </w:p>
    <w:p w:rsidR="00000000" w:rsidRPr="000C7508" w:rsidP="000C7508">
      <w:pPr>
        <w:pStyle w:val="BodyText"/>
      </w:pPr>
      <w:r w:rsidRPr="000C7508">
        <w:t xml:space="preserve">Integrated demonstration of all elements of competency and their performance criteria </w:t>
      </w:r>
    </w:p>
    <w:p w:rsidR="00000000" w:rsidRPr="000C7508" w:rsidP="000C7508">
      <w:pPr>
        <w:pStyle w:val="BodyText"/>
      </w:pPr>
      <w:r w:rsidRPr="000C7508">
        <w:t xml:space="preserve">Reasons for conclusions drawn from interpretation of data </w:t>
      </w:r>
    </w:p>
    <w:p w:rsidR="00000000" w:rsidRPr="000C7508" w:rsidP="000C7508">
      <w:pPr>
        <w:pStyle w:val="BodyText"/>
      </w:pPr>
      <w:r w:rsidRPr="000C7508">
        <w:t>Knowledge of statistical techn</w:t>
      </w:r>
      <w:r w:rsidRPr="000C7508">
        <w:t>iques and elementary probability concepts</w:t>
      </w:r>
    </w:p>
    <w:p w:rsidR="00000000" w:rsidRPr="000C7508" w:rsidP="000C7508">
      <w:pPr>
        <w:pStyle w:val="BodyText"/>
      </w:pPr>
      <w:r w:rsidRPr="000C7508">
        <w:rPr>
          <w:rStyle w:val="SpecialBold"/>
        </w:rPr>
        <w:t>Underpinning Knowledge</w:t>
      </w:r>
      <w:r w:rsidRPr="000C7508">
        <w:t>*</w:t>
      </w:r>
    </w:p>
    <w:p w:rsidR="00000000" w:rsidRPr="000C7508" w:rsidP="000C7508">
      <w:pPr>
        <w:pStyle w:val="BodyText"/>
      </w:pPr>
      <w:r w:rsidRPr="000C7508">
        <w:t>* At this level the learner must demonstrate understanding of a broad knowledge base incorporating some theoretical concepts.</w:t>
      </w:r>
    </w:p>
    <w:p w:rsidR="00000000" w:rsidRPr="000C7508" w:rsidP="000C7508">
      <w:pPr>
        <w:pStyle w:val="BodyText"/>
      </w:pPr>
      <w:r w:rsidRPr="000C7508">
        <w:t xml:space="preserve">Relevant legislation from all levels of government that affects </w:t>
      </w:r>
      <w:r w:rsidRPr="000C7508">
        <w:t xml:space="preserve">business operation, especially in regard to Occupational Health and Safety and environmental issues, equal opportunity, industrial relations and anti-discrimination </w:t>
      </w:r>
    </w:p>
    <w:p w:rsidR="00000000" w:rsidRPr="000C7508" w:rsidP="000C7508">
      <w:pPr>
        <w:pStyle w:val="BodyText"/>
      </w:pPr>
      <w:r w:rsidRPr="000C7508">
        <w:t xml:space="preserve">Organisation's business structure, products and services </w:t>
      </w:r>
    </w:p>
    <w:p w:rsidR="00000000" w:rsidRPr="000C7508" w:rsidP="000C7508">
      <w:pPr>
        <w:pStyle w:val="BodyText"/>
      </w:pPr>
      <w:r w:rsidRPr="000C7508">
        <w:t>Sources of market and comparativ</w:t>
      </w:r>
      <w:r w:rsidRPr="000C7508">
        <w:t xml:space="preserve">e data </w:t>
      </w:r>
    </w:p>
    <w:p w:rsidR="00000000" w:rsidRPr="000C7508" w:rsidP="000C7508">
      <w:pPr>
        <w:pStyle w:val="BodyText"/>
      </w:pPr>
      <w:r w:rsidRPr="000C7508">
        <w:t xml:space="preserve">Business competitors </w:t>
      </w:r>
    </w:p>
    <w:p w:rsidR="00000000" w:rsidRPr="000C7508" w:rsidP="000C7508">
      <w:pPr>
        <w:pStyle w:val="BodyText"/>
      </w:pPr>
      <w:r w:rsidRPr="000C7508">
        <w:t xml:space="preserve">Statistical reporting format/s </w:t>
      </w:r>
    </w:p>
    <w:p w:rsidR="00000000" w:rsidRPr="000C7508" w:rsidP="000C7508">
      <w:pPr>
        <w:pStyle w:val="BodyText"/>
      </w:pPr>
      <w:r w:rsidRPr="000C7508">
        <w:t>Computing especially spreadsheets, statistical packages and Internet</w:t>
      </w:r>
    </w:p>
    <w:p w:rsidR="00000000" w:rsidRPr="000C7508" w:rsidP="000C7508">
      <w:pPr>
        <w:pStyle w:val="BodyText"/>
      </w:pPr>
      <w:r w:rsidRPr="000C7508">
        <w:rPr>
          <w:rStyle w:val="SpecialBold"/>
        </w:rPr>
        <w:t>Underpinning Skills</w:t>
      </w:r>
    </w:p>
    <w:p w:rsidR="00000000" w:rsidRPr="000C7508" w:rsidP="000C7508">
      <w:pPr>
        <w:pStyle w:val="BodyText"/>
      </w:pPr>
      <w:r w:rsidRPr="000C7508">
        <w:t xml:space="preserve">Literacy skills to identify sources of information, to write reports and to interpret information </w:t>
      </w:r>
    </w:p>
    <w:p w:rsidR="00000000" w:rsidRPr="000C7508" w:rsidP="000C7508">
      <w:pPr>
        <w:pStyle w:val="BodyText"/>
      </w:pPr>
      <w:r w:rsidRPr="000C7508">
        <w:t>Commun</w:t>
      </w:r>
      <w:r w:rsidRPr="000C7508">
        <w:t xml:space="preserve">ication including questioning, clarifying, reporting </w:t>
      </w:r>
    </w:p>
    <w:p w:rsidR="00000000" w:rsidRPr="000C7508" w:rsidP="000C7508">
      <w:pPr>
        <w:pStyle w:val="BodyText"/>
      </w:pPr>
      <w:r w:rsidRPr="000C7508">
        <w:t xml:space="preserve">Numeracy skills for basic statistical techniques and elementary probability </w:t>
      </w:r>
    </w:p>
    <w:p w:rsidR="00000000" w:rsidRPr="000C7508" w:rsidP="000C7508">
      <w:pPr>
        <w:pStyle w:val="BodyText"/>
      </w:pPr>
      <w:r w:rsidRPr="000C7508">
        <w:t xml:space="preserve">Research skills </w:t>
      </w:r>
    </w:p>
    <w:p w:rsidR="00000000" w:rsidRPr="000C7508" w:rsidP="000C7508">
      <w:pPr>
        <w:pStyle w:val="BodyText"/>
      </w:pPr>
      <w:r w:rsidRPr="000C7508">
        <w:t xml:space="preserve">Ability to relate to people from a range of social, cultural and ethnic backgrounds and physical and mental </w:t>
      </w:r>
      <w:r w:rsidRPr="000C7508">
        <w:t>abilities</w:t>
      </w:r>
    </w:p>
    <w:p w:rsidR="00000000" w:rsidRPr="000C7508" w:rsidP="000C7508">
      <w:pPr>
        <w:pStyle w:val="BodyText"/>
      </w:pPr>
      <w:r w:rsidRPr="000C7508">
        <w:rPr>
          <w:rStyle w:val="SpecialBold"/>
        </w:rPr>
        <w:t>Resource Implications</w:t>
      </w:r>
    </w:p>
    <w:p w:rsidR="00000000" w:rsidRPr="000C7508" w:rsidP="000C7508">
      <w:pPr>
        <w:pStyle w:val="BodyText"/>
      </w:pPr>
      <w:r w:rsidRPr="000C7508">
        <w:t xml:space="preserve">The learner and trainer should have access to appropriate documentation and resources normally used in the workplace </w:t>
      </w:r>
    </w:p>
    <w:p w:rsidR="00000000" w:rsidRPr="000C7508" w:rsidP="000C7508">
      <w:pPr>
        <w:pStyle w:val="BodyText"/>
      </w:pPr>
      <w:r w:rsidRPr="000C7508">
        <w:rPr>
          <w:rStyle w:val="SpecialBold"/>
        </w:rPr>
        <w:t>Consistency of Performance</w:t>
      </w:r>
    </w:p>
    <w:p w:rsidR="00000000" w:rsidRPr="000C7508" w:rsidP="000C7508">
      <w:pPr>
        <w:pStyle w:val="BodyText"/>
      </w:pPr>
      <w:r w:rsidRPr="000C7508">
        <w:t>In order to achieve consistency of performance, evidence should be collected ov</w:t>
      </w:r>
      <w:r w:rsidRPr="000C7508">
        <w:t xml:space="preserve">er a set period of time which is sufficient to include dealings with an appropriate range and variety of situations </w:t>
      </w:r>
    </w:p>
    <w:p w:rsidR="00000000" w:rsidRPr="000C7508" w:rsidP="000C7508">
      <w:pPr>
        <w:pStyle w:val="BodyText"/>
      </w:pPr>
      <w:r w:rsidRPr="000C7508">
        <w:rPr>
          <w:rStyle w:val="SpecialBold"/>
        </w:rPr>
        <w:t>Context</w:t>
      </w:r>
      <w:r w:rsidRPr="000C7508">
        <w:t>/</w:t>
      </w:r>
      <w:r w:rsidRPr="000C7508">
        <w:rPr>
          <w:rStyle w:val="SpecialBold"/>
        </w:rPr>
        <w:t>s of Assessment</w:t>
      </w:r>
    </w:p>
    <w:p w:rsidR="00000000" w:rsidRPr="000C7508" w:rsidP="000C7508">
      <w:pPr>
        <w:pStyle w:val="BodyText"/>
      </w:pPr>
      <w:r w:rsidRPr="000C7508">
        <w:t>Competency is demonstrated by performance of all stated criteria, including paying particular attention to the crit</w:t>
      </w:r>
      <w:r w:rsidRPr="000C7508">
        <w:t xml:space="preserve">ical aspects and the knowledge and skills elaborated in the Evidence Guide, and within the scope as defined by the Range Statement  </w:t>
      </w:r>
    </w:p>
    <w:p w:rsidR="00000000" w:rsidRPr="000C7508" w:rsidP="000C7508">
      <w:pPr>
        <w:pStyle w:val="BodyText"/>
      </w:pPr>
      <w:r w:rsidRPr="000C7508">
        <w:t xml:space="preserve">Assessment must take account of the endorsed assessment guidelines in the Business Services Training Package </w:t>
      </w:r>
    </w:p>
    <w:p w:rsidR="00000000" w:rsidRPr="000C7508" w:rsidP="000C7508">
      <w:pPr>
        <w:pStyle w:val="BodyText"/>
      </w:pPr>
      <w:r w:rsidRPr="000C7508">
        <w:t>Assessment of</w:t>
      </w:r>
      <w:r w:rsidRPr="000C7508">
        <w:t xml:space="preserve"> performance requirements in this unit should be undertaken in an actual workplace or simulated environment  </w:t>
      </w:r>
    </w:p>
    <w:p w:rsidR="00000000" w:rsidRPr="000C7508" w:rsidP="000C7508">
      <w:pPr>
        <w:pStyle w:val="BodyText"/>
      </w:pPr>
      <w:r w:rsidRPr="000C7508">
        <w:t>Assessment should reinforce the integration of the key competencies and the business services common competencies for the particular AQF level. Re</w:t>
      </w:r>
      <w:r w:rsidRPr="000C7508">
        <w:t>fer to the Key Competency Levels at the end of this unit</w:t>
      </w:r>
    </w:p>
    <w:p w:rsidR="00000000" w:rsidRPr="000C7508" w:rsidP="000C7508">
      <w:pPr>
        <w:pStyle w:val="BodyText"/>
      </w:pPr>
      <w:r w:rsidRPr="000C7508">
        <w:rPr>
          <w:rStyle w:val="SpecialBold"/>
        </w:rPr>
        <w:t>KEY COMPETENCY LEVELS</w:t>
      </w:r>
    </w:p>
    <w:p w:rsidR="00000000" w:rsidRPr="000C7508" w:rsidP="000C7508">
      <w:pPr>
        <w:pStyle w:val="BodyText"/>
      </w:pPr>
      <w:r w:rsidRPr="000C7508">
        <w:rPr>
          <w:rStyle w:val="SpecialBold"/>
        </w:rPr>
        <w:t>Collecting</w:t>
      </w:r>
      <w:r w:rsidRPr="000C7508">
        <w:t xml:space="preserve">, </w:t>
      </w:r>
      <w:r w:rsidRPr="000C7508">
        <w:rPr>
          <w:rStyle w:val="SpecialBold"/>
        </w:rPr>
        <w:t>analysing and organising information</w:t>
      </w:r>
      <w:r w:rsidRPr="000C7508">
        <w:t xml:space="preserve"> (Level 2)- to interpret market information </w:t>
      </w:r>
    </w:p>
    <w:p w:rsidR="00000000" w:rsidRPr="000C7508" w:rsidP="000C7508">
      <w:pPr>
        <w:pStyle w:val="BodyText"/>
      </w:pPr>
      <w:r w:rsidRPr="000C7508">
        <w:rPr>
          <w:rStyle w:val="SpecialBold"/>
        </w:rPr>
        <w:t>Communicating ideas and information</w:t>
      </w:r>
      <w:r w:rsidRPr="000C7508">
        <w:t xml:space="preserve"> (Level 2)- on the interpretation of data in repo</w:t>
      </w:r>
      <w:r w:rsidRPr="000C7508">
        <w:t xml:space="preserve">rt format </w:t>
      </w:r>
    </w:p>
    <w:p w:rsidR="00000000" w:rsidRPr="000C7508" w:rsidP="000C7508">
      <w:pPr>
        <w:pStyle w:val="BodyText"/>
      </w:pPr>
      <w:r w:rsidRPr="000C7508">
        <w:rPr>
          <w:rStyle w:val="SpecialBold"/>
        </w:rPr>
        <w:t>Planning and organising activities</w:t>
      </w:r>
      <w:r w:rsidRPr="000C7508">
        <w:t xml:space="preserve"> (Level 2)- to source comparative data </w:t>
      </w:r>
    </w:p>
    <w:p w:rsidR="00000000" w:rsidRPr="000C7508" w:rsidP="000C7508">
      <w:pPr>
        <w:pStyle w:val="BodyText"/>
      </w:pPr>
      <w:r w:rsidRPr="000C7508">
        <w:rPr>
          <w:rStyle w:val="SpecialBold"/>
        </w:rPr>
        <w:t>Working with teams and others</w:t>
      </w:r>
      <w:r w:rsidRPr="000C7508">
        <w:t xml:space="preserve"> (Level 1)- to collect and analyse information </w:t>
      </w:r>
    </w:p>
    <w:p w:rsidR="00000000" w:rsidRPr="000C7508" w:rsidP="000C7508">
      <w:pPr>
        <w:pStyle w:val="BodyText"/>
      </w:pPr>
      <w:r w:rsidRPr="000C7508">
        <w:rPr>
          <w:rStyle w:val="SpecialBold"/>
        </w:rPr>
        <w:t>Using mathematical ideas and techniques</w:t>
      </w:r>
      <w:r w:rsidRPr="000C7508">
        <w:t xml:space="preserve"> (Level 1)- for statistical and probability calculations </w:t>
      </w:r>
    </w:p>
    <w:p w:rsidR="00000000" w:rsidRPr="000C7508" w:rsidP="000C7508">
      <w:pPr>
        <w:pStyle w:val="BodyText"/>
      </w:pPr>
      <w:r w:rsidRPr="000C7508">
        <w:rPr>
          <w:rStyle w:val="SpecialBold"/>
        </w:rPr>
        <w:t>Solving problems</w:t>
      </w:r>
      <w:r w:rsidRPr="000C7508">
        <w:t xml:space="preserve"> (Level 2)- to analyse and correct visual presentations </w:t>
      </w:r>
    </w:p>
    <w:p w:rsidR="00000000" w:rsidRPr="000C7508" w:rsidP="000C7508">
      <w:pPr>
        <w:pStyle w:val="BodyText"/>
      </w:pPr>
      <w:r w:rsidRPr="000C7508">
        <w:rPr>
          <w:rStyle w:val="SpecialBold"/>
        </w:rPr>
        <w:t>Using technology</w:t>
      </w:r>
      <w:r w:rsidRPr="000C7508">
        <w:t xml:space="preserve"> (Level 1)- to record and analyse data if required</w:t>
      </w:r>
    </w:p>
    <w:p w:rsidR="00000000" w:rsidRPr="000C7508" w:rsidP="000C7508">
      <w:pPr>
        <w:pStyle w:val="BodyText"/>
      </w:pPr>
      <w:r w:rsidRPr="000C7508">
        <w:t>The Evidence Guide identifies the critical aspects, knowle</w:t>
      </w:r>
      <w:r w:rsidRPr="000C7508">
        <w:t>dge and skills to be demonstrated to confirm competency for this unit. This is an integral part of the assessment of competency and should be read in conjunction with the Range Statement.</w:t>
      </w:r>
    </w:p>
    <w:p w:rsidR="00000000" w:rsidRPr="000C7508" w:rsidP="000C7508">
      <w:pPr>
        <w:pStyle w:val="BodyText"/>
      </w:pPr>
      <w:r w:rsidRPr="000C7508">
        <w:rPr>
          <w:rStyle w:val="SpecialBold"/>
        </w:rPr>
        <w:t>Critical Aspects of Evidence</w:t>
      </w:r>
    </w:p>
    <w:p w:rsidR="00000000" w:rsidRPr="000C7508" w:rsidP="000C7508">
      <w:pPr>
        <w:pStyle w:val="BodyText"/>
      </w:pPr>
      <w:r w:rsidRPr="000C7508">
        <w:t>Integrated demonstration of all element</w:t>
      </w:r>
      <w:r w:rsidRPr="000C7508">
        <w:t xml:space="preserve">s of competency and their performance criteria </w:t>
      </w:r>
    </w:p>
    <w:p w:rsidR="00000000" w:rsidRPr="000C7508" w:rsidP="000C7508">
      <w:pPr>
        <w:pStyle w:val="BodyText"/>
      </w:pPr>
      <w:r w:rsidRPr="000C7508">
        <w:t xml:space="preserve">Reasons for conclusions drawn from interpretation of data </w:t>
      </w:r>
    </w:p>
    <w:p w:rsidR="00000000" w:rsidRPr="000C7508" w:rsidP="000C7508">
      <w:pPr>
        <w:pStyle w:val="BodyText"/>
      </w:pPr>
      <w:r w:rsidRPr="000C7508">
        <w:t>Knowledge of statistical techniques and elementary probability concepts</w:t>
      </w:r>
    </w:p>
    <w:p w:rsidR="00000000" w:rsidRPr="000C7508" w:rsidP="000C7508">
      <w:pPr>
        <w:pStyle w:val="BodyText"/>
      </w:pPr>
      <w:r w:rsidRPr="000C7508">
        <w:rPr>
          <w:rStyle w:val="SpecialBold"/>
        </w:rPr>
        <w:t>Underpinning Knowledge</w:t>
      </w:r>
      <w:r w:rsidRPr="000C7508">
        <w:t>*</w:t>
      </w:r>
    </w:p>
    <w:p w:rsidR="00000000" w:rsidRPr="000C7508" w:rsidP="000C7508">
      <w:pPr>
        <w:pStyle w:val="BodyText"/>
      </w:pPr>
      <w:r w:rsidRPr="000C7508">
        <w:t>* At this level the learner must demonstrate understa</w:t>
      </w:r>
      <w:r w:rsidRPr="000C7508">
        <w:t>nding of a broad knowledge base incorporating some theoretical concepts.</w:t>
      </w:r>
    </w:p>
    <w:p w:rsidR="00000000" w:rsidRPr="000C7508" w:rsidP="000C7508">
      <w:pPr>
        <w:pStyle w:val="BodyText"/>
      </w:pPr>
      <w:r w:rsidRPr="000C7508">
        <w:t>Relevant legislation from all levels of government that affects business operation, especially in regard to Occupational Health and Safety and environmental issues, equal opportunity,</w:t>
      </w:r>
      <w:r w:rsidRPr="000C7508">
        <w:t xml:space="preserve"> industrial relations and anti-discrimination </w:t>
      </w:r>
    </w:p>
    <w:p w:rsidR="00000000" w:rsidRPr="000C7508" w:rsidP="000C7508">
      <w:pPr>
        <w:pStyle w:val="BodyText"/>
      </w:pPr>
      <w:r w:rsidRPr="000C7508">
        <w:t xml:space="preserve">Organisation's business structure, products and services </w:t>
      </w:r>
    </w:p>
    <w:p w:rsidR="00000000" w:rsidRPr="000C7508" w:rsidP="000C7508">
      <w:pPr>
        <w:pStyle w:val="BodyText"/>
      </w:pPr>
      <w:r w:rsidRPr="000C7508">
        <w:t xml:space="preserve">Sources of market and comparative data </w:t>
      </w:r>
    </w:p>
    <w:p w:rsidR="00000000" w:rsidRPr="000C7508" w:rsidP="000C7508">
      <w:pPr>
        <w:pStyle w:val="BodyText"/>
      </w:pPr>
      <w:r w:rsidRPr="000C7508">
        <w:t xml:space="preserve">Business competitors </w:t>
      </w:r>
    </w:p>
    <w:p w:rsidR="00000000" w:rsidRPr="000C7508" w:rsidP="000C7508">
      <w:pPr>
        <w:pStyle w:val="BodyText"/>
      </w:pPr>
      <w:r w:rsidRPr="000C7508">
        <w:t xml:space="preserve">Statistical reporting format/s </w:t>
      </w:r>
    </w:p>
    <w:p w:rsidR="00000000" w:rsidRPr="000C7508" w:rsidP="000C7508">
      <w:pPr>
        <w:pStyle w:val="BodyText"/>
      </w:pPr>
      <w:r w:rsidRPr="000C7508">
        <w:t>Computing especially spreadsheets, statistical packages a</w:t>
      </w:r>
      <w:r w:rsidRPr="000C7508">
        <w:t>nd Internet</w:t>
      </w:r>
    </w:p>
    <w:p w:rsidR="00000000" w:rsidRPr="000C7508" w:rsidP="000C7508">
      <w:pPr>
        <w:pStyle w:val="BodyText"/>
      </w:pPr>
      <w:r w:rsidRPr="000C7508">
        <w:rPr>
          <w:rStyle w:val="SpecialBold"/>
        </w:rPr>
        <w:t>Underpinning Skills</w:t>
      </w:r>
    </w:p>
    <w:p w:rsidR="00000000" w:rsidRPr="000C7508" w:rsidP="000C7508">
      <w:pPr>
        <w:pStyle w:val="BodyText"/>
      </w:pPr>
      <w:r w:rsidRPr="000C7508">
        <w:t xml:space="preserve">Literacy skills to identify sources of information, to write reports and to interpret information </w:t>
      </w:r>
    </w:p>
    <w:p w:rsidR="00000000" w:rsidRPr="000C7508" w:rsidP="000C7508">
      <w:pPr>
        <w:pStyle w:val="BodyText"/>
      </w:pPr>
      <w:r w:rsidRPr="000C7508">
        <w:t xml:space="preserve">Communication including questioning, clarifying, reporting </w:t>
      </w:r>
    </w:p>
    <w:p w:rsidR="00000000" w:rsidRPr="000C7508" w:rsidP="000C7508">
      <w:pPr>
        <w:pStyle w:val="BodyText"/>
      </w:pPr>
      <w:r w:rsidRPr="000C7508">
        <w:t>Numeracy skills for basic statistical techniques and elementary p</w:t>
      </w:r>
      <w:r w:rsidRPr="000C7508">
        <w:t xml:space="preserve">robability </w:t>
      </w:r>
    </w:p>
    <w:p w:rsidR="00000000" w:rsidRPr="000C7508" w:rsidP="000C7508">
      <w:pPr>
        <w:pStyle w:val="BodyText"/>
      </w:pPr>
      <w:r w:rsidRPr="000C7508">
        <w:t xml:space="preserve">Research skills </w:t>
      </w:r>
    </w:p>
    <w:p w:rsidR="00000000" w:rsidRPr="000C7508" w:rsidP="000C7508">
      <w:pPr>
        <w:pStyle w:val="BodyText"/>
      </w:pPr>
      <w:r w:rsidRPr="000C7508">
        <w:t>Ability to relate to people from a range of social, cultural and ethnic backgrounds and physical and mental abilities</w:t>
      </w:r>
    </w:p>
    <w:p w:rsidR="00000000" w:rsidRPr="000C7508" w:rsidP="000C7508">
      <w:pPr>
        <w:pStyle w:val="BodyText"/>
      </w:pPr>
      <w:r w:rsidRPr="000C7508">
        <w:rPr>
          <w:rStyle w:val="SpecialBold"/>
        </w:rPr>
        <w:t>Resource Implications</w:t>
      </w:r>
    </w:p>
    <w:p w:rsidR="00000000" w:rsidRPr="000C7508" w:rsidP="000C7508">
      <w:pPr>
        <w:pStyle w:val="BodyText"/>
      </w:pPr>
      <w:r w:rsidRPr="000C7508">
        <w:t>The learner and trainer should have access to appropriate documentation and resources n</w:t>
      </w:r>
      <w:r w:rsidRPr="000C7508">
        <w:t xml:space="preserve">ormally used in the workplace </w:t>
      </w:r>
    </w:p>
    <w:p w:rsidR="00000000" w:rsidRPr="000C7508" w:rsidP="000C7508">
      <w:pPr>
        <w:pStyle w:val="BodyText"/>
      </w:pPr>
      <w:r w:rsidRPr="000C7508">
        <w:rPr>
          <w:rStyle w:val="SpecialBold"/>
        </w:rPr>
        <w:t>Consistency of Performance</w:t>
      </w:r>
    </w:p>
    <w:p w:rsidR="00000000" w:rsidRPr="000C7508" w:rsidP="000C7508">
      <w:pPr>
        <w:pStyle w:val="BodyText"/>
      </w:pPr>
      <w:r w:rsidRPr="000C7508">
        <w:t xml:space="preserve">In order to achieve consistency of performance, evidence should be collected over a set period of time which is sufficient to include dealings with an appropriate range and variety of situations </w:t>
      </w:r>
    </w:p>
    <w:p w:rsidR="00000000" w:rsidRPr="000C7508" w:rsidP="000C7508">
      <w:pPr>
        <w:pStyle w:val="BodyText"/>
      </w:pPr>
      <w:r w:rsidRPr="000C7508">
        <w:rPr>
          <w:rStyle w:val="SpecialBold"/>
        </w:rPr>
        <w:t>Co</w:t>
      </w:r>
      <w:r w:rsidRPr="000C7508">
        <w:rPr>
          <w:rStyle w:val="SpecialBold"/>
        </w:rPr>
        <w:t>ntext</w:t>
      </w:r>
      <w:r w:rsidRPr="000C7508">
        <w:t>/</w:t>
      </w:r>
      <w:r w:rsidRPr="000C7508">
        <w:rPr>
          <w:rStyle w:val="SpecialBold"/>
        </w:rPr>
        <w:t>s of Assessment</w:t>
      </w:r>
    </w:p>
    <w:p w:rsidR="00000000" w:rsidRPr="000C7508" w:rsidP="000C7508">
      <w:pPr>
        <w:pStyle w:val="BodyText"/>
      </w:pPr>
      <w:r w:rsidRPr="000C7508">
        <w:t>Competency is demonstrated by performance of all stated criteria, including paying particular attention to the critical aspects and the knowledge and skills elaborated in the Evidence Guide, and within the scope as defined by the Rang</w:t>
      </w:r>
      <w:r w:rsidRPr="000C7508">
        <w:t xml:space="preserve">e Statement  </w:t>
      </w:r>
    </w:p>
    <w:p w:rsidR="00000000" w:rsidRPr="000C7508" w:rsidP="000C7508">
      <w:pPr>
        <w:pStyle w:val="BodyText"/>
      </w:pPr>
      <w:r w:rsidRPr="000C7508">
        <w:t xml:space="preserve">Assessment must take account of the endorsed assessment guidelines in the Business Services Training Package </w:t>
      </w:r>
    </w:p>
    <w:p w:rsidR="00000000" w:rsidRPr="000C7508" w:rsidP="000C7508">
      <w:pPr>
        <w:pStyle w:val="BodyText"/>
      </w:pPr>
      <w:r w:rsidRPr="000C7508">
        <w:t xml:space="preserve">Assessment of performance requirements in this unit should be undertaken in an actual workplace or simulated environment  </w:t>
      </w:r>
    </w:p>
    <w:p w:rsidR="00000000" w:rsidRPr="000C7508" w:rsidP="000C7508">
      <w:pPr>
        <w:pStyle w:val="BodyText"/>
      </w:pPr>
      <w:r w:rsidRPr="000C7508">
        <w:t>Assessment should reinforce the integration of the key competencies and the business services common competencies for the particular AQF level. Refer to the Key Competency Levels at the end of this unit</w:t>
      </w:r>
    </w:p>
    <w:p w:rsidR="00000000" w:rsidRPr="000C7508" w:rsidP="000C7508">
      <w:pPr>
        <w:pStyle w:val="BodyText"/>
      </w:pPr>
      <w:r w:rsidRPr="000C7508">
        <w:rPr>
          <w:rStyle w:val="SpecialBold"/>
        </w:rPr>
        <w:t>KEY COMPETENCY LEVELS</w:t>
      </w:r>
    </w:p>
    <w:p w:rsidR="00000000" w:rsidRPr="000C7508" w:rsidP="000C7508">
      <w:pPr>
        <w:pStyle w:val="BodyText"/>
      </w:pPr>
      <w:r w:rsidRPr="000C7508">
        <w:rPr>
          <w:rStyle w:val="SpecialBold"/>
        </w:rPr>
        <w:t>Collecting</w:t>
      </w:r>
      <w:r w:rsidRPr="000C7508">
        <w:t xml:space="preserve">, </w:t>
      </w:r>
      <w:r w:rsidRPr="000C7508">
        <w:rPr>
          <w:rStyle w:val="SpecialBold"/>
        </w:rPr>
        <w:t>analysing and organising information</w:t>
      </w:r>
      <w:r w:rsidRPr="000C7508">
        <w:t xml:space="preserve"> (Level 2)- to interpret market information </w:t>
      </w:r>
    </w:p>
    <w:p w:rsidR="00000000" w:rsidRPr="000C7508" w:rsidP="000C7508">
      <w:pPr>
        <w:pStyle w:val="BodyText"/>
      </w:pPr>
      <w:r w:rsidRPr="000C7508">
        <w:rPr>
          <w:rStyle w:val="SpecialBold"/>
        </w:rPr>
        <w:t>Communicating ideas and information</w:t>
      </w:r>
      <w:r w:rsidRPr="000C7508">
        <w:t xml:space="preserve"> (Level 2)- on the interpretation of data in report format </w:t>
      </w:r>
    </w:p>
    <w:p w:rsidR="00000000" w:rsidRPr="000C7508" w:rsidP="000C7508">
      <w:pPr>
        <w:pStyle w:val="BodyText"/>
      </w:pPr>
      <w:r w:rsidRPr="000C7508">
        <w:rPr>
          <w:rStyle w:val="SpecialBold"/>
        </w:rPr>
        <w:t>Planning and organising activities</w:t>
      </w:r>
      <w:r w:rsidRPr="000C7508">
        <w:t xml:space="preserve"> (Level 2)- to source comparative data </w:t>
      </w:r>
    </w:p>
    <w:p w:rsidR="00000000" w:rsidRPr="000C7508" w:rsidP="000C7508">
      <w:pPr>
        <w:pStyle w:val="BodyText"/>
      </w:pPr>
      <w:r w:rsidRPr="000C7508">
        <w:rPr>
          <w:rStyle w:val="SpecialBold"/>
        </w:rPr>
        <w:t>Workin</w:t>
      </w:r>
      <w:r w:rsidRPr="000C7508">
        <w:rPr>
          <w:rStyle w:val="SpecialBold"/>
        </w:rPr>
        <w:t>g with teams and others</w:t>
      </w:r>
      <w:r w:rsidRPr="000C7508">
        <w:t xml:space="preserve"> (Level 1)- to collect and analyse information </w:t>
      </w:r>
    </w:p>
    <w:p w:rsidR="00000000" w:rsidRPr="000C7508" w:rsidP="000C7508">
      <w:pPr>
        <w:pStyle w:val="BodyText"/>
      </w:pPr>
      <w:r w:rsidRPr="000C7508">
        <w:rPr>
          <w:rStyle w:val="SpecialBold"/>
        </w:rPr>
        <w:t>Using mathematical ideas and techniques</w:t>
      </w:r>
      <w:r w:rsidRPr="000C7508">
        <w:t xml:space="preserve"> (Level 1)- for statistical and probability calculations </w:t>
      </w:r>
    </w:p>
    <w:p w:rsidR="00000000" w:rsidRPr="000C7508" w:rsidP="000C7508">
      <w:pPr>
        <w:pStyle w:val="BodyText"/>
      </w:pPr>
      <w:r w:rsidRPr="000C7508">
        <w:rPr>
          <w:rStyle w:val="SpecialBold"/>
        </w:rPr>
        <w:t>Solving problems</w:t>
      </w:r>
      <w:r w:rsidRPr="000C7508">
        <w:t xml:space="preserve"> (Level 2)- to analyse and correct visual presentations </w:t>
      </w:r>
    </w:p>
    <w:p w:rsidR="00000000" w:rsidRPr="000C7508" w:rsidP="000C7508">
      <w:pPr>
        <w:pStyle w:val="BodyText"/>
      </w:pPr>
      <w:r w:rsidRPr="000C7508">
        <w:rPr>
          <w:rStyle w:val="SpecialBold"/>
        </w:rPr>
        <w:t>Using technolog</w:t>
      </w:r>
      <w:r w:rsidRPr="000C7508">
        <w:rPr>
          <w:rStyle w:val="SpecialBold"/>
        </w:rPr>
        <w:t>y</w:t>
      </w:r>
      <w:r w:rsidRPr="000C7508">
        <w:t xml:space="preserve"> (Level 1)- to record and analyse data if required</w:t>
      </w:r>
    </w:p>
    <w:p w:rsidR="00000000" w:rsidRPr="000C7508" w:rsidP="000C7508">
      <w:pPr>
        <w:pStyle w:val="AllowPageBreak"/>
      </w:pPr>
    </w:p>
    <w:p w:rsidR="00000000" w:rsidRPr="000C7508" w:rsidP="000C7508">
      <w:pPr>
        <w:pStyle w:val="Heading1"/>
      </w:pPr>
      <w:bookmarkStart w:id="11" w:name="O_323492"/>
      <w:bookmarkEnd w:id="11"/>
      <w:r w:rsidRPr="000C7508">
        <w:t>Range Statement</w:t>
      </w:r>
    </w:p>
    <w:p w:rsidR="00000000" w:rsidRPr="000C7508" w:rsidP="000C7508">
      <w:pPr>
        <w:pStyle w:val="BodyText"/>
      </w:pPr>
      <w:r w:rsidRPr="000C7508">
        <w:t xml:space="preserve">The Range Statement provides advice to interpret the scope and context of this unit of competency, allowing for differences between enterprises and workplaces. It relates </w:t>
      </w:r>
      <w:r w:rsidRPr="000C7508">
        <w:t>to the unit as a whole and facilitates holistic assessment. The following variables may be present for this particular unit:</w:t>
      </w:r>
    </w:p>
    <w:p w:rsidR="00000000" w:rsidRPr="000C7508" w:rsidP="000C7508">
      <w:pPr>
        <w:pStyle w:val="BodyText"/>
      </w:pPr>
      <w:r w:rsidRPr="000C7508">
        <w:rPr>
          <w:rStyle w:val="SpecialBold"/>
        </w:rPr>
        <w:t>Legislation</w:t>
      </w:r>
      <w:r w:rsidRPr="000C7508">
        <w:t xml:space="preserve">, </w:t>
      </w:r>
      <w:r w:rsidRPr="000C7508">
        <w:rPr>
          <w:rStyle w:val="SpecialBold"/>
        </w:rPr>
        <w:t>codes and national standards relevant to the workplace which may include</w:t>
      </w:r>
      <w:r w:rsidRPr="000C7508">
        <w:t>:</w:t>
      </w:r>
    </w:p>
    <w:p w:rsidR="00000000" w:rsidRPr="000C7508" w:rsidP="000C7508">
      <w:pPr>
        <w:pStyle w:val="BodyText"/>
      </w:pPr>
      <w:r w:rsidRPr="000C7508">
        <w:t>award and enterprise agreements and relevant</w:t>
      </w:r>
      <w:r w:rsidRPr="000C7508">
        <w:t xml:space="preserve"> industrial instruments </w:t>
      </w:r>
    </w:p>
    <w:p w:rsidR="00000000" w:rsidRPr="000C7508" w:rsidP="000C7508">
      <w:pPr>
        <w:pStyle w:val="BodyText"/>
      </w:pPr>
      <w:r w:rsidRPr="000C7508">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0C7508" w:rsidP="000C7508">
      <w:pPr>
        <w:pStyle w:val="BodyText"/>
      </w:pPr>
      <w:r w:rsidRPr="000C7508">
        <w:t>r</w:t>
      </w:r>
      <w:r w:rsidRPr="000C7508">
        <w:t>elevant industry codes of practice</w:t>
      </w:r>
    </w:p>
    <w:p w:rsidR="00000000" w:rsidRPr="000C7508" w:rsidP="000C7508">
      <w:pPr>
        <w:pStyle w:val="BodyText"/>
      </w:pPr>
      <w:r w:rsidRPr="000C7508">
        <w:rPr>
          <w:rStyle w:val="SpecialBold"/>
        </w:rPr>
        <w:t>Trends and developments may include</w:t>
      </w:r>
      <w:r w:rsidRPr="000C7508">
        <w:t>:</w:t>
      </w:r>
    </w:p>
    <w:p w:rsidR="00000000" w:rsidRPr="000C7508" w:rsidP="000C7508">
      <w:pPr>
        <w:pStyle w:val="BodyText"/>
      </w:pPr>
      <w:r w:rsidRPr="000C7508">
        <w:t xml:space="preserve">economic trends (local, regional, national, international)  </w:t>
      </w:r>
    </w:p>
    <w:p w:rsidR="00000000" w:rsidRPr="000C7508" w:rsidP="000C7508">
      <w:pPr>
        <w:pStyle w:val="BodyText"/>
      </w:pPr>
      <w:r w:rsidRPr="000C7508">
        <w:t xml:space="preserve">ecological/environmental trends  </w:t>
      </w:r>
    </w:p>
    <w:p w:rsidR="00000000" w:rsidRPr="000C7508" w:rsidP="000C7508">
      <w:pPr>
        <w:pStyle w:val="BodyText"/>
      </w:pPr>
      <w:r w:rsidRPr="000C7508">
        <w:t xml:space="preserve">Government activities eg interest rates, deregulation </w:t>
      </w:r>
    </w:p>
    <w:p w:rsidR="00000000" w:rsidRPr="000C7508" w:rsidP="000C7508">
      <w:pPr>
        <w:pStyle w:val="BodyText"/>
      </w:pPr>
      <w:r w:rsidRPr="000C7508">
        <w:t xml:space="preserve">social and cultural factors </w:t>
      </w:r>
    </w:p>
    <w:p w:rsidR="00000000" w:rsidRPr="000C7508" w:rsidP="000C7508">
      <w:pPr>
        <w:pStyle w:val="BodyText"/>
      </w:pPr>
      <w:r w:rsidRPr="000C7508">
        <w:t>demog</w:t>
      </w:r>
      <w:r w:rsidRPr="000C7508">
        <w:t xml:space="preserve">raphic trends  </w:t>
      </w:r>
    </w:p>
    <w:p w:rsidR="00000000" w:rsidRPr="000C7508" w:rsidP="000C7508">
      <w:pPr>
        <w:pStyle w:val="BodyText"/>
      </w:pPr>
      <w:r w:rsidRPr="000C7508">
        <w:t xml:space="preserve">changes in technology  </w:t>
      </w:r>
    </w:p>
    <w:p w:rsidR="00000000" w:rsidRPr="000C7508" w:rsidP="000C7508">
      <w:pPr>
        <w:pStyle w:val="BodyText"/>
      </w:pPr>
      <w:r w:rsidRPr="000C7508">
        <w:t xml:space="preserve">industrial trends </w:t>
      </w:r>
    </w:p>
    <w:p w:rsidR="00000000" w:rsidRPr="000C7508" w:rsidP="000C7508">
      <w:pPr>
        <w:pStyle w:val="BodyText"/>
      </w:pPr>
      <w:r w:rsidRPr="000C7508">
        <w:rPr>
          <w:rStyle w:val="SpecialBold"/>
        </w:rPr>
        <w:t>Statistical analysis may include</w:t>
      </w:r>
      <w:r w:rsidRPr="000C7508">
        <w:t>:</w:t>
      </w:r>
    </w:p>
    <w:p w:rsidR="00000000" w:rsidRPr="000C7508" w:rsidP="000C7508">
      <w:pPr>
        <w:pStyle w:val="BodyText"/>
      </w:pPr>
      <w:r w:rsidRPr="000C7508">
        <w:t xml:space="preserve">sampling </w:t>
      </w:r>
    </w:p>
    <w:p w:rsidR="00000000" w:rsidRPr="000C7508" w:rsidP="000C7508">
      <w:pPr>
        <w:pStyle w:val="BodyText"/>
      </w:pPr>
      <w:r w:rsidRPr="000C7508">
        <w:t xml:space="preserve">measures of central tendency </w:t>
      </w:r>
    </w:p>
    <w:p w:rsidR="00000000" w:rsidRPr="000C7508" w:rsidP="000C7508">
      <w:pPr>
        <w:pStyle w:val="BodyText"/>
      </w:pPr>
      <w:r w:rsidRPr="000C7508">
        <w:t xml:space="preserve">measures of dispersion </w:t>
      </w:r>
    </w:p>
    <w:p w:rsidR="00000000" w:rsidRPr="000C7508" w:rsidP="000C7508">
      <w:pPr>
        <w:pStyle w:val="BodyText"/>
      </w:pPr>
      <w:r w:rsidRPr="000C7508">
        <w:t xml:space="preserve">nature and degree of relationship between variables </w:t>
      </w:r>
    </w:p>
    <w:p w:rsidR="00000000" w:rsidRPr="000C7508" w:rsidP="000C7508">
      <w:pPr>
        <w:pStyle w:val="BodyText"/>
      </w:pPr>
      <w:r w:rsidRPr="000C7508">
        <w:t xml:space="preserve">time series analysis </w:t>
      </w:r>
    </w:p>
    <w:p w:rsidR="00000000" w:rsidRPr="000C7508" w:rsidP="000C7508">
      <w:pPr>
        <w:pStyle w:val="BodyText"/>
      </w:pPr>
      <w:r w:rsidRPr="000C7508">
        <w:t>normal distribution probability curve</w:t>
      </w:r>
    </w:p>
    <w:p w:rsidR="00000000" w:rsidRPr="000C7508" w:rsidP="000C7508">
      <w:pPr>
        <w:pStyle w:val="BodyText"/>
      </w:pPr>
      <w:r w:rsidRPr="000C7508">
        <w:rPr>
          <w:rStyle w:val="SpecialBold"/>
        </w:rPr>
        <w:t>Measures of central tendency and correlations may include</w:t>
      </w:r>
      <w:r w:rsidRPr="000C7508">
        <w:t>:</w:t>
      </w:r>
    </w:p>
    <w:p w:rsidR="00000000" w:rsidRPr="000C7508" w:rsidP="000C7508">
      <w:pPr>
        <w:pStyle w:val="BodyText"/>
      </w:pPr>
      <w:r w:rsidRPr="000C7508">
        <w:t xml:space="preserve">mean </w:t>
      </w:r>
    </w:p>
    <w:p w:rsidR="00000000" w:rsidRPr="000C7508" w:rsidP="000C7508">
      <w:pPr>
        <w:pStyle w:val="BodyText"/>
      </w:pPr>
      <w:r w:rsidRPr="000C7508">
        <w:t xml:space="preserve">median </w:t>
      </w:r>
    </w:p>
    <w:p w:rsidR="00000000" w:rsidRPr="000C7508" w:rsidP="000C7508">
      <w:pPr>
        <w:pStyle w:val="BodyText"/>
      </w:pPr>
      <w:r w:rsidRPr="000C7508">
        <w:t xml:space="preserve">mode </w:t>
      </w:r>
    </w:p>
    <w:p w:rsidR="00000000" w:rsidRPr="000C7508" w:rsidP="000C7508">
      <w:pPr>
        <w:pStyle w:val="BodyText"/>
      </w:pPr>
      <w:r w:rsidRPr="000C7508">
        <w:t xml:space="preserve">for grouped or ungrouped data </w:t>
      </w:r>
    </w:p>
    <w:p w:rsidR="00000000" w:rsidRPr="000C7508" w:rsidP="000C7508">
      <w:pPr>
        <w:pStyle w:val="BodyText"/>
      </w:pPr>
      <w:r w:rsidRPr="000C7508">
        <w:t xml:space="preserve">cross-tabulations </w:t>
      </w:r>
    </w:p>
    <w:p w:rsidR="00000000" w:rsidRPr="000C7508" w:rsidP="000C7508">
      <w:pPr>
        <w:pStyle w:val="BodyText"/>
      </w:pPr>
      <w:r w:rsidRPr="000C7508">
        <w:t>Z, T and chi square tests</w:t>
      </w:r>
    </w:p>
    <w:p w:rsidR="00000000" w:rsidRPr="000C7508" w:rsidP="000C7508">
      <w:pPr>
        <w:pStyle w:val="BodyText"/>
      </w:pPr>
      <w:r w:rsidRPr="000C7508">
        <w:rPr>
          <w:rStyle w:val="SpecialBold"/>
        </w:rPr>
        <w:t>Comparative market information may include</w:t>
      </w:r>
      <w:r w:rsidRPr="000C7508">
        <w:t>:</w:t>
      </w:r>
    </w:p>
    <w:p w:rsidR="00000000" w:rsidRPr="000C7508" w:rsidP="000C7508">
      <w:pPr>
        <w:pStyle w:val="BodyText"/>
      </w:pPr>
      <w:r w:rsidRPr="000C7508">
        <w:t>best practice infor</w:t>
      </w:r>
      <w:r w:rsidRPr="000C7508">
        <w:t xml:space="preserve">mation </w:t>
      </w:r>
    </w:p>
    <w:p w:rsidR="00000000" w:rsidRPr="000C7508" w:rsidP="000C7508">
      <w:pPr>
        <w:pStyle w:val="BodyText"/>
      </w:pPr>
      <w:r w:rsidRPr="000C7508">
        <w:t xml:space="preserve">international benchmarking </w:t>
      </w:r>
    </w:p>
    <w:p w:rsidR="00000000" w:rsidRPr="000C7508" w:rsidP="000C7508">
      <w:pPr>
        <w:pStyle w:val="BodyText"/>
      </w:pPr>
      <w:r w:rsidRPr="000C7508">
        <w:t>inter-firm comparison data</w:t>
      </w:r>
    </w:p>
    <w:p w:rsidR="00000000" w:rsidRPr="000C7508" w:rsidP="000C7508">
      <w:pPr>
        <w:pStyle w:val="BodyText"/>
      </w:pPr>
      <w:r w:rsidRPr="000C7508">
        <w:rPr>
          <w:rStyle w:val="SpecialBold"/>
        </w:rPr>
        <w:t>Opportunities may include</w:t>
      </w:r>
      <w:r w:rsidRPr="000C7508">
        <w:t>:</w:t>
      </w:r>
    </w:p>
    <w:p w:rsidR="00000000" w:rsidRPr="000C7508" w:rsidP="000C7508">
      <w:pPr>
        <w:pStyle w:val="BodyText"/>
      </w:pPr>
      <w:r w:rsidRPr="000C7508">
        <w:t xml:space="preserve">potential for greater penetration of existing markets with existing products or services </w:t>
      </w:r>
    </w:p>
    <w:p w:rsidR="00000000" w:rsidRPr="000C7508" w:rsidP="000C7508">
      <w:pPr>
        <w:pStyle w:val="BodyText"/>
      </w:pPr>
      <w:r w:rsidRPr="000C7508">
        <w:t xml:space="preserve">new products or services for existing markets </w:t>
      </w:r>
    </w:p>
    <w:p w:rsidR="00000000" w:rsidRPr="000C7508" w:rsidP="000C7508">
      <w:pPr>
        <w:pStyle w:val="BodyText"/>
      </w:pPr>
      <w:r w:rsidRPr="000C7508">
        <w:t xml:space="preserve">new products or services for </w:t>
      </w:r>
      <w:r w:rsidRPr="000C7508">
        <w:t xml:space="preserve">new markets </w:t>
      </w:r>
    </w:p>
    <w:p w:rsidR="00000000" w:rsidRPr="000C7508" w:rsidP="000C7508">
      <w:pPr>
        <w:pStyle w:val="BodyText"/>
      </w:pPr>
      <w:r w:rsidRPr="000C7508">
        <w:t xml:space="preserve">extending, expanding or otherwise changing an existing business </w:t>
      </w:r>
    </w:p>
    <w:p w:rsidR="00000000" w:rsidRPr="000C7508" w:rsidP="000C7508">
      <w:pPr>
        <w:pStyle w:val="BodyText"/>
      </w:pPr>
      <w:r w:rsidRPr="000C7508">
        <w:t xml:space="preserve">joint ventures </w:t>
      </w:r>
    </w:p>
    <w:p w:rsidR="00000000" w:rsidRPr="000C7508" w:rsidP="000C7508">
      <w:pPr>
        <w:pStyle w:val="BodyText"/>
      </w:pPr>
      <w:r w:rsidRPr="000C7508">
        <w:t xml:space="preserve">cooperative ventures </w:t>
      </w:r>
    </w:p>
    <w:p w:rsidR="00000000" w:rsidRPr="000C7508" w:rsidP="000C7508">
      <w:pPr>
        <w:pStyle w:val="BodyText"/>
      </w:pPr>
      <w:r w:rsidRPr="000C7508">
        <w:t xml:space="preserve">strategic alliances </w:t>
      </w:r>
    </w:p>
    <w:p w:rsidR="00000000" w:rsidRPr="000C7508" w:rsidP="000C7508">
      <w:pPr>
        <w:pStyle w:val="BodyText"/>
      </w:pPr>
      <w:r w:rsidRPr="000C7508">
        <w:t xml:space="preserve">franchising </w:t>
      </w:r>
    </w:p>
    <w:p w:rsidR="00000000" w:rsidRPr="000C7508" w:rsidP="000C7508">
      <w:pPr>
        <w:pStyle w:val="BodyText"/>
      </w:pPr>
      <w:r w:rsidRPr="000C7508">
        <w:t>exports</w:t>
      </w:r>
    </w:p>
    <w:p w:rsidR="00000000" w:rsidRPr="000C7508" w:rsidP="000C7508">
      <w:pPr>
        <w:pStyle w:val="BodyText"/>
      </w:pPr>
      <w:r w:rsidRPr="000C7508">
        <w:rPr>
          <w:rStyle w:val="SpecialBold"/>
        </w:rPr>
        <w:t>Legal and ethical constraints may include</w:t>
      </w:r>
      <w:r w:rsidRPr="000C7508">
        <w:t>:</w:t>
      </w:r>
    </w:p>
    <w:p w:rsidR="00000000" w:rsidRPr="000C7508" w:rsidP="000C7508">
      <w:pPr>
        <w:pStyle w:val="BodyText"/>
      </w:pPr>
      <w:r w:rsidRPr="000C7508">
        <w:t xml:space="preserve">legislation, eg Trade Practices Act </w:t>
      </w:r>
    </w:p>
    <w:p w:rsidR="00000000" w:rsidRPr="000C7508" w:rsidP="000C7508">
      <w:pPr>
        <w:pStyle w:val="BodyText"/>
      </w:pPr>
      <w:r w:rsidRPr="000C7508">
        <w:t xml:space="preserve">regulations </w:t>
      </w:r>
    </w:p>
    <w:p w:rsidR="00000000" w:rsidRPr="000C7508" w:rsidP="000C7508">
      <w:pPr>
        <w:pStyle w:val="BodyText"/>
      </w:pPr>
      <w:r w:rsidRPr="000C7508">
        <w:t xml:space="preserve">codes of practice  </w:t>
      </w:r>
    </w:p>
    <w:p w:rsidR="00000000" w:rsidRPr="000C7508" w:rsidP="000C7508">
      <w:pPr>
        <w:pStyle w:val="BodyText"/>
      </w:pPr>
      <w:r w:rsidRPr="000C7508">
        <w:t xml:space="preserve">ethical principles </w:t>
      </w:r>
    </w:p>
    <w:p w:rsidR="00000000" w:rsidRPr="000C7508" w:rsidP="000C7508">
      <w:pPr>
        <w:pStyle w:val="BodyText"/>
      </w:pPr>
      <w:r w:rsidRPr="000C7508">
        <w:t xml:space="preserve">policies and guidelines </w:t>
      </w:r>
    </w:p>
    <w:p w:rsidR="00000000" w:rsidRPr="000C7508" w:rsidP="000C7508">
      <w:pPr>
        <w:pStyle w:val="BodyText"/>
      </w:pPr>
      <w:r w:rsidRPr="000C7508">
        <w:t xml:space="preserve">society's expectations </w:t>
      </w:r>
    </w:p>
    <w:p w:rsidR="00000000" w:rsidRPr="000C7508" w:rsidP="000C7508">
      <w:pPr>
        <w:pStyle w:val="BodyText"/>
      </w:pPr>
      <w:r w:rsidRPr="000C7508">
        <w:t xml:space="preserve">cultural expectations and influences </w:t>
      </w:r>
    </w:p>
    <w:p w:rsidR="00000000" w:rsidRPr="000C7508" w:rsidP="000C7508">
      <w:pPr>
        <w:pStyle w:val="BodyText"/>
      </w:pPr>
      <w:r w:rsidRPr="000C7508">
        <w:t>social responsibilities eg protection of children, environmental issues</w:t>
      </w:r>
    </w:p>
    <w:p w:rsidR="00000000" w:rsidRPr="000C7508" w:rsidP="000C7508">
      <w:pPr>
        <w:pStyle w:val="BodyText"/>
      </w:pPr>
      <w:r w:rsidRPr="000C7508">
        <w:t>The Range Statement provides advice to interpret the scop</w:t>
      </w:r>
      <w:r w:rsidRPr="000C7508">
        <w:t>e and context of this unit of competency, allowing for differences between enterprises and workplaces. It relates to the unit as a whole and facilitates holistic assessment. The following variables may be present for this particular unit:</w:t>
      </w:r>
    </w:p>
    <w:p w:rsidR="00000000" w:rsidRPr="000C7508" w:rsidP="000C7508">
      <w:pPr>
        <w:pStyle w:val="BodyText"/>
      </w:pPr>
      <w:r w:rsidRPr="000C7508">
        <w:rPr>
          <w:rStyle w:val="SpecialBold"/>
        </w:rPr>
        <w:t>Legislation</w:t>
      </w:r>
      <w:r w:rsidRPr="000C7508">
        <w:t xml:space="preserve">, </w:t>
      </w:r>
      <w:r w:rsidRPr="000C7508">
        <w:rPr>
          <w:rStyle w:val="SpecialBold"/>
        </w:rPr>
        <w:t>code</w:t>
      </w:r>
      <w:r w:rsidRPr="000C7508">
        <w:rPr>
          <w:rStyle w:val="SpecialBold"/>
        </w:rPr>
        <w:t>s and national standards relevant to the workplace which may include</w:t>
      </w:r>
      <w:r w:rsidRPr="000C7508">
        <w:t>:</w:t>
      </w:r>
    </w:p>
    <w:p w:rsidR="00000000" w:rsidRPr="000C7508" w:rsidP="000C7508">
      <w:pPr>
        <w:pStyle w:val="BodyText"/>
      </w:pPr>
      <w:r w:rsidRPr="000C7508">
        <w:t xml:space="preserve">award and enterprise agreements and relevant industrial instruments </w:t>
      </w:r>
    </w:p>
    <w:p w:rsidR="00000000" w:rsidRPr="000C7508" w:rsidP="000C7508">
      <w:pPr>
        <w:pStyle w:val="BodyText"/>
      </w:pPr>
      <w:r w:rsidRPr="000C7508">
        <w:t>relevant legislation from all levels of government that affects business operation, especially in regard to Occupatio</w:t>
      </w:r>
      <w:r w:rsidRPr="000C7508">
        <w:t xml:space="preserve">nal Health and Safety and environmental issues, equal opportunity, industrial relations and anti-discrimination </w:t>
      </w:r>
    </w:p>
    <w:p w:rsidR="00000000" w:rsidRPr="000C7508" w:rsidP="000C7508">
      <w:pPr>
        <w:pStyle w:val="BodyText"/>
      </w:pPr>
      <w:r w:rsidRPr="000C7508">
        <w:t>relevant industry codes of practice</w:t>
      </w:r>
    </w:p>
    <w:p w:rsidR="00000000" w:rsidRPr="000C7508" w:rsidP="000C7508">
      <w:pPr>
        <w:pStyle w:val="BodyText"/>
      </w:pPr>
      <w:r w:rsidRPr="000C7508">
        <w:rPr>
          <w:rStyle w:val="SpecialBold"/>
        </w:rPr>
        <w:t>Trends and developments may include</w:t>
      </w:r>
      <w:r w:rsidRPr="000C7508">
        <w:t>:</w:t>
      </w:r>
    </w:p>
    <w:p w:rsidR="00000000" w:rsidRPr="000C7508" w:rsidP="000C7508">
      <w:pPr>
        <w:pStyle w:val="BodyText"/>
      </w:pPr>
      <w:r w:rsidRPr="000C7508">
        <w:t xml:space="preserve">economic trends (local, regional, national, international)  </w:t>
      </w:r>
    </w:p>
    <w:p w:rsidR="00000000" w:rsidRPr="000C7508" w:rsidP="000C7508">
      <w:pPr>
        <w:pStyle w:val="BodyText"/>
      </w:pPr>
      <w:r w:rsidRPr="000C7508">
        <w:t>ecologica</w:t>
      </w:r>
      <w:r w:rsidRPr="000C7508">
        <w:t xml:space="preserve">l/environmental trends  </w:t>
      </w:r>
    </w:p>
    <w:p w:rsidR="00000000" w:rsidRPr="000C7508" w:rsidP="000C7508">
      <w:pPr>
        <w:pStyle w:val="BodyText"/>
      </w:pPr>
      <w:r w:rsidRPr="000C7508">
        <w:t xml:space="preserve">Government activities eg interest rates, deregulation </w:t>
      </w:r>
    </w:p>
    <w:p w:rsidR="00000000" w:rsidRPr="000C7508" w:rsidP="000C7508">
      <w:pPr>
        <w:pStyle w:val="BodyText"/>
      </w:pPr>
      <w:r w:rsidRPr="000C7508">
        <w:t xml:space="preserve">social and cultural factors </w:t>
      </w:r>
    </w:p>
    <w:p w:rsidR="00000000" w:rsidRPr="000C7508" w:rsidP="000C7508">
      <w:pPr>
        <w:pStyle w:val="BodyText"/>
      </w:pPr>
      <w:r w:rsidRPr="000C7508">
        <w:t xml:space="preserve">demographic trends  </w:t>
      </w:r>
    </w:p>
    <w:p w:rsidR="00000000" w:rsidRPr="000C7508" w:rsidP="000C7508">
      <w:pPr>
        <w:pStyle w:val="BodyText"/>
      </w:pPr>
      <w:r w:rsidRPr="000C7508">
        <w:t xml:space="preserve">changes in technology  </w:t>
      </w:r>
    </w:p>
    <w:p w:rsidR="00000000" w:rsidRPr="000C7508" w:rsidP="000C7508">
      <w:pPr>
        <w:pStyle w:val="BodyText"/>
      </w:pPr>
      <w:r w:rsidRPr="000C7508">
        <w:t xml:space="preserve">industrial trends </w:t>
      </w:r>
    </w:p>
    <w:p w:rsidR="00000000" w:rsidRPr="000C7508" w:rsidP="000C7508">
      <w:pPr>
        <w:pStyle w:val="BodyText"/>
      </w:pPr>
      <w:r w:rsidRPr="000C7508">
        <w:rPr>
          <w:rStyle w:val="SpecialBold"/>
        </w:rPr>
        <w:t>Statistical analysis may include</w:t>
      </w:r>
      <w:r w:rsidRPr="000C7508">
        <w:t>:</w:t>
      </w:r>
    </w:p>
    <w:p w:rsidR="00000000" w:rsidRPr="000C7508" w:rsidP="000C7508">
      <w:pPr>
        <w:pStyle w:val="BodyText"/>
      </w:pPr>
      <w:r w:rsidRPr="000C7508">
        <w:t xml:space="preserve">sampling </w:t>
      </w:r>
    </w:p>
    <w:p w:rsidR="00000000" w:rsidRPr="000C7508" w:rsidP="000C7508">
      <w:pPr>
        <w:pStyle w:val="BodyText"/>
      </w:pPr>
      <w:r w:rsidRPr="000C7508">
        <w:t xml:space="preserve">measures of central tendency </w:t>
      </w:r>
    </w:p>
    <w:p w:rsidR="00000000" w:rsidRPr="000C7508" w:rsidP="000C7508">
      <w:pPr>
        <w:pStyle w:val="BodyText"/>
      </w:pPr>
      <w:r w:rsidRPr="000C7508">
        <w:t xml:space="preserve">measures </w:t>
      </w:r>
      <w:r w:rsidRPr="000C7508">
        <w:t xml:space="preserve">of dispersion </w:t>
      </w:r>
    </w:p>
    <w:p w:rsidR="00000000" w:rsidRPr="000C7508" w:rsidP="000C7508">
      <w:pPr>
        <w:pStyle w:val="BodyText"/>
      </w:pPr>
      <w:r w:rsidRPr="000C7508">
        <w:t xml:space="preserve">nature and degree of relationship between variables </w:t>
      </w:r>
    </w:p>
    <w:p w:rsidR="00000000" w:rsidRPr="000C7508" w:rsidP="000C7508">
      <w:pPr>
        <w:pStyle w:val="BodyText"/>
      </w:pPr>
      <w:r w:rsidRPr="000C7508">
        <w:t xml:space="preserve">time series analysis </w:t>
      </w:r>
    </w:p>
    <w:p w:rsidR="00000000" w:rsidRPr="000C7508" w:rsidP="000C7508">
      <w:pPr>
        <w:pStyle w:val="BodyText"/>
      </w:pPr>
      <w:r w:rsidRPr="000C7508">
        <w:t>normal distribution probability curve</w:t>
      </w:r>
    </w:p>
    <w:p w:rsidR="00000000" w:rsidRPr="000C7508" w:rsidP="000C7508">
      <w:pPr>
        <w:pStyle w:val="BodyText"/>
      </w:pPr>
      <w:r w:rsidRPr="000C7508">
        <w:rPr>
          <w:rStyle w:val="SpecialBold"/>
        </w:rPr>
        <w:t>Measures of central tendency and correlations may include</w:t>
      </w:r>
      <w:r w:rsidRPr="000C7508">
        <w:t>:</w:t>
      </w:r>
    </w:p>
    <w:p w:rsidR="00000000" w:rsidRPr="000C7508" w:rsidP="000C7508">
      <w:pPr>
        <w:pStyle w:val="BodyText"/>
      </w:pPr>
      <w:r w:rsidRPr="000C7508">
        <w:t xml:space="preserve">mean </w:t>
      </w:r>
    </w:p>
    <w:p w:rsidR="00000000" w:rsidRPr="000C7508" w:rsidP="000C7508">
      <w:pPr>
        <w:pStyle w:val="BodyText"/>
      </w:pPr>
      <w:r w:rsidRPr="000C7508">
        <w:t xml:space="preserve">median </w:t>
      </w:r>
    </w:p>
    <w:p w:rsidR="00000000" w:rsidRPr="000C7508" w:rsidP="000C7508">
      <w:pPr>
        <w:pStyle w:val="BodyText"/>
      </w:pPr>
      <w:r w:rsidRPr="000C7508">
        <w:t xml:space="preserve">mode </w:t>
      </w:r>
    </w:p>
    <w:p w:rsidR="00000000" w:rsidRPr="000C7508" w:rsidP="000C7508">
      <w:pPr>
        <w:pStyle w:val="BodyText"/>
      </w:pPr>
      <w:r w:rsidRPr="000C7508">
        <w:t xml:space="preserve">for grouped or ungrouped data </w:t>
      </w:r>
    </w:p>
    <w:p w:rsidR="00000000" w:rsidRPr="000C7508" w:rsidP="000C7508">
      <w:pPr>
        <w:pStyle w:val="BodyText"/>
      </w:pPr>
      <w:r w:rsidRPr="000C7508">
        <w:t xml:space="preserve">cross-tabulations </w:t>
      </w:r>
    </w:p>
    <w:p w:rsidR="00000000" w:rsidRPr="000C7508" w:rsidP="000C7508">
      <w:pPr>
        <w:pStyle w:val="BodyText"/>
      </w:pPr>
      <w:r w:rsidRPr="000C7508">
        <w:t>Z, T and chi square tests</w:t>
      </w:r>
    </w:p>
    <w:p w:rsidR="00000000" w:rsidRPr="000C7508" w:rsidP="000C7508">
      <w:pPr>
        <w:pStyle w:val="BodyText"/>
      </w:pPr>
      <w:r w:rsidRPr="000C7508">
        <w:rPr>
          <w:rStyle w:val="SpecialBold"/>
        </w:rPr>
        <w:t>Comparative market information may include</w:t>
      </w:r>
      <w:r w:rsidRPr="000C7508">
        <w:t>:</w:t>
      </w:r>
    </w:p>
    <w:p w:rsidR="00000000" w:rsidRPr="000C7508" w:rsidP="000C7508">
      <w:pPr>
        <w:pStyle w:val="BodyText"/>
      </w:pPr>
      <w:r w:rsidRPr="000C7508">
        <w:t xml:space="preserve">best practice information </w:t>
      </w:r>
    </w:p>
    <w:p w:rsidR="00000000" w:rsidRPr="000C7508" w:rsidP="000C7508">
      <w:pPr>
        <w:pStyle w:val="BodyText"/>
      </w:pPr>
      <w:r w:rsidRPr="000C7508">
        <w:t xml:space="preserve">international benchmarking </w:t>
      </w:r>
    </w:p>
    <w:p w:rsidR="00000000" w:rsidRPr="000C7508" w:rsidP="000C7508">
      <w:pPr>
        <w:pStyle w:val="BodyText"/>
      </w:pPr>
      <w:r w:rsidRPr="000C7508">
        <w:t>inter-firm comparison data</w:t>
      </w:r>
    </w:p>
    <w:p w:rsidR="00000000" w:rsidRPr="000C7508" w:rsidP="000C7508">
      <w:pPr>
        <w:pStyle w:val="BodyText"/>
      </w:pPr>
      <w:r w:rsidRPr="000C7508">
        <w:rPr>
          <w:rStyle w:val="SpecialBold"/>
        </w:rPr>
        <w:t>Opportunities may include</w:t>
      </w:r>
      <w:r w:rsidRPr="000C7508">
        <w:t>:</w:t>
      </w:r>
    </w:p>
    <w:p w:rsidR="00000000" w:rsidRPr="000C7508" w:rsidP="000C7508">
      <w:pPr>
        <w:pStyle w:val="BodyText"/>
      </w:pPr>
      <w:r w:rsidRPr="000C7508">
        <w:t>potential for greater penetration of existing markets with existing products</w:t>
      </w:r>
      <w:r w:rsidRPr="000C7508">
        <w:t xml:space="preserve"> or services </w:t>
      </w:r>
    </w:p>
    <w:p w:rsidR="00000000" w:rsidRPr="000C7508" w:rsidP="000C7508">
      <w:pPr>
        <w:pStyle w:val="BodyText"/>
      </w:pPr>
      <w:r w:rsidRPr="000C7508">
        <w:t xml:space="preserve">new products or services for existing markets </w:t>
      </w:r>
    </w:p>
    <w:p w:rsidR="00000000" w:rsidRPr="000C7508" w:rsidP="000C7508">
      <w:pPr>
        <w:pStyle w:val="BodyText"/>
      </w:pPr>
      <w:r w:rsidRPr="000C7508">
        <w:t xml:space="preserve">new products or services for new markets </w:t>
      </w:r>
    </w:p>
    <w:p w:rsidR="00000000" w:rsidRPr="000C7508" w:rsidP="000C7508">
      <w:pPr>
        <w:pStyle w:val="BodyText"/>
      </w:pPr>
      <w:r w:rsidRPr="000C7508">
        <w:t xml:space="preserve">extending, expanding or otherwise changing an existing business </w:t>
      </w:r>
    </w:p>
    <w:p w:rsidR="00000000" w:rsidRPr="000C7508" w:rsidP="000C7508">
      <w:pPr>
        <w:pStyle w:val="BodyText"/>
      </w:pPr>
      <w:r w:rsidRPr="000C7508">
        <w:t xml:space="preserve">joint ventures </w:t>
      </w:r>
    </w:p>
    <w:p w:rsidR="00000000" w:rsidRPr="000C7508" w:rsidP="000C7508">
      <w:pPr>
        <w:pStyle w:val="BodyText"/>
      </w:pPr>
      <w:r w:rsidRPr="000C7508">
        <w:t xml:space="preserve">cooperative ventures </w:t>
      </w:r>
    </w:p>
    <w:p w:rsidR="00000000" w:rsidRPr="000C7508" w:rsidP="000C7508">
      <w:pPr>
        <w:pStyle w:val="BodyText"/>
      </w:pPr>
      <w:r w:rsidRPr="000C7508">
        <w:t xml:space="preserve">strategic alliances </w:t>
      </w:r>
    </w:p>
    <w:p w:rsidR="00000000" w:rsidRPr="000C7508" w:rsidP="000C7508">
      <w:pPr>
        <w:pStyle w:val="BodyText"/>
      </w:pPr>
      <w:r w:rsidRPr="000C7508">
        <w:t xml:space="preserve">franchising </w:t>
      </w:r>
    </w:p>
    <w:p w:rsidR="00000000" w:rsidRPr="000C7508" w:rsidP="000C7508">
      <w:pPr>
        <w:pStyle w:val="BodyText"/>
      </w:pPr>
      <w:r w:rsidRPr="000C7508">
        <w:t>exports</w:t>
      </w:r>
    </w:p>
    <w:p w:rsidR="00000000" w:rsidRPr="000C7508" w:rsidP="000C7508">
      <w:pPr>
        <w:pStyle w:val="BodyText"/>
      </w:pPr>
      <w:r w:rsidRPr="000C7508">
        <w:rPr>
          <w:rStyle w:val="SpecialBold"/>
        </w:rPr>
        <w:t>Legal an</w:t>
      </w:r>
      <w:r w:rsidRPr="000C7508">
        <w:rPr>
          <w:rStyle w:val="SpecialBold"/>
        </w:rPr>
        <w:t>d ethical constraints may include</w:t>
      </w:r>
      <w:r w:rsidRPr="000C7508">
        <w:t>:</w:t>
      </w:r>
    </w:p>
    <w:p w:rsidR="00000000" w:rsidRPr="000C7508" w:rsidP="000C7508">
      <w:pPr>
        <w:pStyle w:val="BodyText"/>
      </w:pPr>
      <w:r w:rsidRPr="000C7508">
        <w:t xml:space="preserve">legislation, eg Trade Practices Act </w:t>
      </w:r>
    </w:p>
    <w:p w:rsidR="00000000" w:rsidRPr="000C7508" w:rsidP="000C7508">
      <w:pPr>
        <w:pStyle w:val="BodyText"/>
      </w:pPr>
      <w:r w:rsidRPr="000C7508">
        <w:t xml:space="preserve">regulations </w:t>
      </w:r>
    </w:p>
    <w:p w:rsidR="00000000" w:rsidRPr="000C7508" w:rsidP="000C7508">
      <w:pPr>
        <w:pStyle w:val="BodyText"/>
      </w:pPr>
      <w:r w:rsidRPr="000C7508">
        <w:t xml:space="preserve">codes of practice  </w:t>
      </w:r>
    </w:p>
    <w:p w:rsidR="00000000" w:rsidRPr="000C7508" w:rsidP="000C7508">
      <w:pPr>
        <w:pStyle w:val="BodyText"/>
      </w:pPr>
      <w:r w:rsidRPr="000C7508">
        <w:t xml:space="preserve">ethical principles </w:t>
      </w:r>
    </w:p>
    <w:p w:rsidR="00000000" w:rsidRPr="000C7508" w:rsidP="000C7508">
      <w:pPr>
        <w:pStyle w:val="BodyText"/>
      </w:pPr>
      <w:r w:rsidRPr="000C7508">
        <w:t xml:space="preserve">policies and guidelines </w:t>
      </w:r>
    </w:p>
    <w:p w:rsidR="00000000" w:rsidRPr="000C7508" w:rsidP="000C7508">
      <w:pPr>
        <w:pStyle w:val="BodyText"/>
      </w:pPr>
      <w:r w:rsidRPr="000C7508">
        <w:t xml:space="preserve">society's expectations </w:t>
      </w:r>
    </w:p>
    <w:p w:rsidR="00000000" w:rsidRPr="000C7508" w:rsidP="000C7508">
      <w:pPr>
        <w:pStyle w:val="BodyText"/>
      </w:pPr>
      <w:r w:rsidRPr="000C7508">
        <w:t xml:space="preserve">cultural expectations and influences </w:t>
      </w:r>
    </w:p>
    <w:p w:rsidR="00000000" w:rsidRPr="000C7508" w:rsidP="000C7508">
      <w:pPr>
        <w:pStyle w:val="BodyText"/>
      </w:pPr>
      <w:r w:rsidRPr="000C7508">
        <w:t>social responsibilities eg protection of chi</w:t>
      </w:r>
      <w:r w:rsidRPr="000C7508">
        <w:t>ldren, environmental issues</w:t>
      </w:r>
    </w:p>
    <w:p w:rsidR="00000000" w:rsidRPr="000C7508" w:rsidP="000C7508">
      <w:pPr>
        <w:pStyle w:val="AllowPageBreak"/>
      </w:pPr>
    </w:p>
    <w:p w:rsidR="00000000" w:rsidRPr="000C7508" w:rsidP="000C7508">
      <w:pPr>
        <w:pStyle w:val="Heading1"/>
      </w:pPr>
      <w:bookmarkStart w:id="12" w:name="O_323491"/>
      <w:bookmarkEnd w:id="12"/>
      <w:r w:rsidRPr="000C7508">
        <w:t>Unit Sector(s)</w:t>
      </w:r>
    </w:p>
    <w:p w:rsidR="00000000" w:rsidRPr="000C7508" w:rsidP="000C7508">
      <w:pPr>
        <w:pStyle w:val="BodyText"/>
      </w:pPr>
      <w:r w:rsidRPr="000C7508">
        <w:t>Not applicable.</w:t>
      </w:r>
    </w:p>
    <w:p w:rsidR="00000000" w:rsidRPr="000C7508" w:rsidP="000C7508"/>
    <w:sectPr w:rsidSect="000C75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560" w:rsidP="003145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60" w:rsidP="000C75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4560" w:rsidP="000C75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4560" w:rsidP="000C75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14560" w:rsidP="0031456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5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560" w:rsidP="000C7508">
    <w:pPr>
      <w:pStyle w:val="Header"/>
      <w:framePr w:wrap="around"/>
    </w:pPr>
    <w:r>
      <w:fldChar w:fldCharType="begin"/>
    </w:r>
    <w:r>
      <w:instrText xml:space="preserve"> TITLE   \* MERGEFORMAT </w:instrText>
    </w:r>
    <w:r>
      <w:fldChar w:fldCharType="separate"/>
    </w:r>
    <w:r>
      <w:t>BSBMKG403A Analyse market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14560" w:rsidP="000C75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5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C7508"/>
    <w:pPr>
      <w:spacing w:before="360" w:after="60"/>
      <w:outlineLvl w:val="0"/>
    </w:pPr>
    <w:rPr>
      <w:sz w:val="32"/>
    </w:rPr>
  </w:style>
  <w:style w:type="paragraph" w:styleId="Heading2">
    <w:name w:val="heading 2"/>
    <w:basedOn w:val="HeadingBase"/>
    <w:next w:val="BodyText"/>
    <w:link w:val="Heading2Char"/>
    <w:qFormat/>
    <w:rsid w:val="000C7508"/>
    <w:pPr>
      <w:keepLines/>
      <w:spacing w:before="240" w:after="120"/>
      <w:outlineLvl w:val="1"/>
    </w:pPr>
    <w:rPr>
      <w:sz w:val="28"/>
      <w:szCs w:val="40"/>
    </w:rPr>
  </w:style>
  <w:style w:type="paragraph" w:styleId="Heading3">
    <w:name w:val="heading 3"/>
    <w:basedOn w:val="HeadingBase"/>
    <w:next w:val="BodyText"/>
    <w:link w:val="Heading3Char"/>
    <w:qFormat/>
    <w:rsid w:val="000C7508"/>
    <w:pPr>
      <w:spacing w:before="180" w:after="120"/>
      <w:outlineLvl w:val="2"/>
    </w:pPr>
    <w:rPr>
      <w:spacing w:val="-10"/>
      <w:kern w:val="32"/>
    </w:rPr>
  </w:style>
  <w:style w:type="paragraph" w:styleId="Heading4">
    <w:name w:val="heading 4"/>
    <w:basedOn w:val="HeadingBase"/>
    <w:next w:val="BodyText"/>
    <w:link w:val="Heading4Char"/>
    <w:qFormat/>
    <w:rsid w:val="000C7508"/>
    <w:pPr>
      <w:spacing w:before="160" w:after="120"/>
      <w:outlineLvl w:val="3"/>
    </w:pPr>
    <w:rPr>
      <w:sz w:val="22"/>
    </w:rPr>
  </w:style>
  <w:style w:type="paragraph" w:styleId="Heading5">
    <w:name w:val="heading 5"/>
    <w:basedOn w:val="HeadingBase"/>
    <w:next w:val="Normal"/>
    <w:link w:val="Heading5Char"/>
    <w:qFormat/>
    <w:rsid w:val="000C7508"/>
    <w:pPr>
      <w:spacing w:before="80"/>
      <w:outlineLvl w:val="4"/>
    </w:pPr>
    <w:rPr>
      <w:color w:val="918585"/>
      <w:sz w:val="20"/>
    </w:rPr>
  </w:style>
  <w:style w:type="paragraph" w:styleId="Heading6">
    <w:name w:val="heading 6"/>
    <w:basedOn w:val="HeadingBase"/>
    <w:next w:val="Normal"/>
    <w:link w:val="Heading6Char"/>
    <w:qFormat/>
    <w:rsid w:val="000C7508"/>
    <w:pPr>
      <w:spacing w:before="60"/>
      <w:outlineLvl w:val="5"/>
    </w:pPr>
    <w:rPr>
      <w:color w:val="918585"/>
      <w:sz w:val="20"/>
    </w:rPr>
  </w:style>
  <w:style w:type="paragraph" w:styleId="Heading7">
    <w:name w:val="heading 7"/>
    <w:basedOn w:val="Normal"/>
    <w:next w:val="Normal"/>
    <w:link w:val="Heading7Char"/>
    <w:qFormat/>
    <w:rsid w:val="000C7508"/>
    <w:pPr>
      <w:ind w:left="720"/>
      <w:outlineLvl w:val="6"/>
    </w:pPr>
    <w:rPr>
      <w:i/>
    </w:rPr>
  </w:style>
  <w:style w:type="paragraph" w:styleId="Heading8">
    <w:name w:val="heading 8"/>
    <w:basedOn w:val="Normal"/>
    <w:next w:val="Normal"/>
    <w:link w:val="Heading8Char"/>
    <w:qFormat/>
    <w:rsid w:val="000C7508"/>
    <w:pPr>
      <w:ind w:left="720"/>
      <w:outlineLvl w:val="7"/>
    </w:pPr>
    <w:rPr>
      <w:i/>
    </w:rPr>
  </w:style>
  <w:style w:type="paragraph" w:styleId="Heading9">
    <w:name w:val="heading 9"/>
    <w:basedOn w:val="Normal"/>
    <w:next w:val="Normal"/>
    <w:link w:val="Heading9Char"/>
    <w:qFormat/>
    <w:rsid w:val="000C7508"/>
    <w:pPr>
      <w:ind w:left="720"/>
      <w:outlineLvl w:val="8"/>
    </w:pPr>
    <w:rPr>
      <w:i/>
    </w:rPr>
  </w:style>
  <w:style w:type="character" w:default="1" w:styleId="DefaultParagraphFont">
    <w:name w:val="Default Paragraph Font"/>
    <w:uiPriority w:val="1"/>
    <w:unhideWhenUsed/>
    <w:rsid w:val="000C75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508"/>
  </w:style>
  <w:style w:type="character" w:customStyle="1" w:styleId="Heading1Char">
    <w:name w:val="Heading 1 Char"/>
    <w:basedOn w:val="DefaultParagraphFont"/>
    <w:link w:val="Heading1"/>
    <w:rsid w:val="000C7508"/>
    <w:rPr>
      <w:rFonts w:ascii="Times New Roman" w:eastAsia="Times New Roman" w:hAnsi="Times New Roman" w:cs="Times New Roman"/>
      <w:b/>
      <w:sz w:val="32"/>
      <w:szCs w:val="20"/>
      <w:lang w:eastAsia="en-US"/>
    </w:rPr>
  </w:style>
  <w:style w:type="paragraph" w:styleId="BodyText">
    <w:name w:val="Body Text"/>
    <w:basedOn w:val="Normal"/>
    <w:link w:val="BodyTextChar"/>
    <w:rsid w:val="000C75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C7508"/>
    <w:rPr>
      <w:rFonts w:ascii="Times New Roman" w:eastAsia="Times New Roman" w:hAnsi="Times New Roman" w:cs="Times New Roman"/>
      <w:sz w:val="24"/>
      <w:lang w:val="en-US" w:eastAsia="en-US"/>
    </w:rPr>
  </w:style>
  <w:style w:type="paragraph" w:styleId="Footer">
    <w:name w:val="footer"/>
    <w:basedOn w:val="Normal"/>
    <w:link w:val="FooterChar"/>
    <w:rsid w:val="000C75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508"/>
    <w:rPr>
      <w:rFonts w:ascii="Times New Roman" w:eastAsia="Times New Roman" w:hAnsi="Times New Roman" w:cs="Times New Roman"/>
      <w:sz w:val="16"/>
      <w:lang w:val="en-US" w:eastAsia="en-US"/>
    </w:rPr>
  </w:style>
  <w:style w:type="character" w:customStyle="1" w:styleId="SpecialBold">
    <w:name w:val="Special Bold"/>
    <w:basedOn w:val="DefaultParagraphFont"/>
    <w:rsid w:val="000C7508"/>
    <w:rPr>
      <w:b/>
      <w:spacing w:val="0"/>
    </w:rPr>
  </w:style>
  <w:style w:type="paragraph" w:styleId="Header">
    <w:name w:val="header"/>
    <w:basedOn w:val="Normal"/>
    <w:link w:val="HeaderChar"/>
    <w:rsid w:val="000C75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5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C7508"/>
    <w:pPr>
      <w:spacing w:before="240" w:after="120"/>
      <w:outlineLvl w:val="0"/>
    </w:pPr>
    <w:rPr>
      <w:rFonts w:ascii="Times New Roman" w:hAnsi="Times New Roman"/>
      <w:b/>
      <w:sz w:val="28"/>
    </w:rPr>
  </w:style>
  <w:style w:type="paragraph" w:customStyle="1" w:styleId="AllowPageBreak">
    <w:name w:val="AllowPageBreak"/>
    <w:rsid w:val="000C75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C75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5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5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5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5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5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C75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C7508"/>
    <w:rPr>
      <w:rFonts w:ascii="Courier New" w:eastAsia="Times New Roman" w:hAnsi="Courier New" w:cs="Times New Roman"/>
      <w:i/>
      <w:szCs w:val="20"/>
      <w:lang w:val="en-US" w:eastAsia="en-US"/>
    </w:rPr>
  </w:style>
  <w:style w:type="paragraph" w:customStyle="1" w:styleId="HeadingBase">
    <w:name w:val="Heading Base"/>
    <w:rsid w:val="000C75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508"/>
    <w:pPr>
      <w:tabs>
        <w:tab w:val="right" w:leader="dot" w:pos="9072"/>
      </w:tabs>
      <w:ind w:left="567"/>
    </w:pPr>
    <w:rPr>
      <w:szCs w:val="22"/>
    </w:rPr>
  </w:style>
  <w:style w:type="paragraph" w:customStyle="1" w:styleId="TOCBase">
    <w:name w:val="TOC Base"/>
    <w:rsid w:val="000C75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508"/>
    <w:pPr>
      <w:tabs>
        <w:tab w:val="right" w:leader="dot" w:pos="9072"/>
      </w:tabs>
      <w:spacing w:before="40" w:after="40"/>
      <w:ind w:left="284"/>
    </w:pPr>
    <w:rPr>
      <w:rFonts w:ascii="Times New Roman" w:hAnsi="Times New Roman"/>
    </w:rPr>
  </w:style>
  <w:style w:type="paragraph" w:styleId="TOC1">
    <w:name w:val="toc 1"/>
    <w:basedOn w:val="TOCBase"/>
    <w:next w:val="Normal"/>
    <w:rsid w:val="000C75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C7508"/>
    <w:pPr>
      <w:spacing w:before="5040"/>
      <w:jc w:val="center"/>
    </w:pPr>
    <w:rPr>
      <w:sz w:val="48"/>
      <w:szCs w:val="72"/>
      <w:lang w:val="en-US"/>
    </w:rPr>
  </w:style>
  <w:style w:type="character" w:customStyle="1" w:styleId="TitleChar">
    <w:name w:val="Title Char"/>
    <w:basedOn w:val="DefaultParagraphFont"/>
    <w:link w:val="Title"/>
    <w:rsid w:val="000C75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508"/>
    <w:pPr>
      <w:tabs>
        <w:tab w:val="left" w:pos="3600"/>
        <w:tab w:val="left" w:pos="3958"/>
      </w:tabs>
    </w:pPr>
  </w:style>
  <w:style w:type="paragraph" w:styleId="List">
    <w:name w:val="List"/>
    <w:basedOn w:val="BodyText"/>
    <w:next w:val="BodyText"/>
    <w:rsid w:val="000C7508"/>
    <w:pPr>
      <w:tabs>
        <w:tab w:val="left" w:pos="340"/>
      </w:tabs>
      <w:spacing w:before="60" w:after="60"/>
      <w:ind w:left="340" w:hanging="340"/>
    </w:pPr>
  </w:style>
  <w:style w:type="paragraph" w:styleId="ListBullet">
    <w:name w:val="List Bullet"/>
    <w:basedOn w:val="List"/>
    <w:rsid w:val="000C7508"/>
    <w:pPr>
      <w:numPr>
        <w:numId w:val="11"/>
      </w:numPr>
      <w:tabs>
        <w:tab w:val="clear" w:pos="340"/>
      </w:tabs>
      <w:spacing w:before="40" w:after="40"/>
    </w:pPr>
  </w:style>
  <w:style w:type="paragraph" w:customStyle="1" w:styleId="Note">
    <w:name w:val="Note"/>
    <w:basedOn w:val="BodyText"/>
    <w:rsid w:val="000C75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508"/>
    <w:pPr>
      <w:framePr w:wrap="auto" w:hAnchor="text" w:y="6049"/>
    </w:pPr>
    <w:rPr>
      <w:color w:val="000000"/>
      <w:sz w:val="40"/>
    </w:rPr>
  </w:style>
  <w:style w:type="paragraph" w:customStyle="1" w:styleId="TOCTitle">
    <w:name w:val="TOCTitle"/>
    <w:basedOn w:val="Heading1"/>
    <w:rsid w:val="000C7508"/>
    <w:pPr>
      <w:spacing w:after="240"/>
      <w:jc w:val="center"/>
      <w:outlineLvl w:val="9"/>
    </w:pPr>
    <w:rPr>
      <w:caps/>
    </w:rPr>
  </w:style>
  <w:style w:type="paragraph" w:customStyle="1" w:styleId="Version">
    <w:name w:val="Version"/>
    <w:rsid w:val="000C75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C7508"/>
    <w:pPr>
      <w:numPr>
        <w:numId w:val="12"/>
      </w:numPr>
      <w:tabs>
        <w:tab w:val="clear" w:pos="680"/>
      </w:tabs>
    </w:pPr>
  </w:style>
  <w:style w:type="paragraph" w:styleId="Index1">
    <w:name w:val="index 1"/>
    <w:basedOn w:val="Normal"/>
    <w:next w:val="Normal"/>
    <w:semiHidden/>
    <w:rsid w:val="000C7508"/>
    <w:pPr>
      <w:keepNext w:val="0"/>
      <w:tabs>
        <w:tab w:val="right" w:pos="4176"/>
      </w:tabs>
      <w:ind w:left="198" w:hanging="198"/>
    </w:pPr>
    <w:rPr>
      <w:rFonts w:ascii="Garamond" w:hAnsi="Garamond"/>
    </w:rPr>
  </w:style>
  <w:style w:type="paragraph" w:styleId="IndexHeading">
    <w:name w:val="index heading"/>
    <w:basedOn w:val="Normal"/>
    <w:next w:val="Index1"/>
    <w:semiHidden/>
    <w:rsid w:val="000C7508"/>
    <w:pPr>
      <w:spacing w:before="120" w:after="120"/>
    </w:pPr>
    <w:rPr>
      <w:rFonts w:ascii="Arial" w:hAnsi="Arial"/>
      <w:b/>
      <w:color w:val="918585"/>
      <w:sz w:val="24"/>
    </w:rPr>
  </w:style>
  <w:style w:type="paragraph" w:customStyle="1" w:styleId="Chapter">
    <w:name w:val="Chapter"/>
    <w:basedOn w:val="Normal"/>
    <w:rsid w:val="000C7508"/>
    <w:pPr>
      <w:spacing w:before="240"/>
    </w:pPr>
    <w:rPr>
      <w:rFonts w:ascii="Times New Roman" w:hAnsi="Times New Roman"/>
      <w:smallCaps/>
      <w:spacing w:val="80"/>
      <w:sz w:val="28"/>
    </w:rPr>
  </w:style>
  <w:style w:type="paragraph" w:customStyle="1" w:styleId="InChapter">
    <w:name w:val="InChapter"/>
    <w:basedOn w:val="Heading3"/>
    <w:rsid w:val="000C7508"/>
    <w:pPr>
      <w:spacing w:after="240"/>
      <w:outlineLvl w:val="9"/>
    </w:pPr>
    <w:rPr>
      <w:noProof/>
    </w:rPr>
  </w:style>
  <w:style w:type="paragraph" w:styleId="Index2">
    <w:name w:val="index 2"/>
    <w:basedOn w:val="Normal"/>
    <w:next w:val="Normal"/>
    <w:semiHidden/>
    <w:rsid w:val="000C7508"/>
    <w:pPr>
      <w:tabs>
        <w:tab w:val="right" w:pos="4176"/>
      </w:tabs>
      <w:ind w:left="568" w:hanging="284"/>
    </w:pPr>
    <w:rPr>
      <w:rFonts w:ascii="Garamond" w:hAnsi="Garamond"/>
    </w:rPr>
  </w:style>
  <w:style w:type="paragraph" w:customStyle="1" w:styleId="Byline">
    <w:name w:val="Byline"/>
    <w:rsid w:val="000C75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508"/>
    <w:pPr>
      <w:tabs>
        <w:tab w:val="clear" w:pos="3600"/>
        <w:tab w:val="clear" w:pos="3958"/>
      </w:tabs>
      <w:jc w:val="right"/>
    </w:pPr>
  </w:style>
  <w:style w:type="character" w:styleId="Emphasis">
    <w:name w:val="Emphasis"/>
    <w:basedOn w:val="DefaultParagraphFont"/>
    <w:qFormat/>
    <w:rsid w:val="000C7508"/>
    <w:rPr>
      <w:i/>
    </w:rPr>
  </w:style>
  <w:style w:type="paragraph" w:styleId="Caption">
    <w:name w:val="caption"/>
    <w:basedOn w:val="BodyText"/>
    <w:next w:val="Normal"/>
    <w:qFormat/>
    <w:rsid w:val="000C7508"/>
    <w:pPr>
      <w:framePr w:w="2268" w:hSpace="181" w:vSpace="181" w:wrap="around" w:vAnchor="text" w:hAnchor="page" w:x="1135" w:y="285" w:anchorLock="1"/>
    </w:pPr>
    <w:rPr>
      <w:i/>
    </w:rPr>
  </w:style>
  <w:style w:type="paragraph" w:customStyle="1" w:styleId="MiniTOCTitle">
    <w:name w:val="MiniTOCTitle"/>
    <w:basedOn w:val="Heading4"/>
    <w:rsid w:val="000C7508"/>
    <w:pPr>
      <w:spacing w:before="240"/>
      <w:outlineLvl w:val="9"/>
    </w:pPr>
    <w:rPr>
      <w:noProof/>
      <w:sz w:val="24"/>
    </w:rPr>
  </w:style>
  <w:style w:type="paragraph" w:customStyle="1" w:styleId="MiniTOCItem">
    <w:name w:val="MiniTOCItem"/>
    <w:basedOn w:val="ListBullet"/>
    <w:rsid w:val="000C7508"/>
    <w:pPr>
      <w:numPr>
        <w:numId w:val="0"/>
      </w:numPr>
      <w:tabs>
        <w:tab w:val="right" w:leader="dot" w:pos="6521"/>
      </w:tabs>
      <w:spacing w:before="0" w:after="0"/>
    </w:pPr>
  </w:style>
  <w:style w:type="paragraph" w:customStyle="1" w:styleId="TOFTitle">
    <w:name w:val="TOFTitle"/>
    <w:basedOn w:val="TOCTitle"/>
    <w:rsid w:val="000C7508"/>
  </w:style>
  <w:style w:type="paragraph" w:styleId="TableofFigures">
    <w:name w:val="table of figures"/>
    <w:basedOn w:val="Normal"/>
    <w:next w:val="Normal"/>
    <w:semiHidden/>
    <w:rsid w:val="000C7508"/>
    <w:pPr>
      <w:tabs>
        <w:tab w:val="right" w:leader="dot" w:pos="9072"/>
      </w:tabs>
      <w:ind w:left="970" w:hanging="403"/>
    </w:pPr>
    <w:rPr>
      <w:rFonts w:ascii="Times New Roman" w:hAnsi="Times New Roman"/>
      <w:b/>
    </w:rPr>
  </w:style>
  <w:style w:type="paragraph" w:styleId="ListNumber">
    <w:name w:val="List Number"/>
    <w:basedOn w:val="List"/>
    <w:rsid w:val="000C7508"/>
    <w:pPr>
      <w:numPr>
        <w:numId w:val="9"/>
      </w:numPr>
    </w:pPr>
  </w:style>
  <w:style w:type="character" w:customStyle="1" w:styleId="WingdingSymbols">
    <w:name w:val="Wingding Symbols"/>
    <w:rsid w:val="000C7508"/>
    <w:rPr>
      <w:rFonts w:ascii="Wingdings" w:hAnsi="Wingdings"/>
    </w:rPr>
  </w:style>
  <w:style w:type="paragraph" w:customStyle="1" w:styleId="TableHeading">
    <w:name w:val="Table Heading"/>
    <w:basedOn w:val="HeadingBase"/>
    <w:rsid w:val="000C7508"/>
    <w:pPr>
      <w:keepLines/>
      <w:pBdr>
        <w:bottom w:val="single" w:sz="6" w:space="1" w:color="918585"/>
      </w:pBdr>
      <w:spacing w:before="240"/>
    </w:pPr>
  </w:style>
  <w:style w:type="character" w:customStyle="1" w:styleId="HotSpot">
    <w:name w:val="HotSpot"/>
    <w:rsid w:val="000C7508"/>
    <w:rPr>
      <w:color w:val="0033CC"/>
      <w:u w:val="none"/>
    </w:rPr>
  </w:style>
  <w:style w:type="paragraph" w:customStyle="1" w:styleId="BodyTextRight">
    <w:name w:val="Body Text Right"/>
    <w:basedOn w:val="BodyText"/>
    <w:rsid w:val="000C7508"/>
    <w:pPr>
      <w:spacing w:before="0" w:after="0"/>
      <w:jc w:val="right"/>
    </w:pPr>
  </w:style>
  <w:style w:type="paragraph" w:styleId="Index3">
    <w:name w:val="index 3"/>
    <w:basedOn w:val="ListNumber2"/>
    <w:next w:val="Normal"/>
    <w:semiHidden/>
    <w:rsid w:val="000C7508"/>
    <w:pPr>
      <w:numPr>
        <w:numId w:val="0"/>
      </w:numPr>
      <w:tabs>
        <w:tab w:val="right" w:leader="dot" w:pos="4176"/>
      </w:tabs>
    </w:pPr>
  </w:style>
  <w:style w:type="paragraph" w:styleId="ListNumber2">
    <w:name w:val="List Number 2"/>
    <w:basedOn w:val="List2"/>
    <w:rsid w:val="000C7508"/>
    <w:pPr>
      <w:numPr>
        <w:numId w:val="8"/>
      </w:numPr>
      <w:tabs>
        <w:tab w:val="clear" w:pos="1060"/>
      </w:tabs>
    </w:pPr>
  </w:style>
  <w:style w:type="paragraph" w:customStyle="1" w:styleId="MarginNote">
    <w:name w:val="Margin Note"/>
    <w:basedOn w:val="BodyText"/>
    <w:rsid w:val="000C75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5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5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C7508"/>
    <w:rPr>
      <w:sz w:val="32"/>
    </w:rPr>
  </w:style>
  <w:style w:type="paragraph" w:customStyle="1" w:styleId="HeadingProcedure">
    <w:name w:val="Heading Procedure"/>
    <w:basedOn w:val="HeadingBase"/>
    <w:next w:val="Normal"/>
    <w:rsid w:val="000C7508"/>
    <w:pPr>
      <w:tabs>
        <w:tab w:val="left" w:pos="0"/>
      </w:tabs>
      <w:spacing w:before="120" w:after="60"/>
    </w:pPr>
    <w:rPr>
      <w:i/>
      <w:color w:val="918585"/>
      <w:sz w:val="22"/>
    </w:rPr>
  </w:style>
  <w:style w:type="paragraph" w:customStyle="1" w:styleId="TableBodyText">
    <w:name w:val="Table Body Text"/>
    <w:basedOn w:val="BodyText"/>
    <w:rsid w:val="000C7508"/>
    <w:pPr>
      <w:spacing w:before="60" w:after="60"/>
    </w:pPr>
  </w:style>
  <w:style w:type="paragraph" w:styleId="ListContinue">
    <w:name w:val="List Continue"/>
    <w:basedOn w:val="List"/>
    <w:rsid w:val="000C7508"/>
    <w:pPr>
      <w:ind w:firstLine="0"/>
    </w:pPr>
  </w:style>
  <w:style w:type="paragraph" w:customStyle="1" w:styleId="ListNote">
    <w:name w:val="List Note"/>
    <w:basedOn w:val="List"/>
    <w:rsid w:val="000C7508"/>
    <w:pPr>
      <w:pBdr>
        <w:top w:val="single" w:sz="6" w:space="2" w:color="918585"/>
        <w:bottom w:val="single" w:sz="6" w:space="2" w:color="918585"/>
      </w:pBdr>
      <w:tabs>
        <w:tab w:val="left" w:pos="1021"/>
      </w:tabs>
      <w:ind w:firstLine="0"/>
    </w:pPr>
  </w:style>
  <w:style w:type="paragraph" w:customStyle="1" w:styleId="Warning">
    <w:name w:val="Warning"/>
    <w:basedOn w:val="BodyText"/>
    <w:rsid w:val="000C7508"/>
    <w:pPr>
      <w:shd w:val="clear" w:color="auto" w:fill="D9D9D9"/>
      <w:tabs>
        <w:tab w:val="left" w:pos="992"/>
      </w:tabs>
      <w:ind w:left="119" w:right="119"/>
    </w:pPr>
    <w:rPr>
      <w:sz w:val="20"/>
    </w:rPr>
  </w:style>
  <w:style w:type="paragraph" w:customStyle="1" w:styleId="MarginIcons">
    <w:name w:val="Margin Icons"/>
    <w:basedOn w:val="BodyText"/>
    <w:rsid w:val="000C75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508"/>
    <w:rPr>
      <w:rFonts w:ascii="Courier New" w:hAnsi="Courier New"/>
    </w:rPr>
  </w:style>
  <w:style w:type="paragraph" w:customStyle="1" w:styleId="NoteBullet">
    <w:name w:val="Note Bullet"/>
    <w:basedOn w:val="Note"/>
    <w:rsid w:val="000C7508"/>
    <w:pPr>
      <w:tabs>
        <w:tab w:val="clear" w:pos="680"/>
      </w:tabs>
      <w:spacing w:before="60" w:after="60"/>
    </w:pPr>
  </w:style>
  <w:style w:type="paragraph" w:customStyle="1" w:styleId="SubHeading2">
    <w:name w:val="SubHeading2"/>
    <w:basedOn w:val="HeadingBase"/>
    <w:rsid w:val="000C7508"/>
    <w:pPr>
      <w:spacing w:before="240" w:after="60"/>
    </w:pPr>
    <w:rPr>
      <w:sz w:val="20"/>
    </w:rPr>
  </w:style>
  <w:style w:type="paragraph" w:customStyle="1" w:styleId="SubHeading1">
    <w:name w:val="SubHeading1"/>
    <w:basedOn w:val="HeadingBase"/>
    <w:rsid w:val="000C7508"/>
    <w:pPr>
      <w:spacing w:before="240" w:after="60"/>
    </w:pPr>
    <w:rPr>
      <w:color w:val="918585"/>
      <w:sz w:val="22"/>
    </w:rPr>
  </w:style>
  <w:style w:type="paragraph" w:customStyle="1" w:styleId="SideHeading">
    <w:name w:val="Side Heading"/>
    <w:basedOn w:val="HeadingBase"/>
    <w:rsid w:val="000C75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508"/>
    <w:pPr>
      <w:numPr>
        <w:numId w:val="10"/>
      </w:numPr>
    </w:pPr>
  </w:style>
  <w:style w:type="paragraph" w:styleId="PlainText">
    <w:name w:val="Plain Text"/>
    <w:basedOn w:val="Normal"/>
    <w:link w:val="PlainTextChar"/>
    <w:rsid w:val="000C7508"/>
    <w:rPr>
      <w:sz w:val="20"/>
    </w:rPr>
  </w:style>
  <w:style w:type="character" w:customStyle="1" w:styleId="PlainTextChar">
    <w:name w:val="Plain Text Char"/>
    <w:basedOn w:val="DefaultParagraphFont"/>
    <w:link w:val="PlainText"/>
    <w:rsid w:val="000C75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C7508"/>
    <w:rPr>
      <w:b/>
      <w:smallCaps/>
    </w:rPr>
  </w:style>
  <w:style w:type="paragraph" w:customStyle="1" w:styleId="TableListNumber">
    <w:name w:val="Table List Number"/>
    <w:basedOn w:val="ListNumber"/>
    <w:rsid w:val="000C7508"/>
    <w:pPr>
      <w:numPr>
        <w:numId w:val="0"/>
      </w:numPr>
    </w:pPr>
  </w:style>
  <w:style w:type="paragraph" w:styleId="TOC4">
    <w:name w:val="toc 4"/>
    <w:basedOn w:val="TOCBase"/>
    <w:next w:val="Normal"/>
    <w:semiHidden/>
    <w:rsid w:val="000C7508"/>
    <w:pPr>
      <w:tabs>
        <w:tab w:val="right" w:leader="dot" w:pos="9071"/>
      </w:tabs>
      <w:ind w:left="1701"/>
    </w:pPr>
  </w:style>
  <w:style w:type="paragraph" w:customStyle="1" w:styleId="ListAlpha">
    <w:name w:val="List Alpha"/>
    <w:basedOn w:val="List"/>
    <w:rsid w:val="000C7508"/>
    <w:pPr>
      <w:numPr>
        <w:numId w:val="7"/>
      </w:numPr>
    </w:pPr>
  </w:style>
  <w:style w:type="paragraph" w:customStyle="1" w:styleId="ListAlpha2">
    <w:name w:val="List Alpha 2"/>
    <w:basedOn w:val="List2"/>
    <w:rsid w:val="000C7508"/>
    <w:pPr>
      <w:numPr>
        <w:numId w:val="6"/>
      </w:numPr>
    </w:pPr>
  </w:style>
  <w:style w:type="paragraph" w:styleId="List2">
    <w:name w:val="List 2"/>
    <w:basedOn w:val="BodyText"/>
    <w:rsid w:val="000C7508"/>
    <w:pPr>
      <w:tabs>
        <w:tab w:val="left" w:pos="680"/>
      </w:tabs>
      <w:spacing w:before="60" w:after="60"/>
      <w:ind w:left="680" w:hanging="340"/>
    </w:pPr>
  </w:style>
  <w:style w:type="paragraph" w:styleId="List3">
    <w:name w:val="List 3"/>
    <w:basedOn w:val="BodyText"/>
    <w:rsid w:val="000C7508"/>
    <w:pPr>
      <w:tabs>
        <w:tab w:val="left" w:pos="1021"/>
      </w:tabs>
      <w:spacing w:before="60" w:after="60"/>
      <w:ind w:left="1020" w:hanging="340"/>
    </w:pPr>
  </w:style>
  <w:style w:type="paragraph" w:styleId="List4">
    <w:name w:val="List 4"/>
    <w:basedOn w:val="BodyText"/>
    <w:rsid w:val="000C7508"/>
    <w:pPr>
      <w:tabs>
        <w:tab w:val="left" w:pos="1361"/>
      </w:tabs>
      <w:spacing w:before="60" w:after="60"/>
      <w:ind w:left="1361" w:hanging="340"/>
    </w:pPr>
  </w:style>
  <w:style w:type="paragraph" w:styleId="List5">
    <w:name w:val="List 5"/>
    <w:basedOn w:val="BodyText"/>
    <w:rsid w:val="000C7508"/>
    <w:pPr>
      <w:tabs>
        <w:tab w:val="left" w:pos="1701"/>
      </w:tabs>
      <w:spacing w:before="60" w:after="60"/>
      <w:ind w:left="1701" w:hanging="340"/>
    </w:pPr>
  </w:style>
  <w:style w:type="paragraph" w:styleId="ListBullet3">
    <w:name w:val="List Bullet 3"/>
    <w:basedOn w:val="List3"/>
    <w:rsid w:val="000C7508"/>
    <w:pPr>
      <w:numPr>
        <w:numId w:val="13"/>
      </w:numPr>
      <w:tabs>
        <w:tab w:val="clear" w:pos="1021"/>
      </w:tabs>
      <w:ind w:left="1037" w:hanging="357"/>
    </w:pPr>
  </w:style>
  <w:style w:type="paragraph" w:styleId="ListBullet4">
    <w:name w:val="List Bullet 4"/>
    <w:basedOn w:val="List4"/>
    <w:rsid w:val="000C7508"/>
    <w:pPr>
      <w:numPr>
        <w:numId w:val="1"/>
      </w:numPr>
    </w:pPr>
  </w:style>
  <w:style w:type="paragraph" w:styleId="ListBullet5">
    <w:name w:val="List Bullet 5"/>
    <w:basedOn w:val="List5"/>
    <w:rsid w:val="000C7508"/>
    <w:pPr>
      <w:numPr>
        <w:numId w:val="2"/>
      </w:numPr>
    </w:pPr>
  </w:style>
  <w:style w:type="paragraph" w:styleId="ListContinue2">
    <w:name w:val="List Continue 2"/>
    <w:basedOn w:val="List2"/>
    <w:rsid w:val="000C7508"/>
    <w:pPr>
      <w:ind w:firstLine="0"/>
    </w:pPr>
  </w:style>
  <w:style w:type="paragraph" w:styleId="ListContinue3">
    <w:name w:val="List Continue 3"/>
    <w:basedOn w:val="List3"/>
    <w:rsid w:val="000C7508"/>
    <w:pPr>
      <w:ind w:left="1021" w:firstLine="0"/>
    </w:pPr>
  </w:style>
  <w:style w:type="paragraph" w:styleId="ListContinue4">
    <w:name w:val="List Continue 4"/>
    <w:basedOn w:val="List4"/>
    <w:rsid w:val="000C7508"/>
    <w:pPr>
      <w:ind w:firstLine="0"/>
    </w:pPr>
  </w:style>
  <w:style w:type="paragraph" w:styleId="ListContinue5">
    <w:name w:val="List Continue 5"/>
    <w:basedOn w:val="List5"/>
    <w:rsid w:val="000C7508"/>
    <w:pPr>
      <w:ind w:firstLine="0"/>
    </w:pPr>
  </w:style>
  <w:style w:type="paragraph" w:styleId="ListNumber3">
    <w:name w:val="List Number 3"/>
    <w:basedOn w:val="List3"/>
    <w:rsid w:val="000C7508"/>
    <w:pPr>
      <w:numPr>
        <w:numId w:val="3"/>
      </w:numPr>
    </w:pPr>
  </w:style>
  <w:style w:type="paragraph" w:styleId="ListNumber4">
    <w:name w:val="List Number 4"/>
    <w:basedOn w:val="List4"/>
    <w:rsid w:val="000C7508"/>
    <w:pPr>
      <w:numPr>
        <w:numId w:val="4"/>
      </w:numPr>
    </w:pPr>
  </w:style>
  <w:style w:type="paragraph" w:styleId="ListNumber5">
    <w:name w:val="List Number 5"/>
    <w:basedOn w:val="List5"/>
    <w:rsid w:val="000C7508"/>
    <w:pPr>
      <w:numPr>
        <w:numId w:val="5"/>
      </w:numPr>
    </w:pPr>
  </w:style>
  <w:style w:type="paragraph" w:styleId="BlockText">
    <w:name w:val="Block Text"/>
    <w:basedOn w:val="Normal"/>
    <w:rsid w:val="000C7508"/>
    <w:pPr>
      <w:spacing w:after="120"/>
      <w:ind w:left="1440" w:right="1440"/>
    </w:pPr>
  </w:style>
  <w:style w:type="character" w:customStyle="1" w:styleId="Subscript">
    <w:name w:val="Subscript"/>
    <w:basedOn w:val="DefaultParagraphFont"/>
    <w:rsid w:val="000C7508"/>
    <w:rPr>
      <w:sz w:val="16"/>
      <w:vertAlign w:val="subscript"/>
    </w:rPr>
  </w:style>
  <w:style w:type="character" w:customStyle="1" w:styleId="Superscript">
    <w:name w:val="Superscript"/>
    <w:basedOn w:val="DefaultParagraphFont"/>
    <w:rsid w:val="000C7508"/>
    <w:rPr>
      <w:sz w:val="16"/>
      <w:vertAlign w:val="superscript"/>
    </w:rPr>
  </w:style>
  <w:style w:type="character" w:customStyle="1" w:styleId="Symbols">
    <w:name w:val="Symbols"/>
    <w:basedOn w:val="DefaultParagraphFont"/>
    <w:rsid w:val="000C7508"/>
    <w:rPr>
      <w:rFonts w:ascii="Symbol" w:hAnsi="Symbol"/>
    </w:rPr>
  </w:style>
  <w:style w:type="character" w:customStyle="1" w:styleId="MenuOptions">
    <w:name w:val="Menu Options"/>
    <w:basedOn w:val="DefaultParagraphFont"/>
    <w:rsid w:val="000C7508"/>
    <w:rPr>
      <w:rFonts w:ascii="Arial Narrow" w:hAnsi="Arial Narrow"/>
      <w:smallCaps/>
    </w:rPr>
  </w:style>
  <w:style w:type="character" w:customStyle="1" w:styleId="Buttons">
    <w:name w:val="Buttons"/>
    <w:basedOn w:val="DefaultParagraphFont"/>
    <w:rsid w:val="000C7508"/>
    <w:rPr>
      <w:b/>
    </w:rPr>
  </w:style>
  <w:style w:type="character" w:customStyle="1" w:styleId="Underlined">
    <w:name w:val="Underlined"/>
    <w:basedOn w:val="DefaultParagraphFont"/>
    <w:rsid w:val="000C7508"/>
    <w:rPr>
      <w:u w:val="single"/>
    </w:rPr>
  </w:style>
  <w:style w:type="paragraph" w:customStyle="1" w:styleId="TableBodyTextRight">
    <w:name w:val="Table Body Text Right"/>
    <w:basedOn w:val="TableBodyText"/>
    <w:rsid w:val="000C7508"/>
    <w:pPr>
      <w:widowControl w:val="0"/>
      <w:autoSpaceDE w:val="0"/>
      <w:autoSpaceDN w:val="0"/>
      <w:adjustRightInd w:val="0"/>
      <w:jc w:val="right"/>
    </w:pPr>
    <w:rPr>
      <w:rFonts w:cs="Arial"/>
      <w:szCs w:val="18"/>
    </w:rPr>
  </w:style>
  <w:style w:type="paragraph" w:customStyle="1" w:styleId="CopyrightText">
    <w:name w:val="Copyright Text"/>
    <w:basedOn w:val="BodyText"/>
    <w:rsid w:val="000C7508"/>
    <w:rPr>
      <w:sz w:val="18"/>
    </w:rPr>
  </w:style>
  <w:style w:type="paragraph" w:customStyle="1" w:styleId="BodySmallRight">
    <w:name w:val="Body Small Right"/>
    <w:basedOn w:val="BodyTextRight"/>
    <w:rsid w:val="000C7508"/>
    <w:rPr>
      <w:sz w:val="18"/>
      <w:szCs w:val="18"/>
    </w:rPr>
  </w:style>
  <w:style w:type="paragraph" w:customStyle="1" w:styleId="MarginEdition">
    <w:name w:val="Margin Edition"/>
    <w:basedOn w:val="MarginNote"/>
    <w:rsid w:val="000C7508"/>
    <w:pPr>
      <w:spacing w:before="0" w:after="0"/>
    </w:pPr>
    <w:rPr>
      <w:rFonts w:ascii="Times New Roman" w:hAnsi="Times New Roman"/>
      <w:color w:val="999999"/>
    </w:rPr>
  </w:style>
  <w:style w:type="paragraph" w:customStyle="1" w:styleId="Spacer">
    <w:name w:val="Spacer"/>
    <w:basedOn w:val="Normal"/>
    <w:rsid w:val="000C7508"/>
    <w:rPr>
      <w:sz w:val="2"/>
      <w:szCs w:val="2"/>
    </w:rPr>
  </w:style>
  <w:style w:type="character" w:customStyle="1" w:styleId="Small">
    <w:name w:val="Small"/>
    <w:basedOn w:val="DefaultParagraphFont"/>
    <w:rsid w:val="000C7508"/>
    <w:rPr>
      <w:sz w:val="16"/>
    </w:rPr>
  </w:style>
  <w:style w:type="paragraph" w:customStyle="1" w:styleId="WideTable">
    <w:name w:val="Wide Table"/>
    <w:basedOn w:val="Normal"/>
    <w:rsid w:val="000C7508"/>
    <w:pPr>
      <w:ind w:left="-1418"/>
    </w:pPr>
    <w:rPr>
      <w:sz w:val="2"/>
      <w:szCs w:val="2"/>
    </w:rPr>
  </w:style>
  <w:style w:type="character" w:styleId="PageNumber">
    <w:name w:val="page number"/>
    <w:basedOn w:val="DefaultParagraphFont"/>
    <w:rsid w:val="000C7508"/>
  </w:style>
  <w:style w:type="paragraph" w:styleId="Quote">
    <w:name w:val="Quote"/>
    <w:basedOn w:val="Heading1"/>
    <w:link w:val="QuoteChar"/>
    <w:qFormat/>
    <w:rsid w:val="000C7508"/>
    <w:rPr>
      <w:b w:val="0"/>
      <w:sz w:val="72"/>
      <w:szCs w:val="72"/>
      <w:lang w:val="en-NZ"/>
    </w:rPr>
  </w:style>
  <w:style w:type="character" w:customStyle="1" w:styleId="QuoteChar">
    <w:name w:val="Quote Char"/>
    <w:basedOn w:val="DefaultParagraphFont"/>
    <w:link w:val="Quote"/>
    <w:rsid w:val="000C75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508"/>
    <w:pPr>
      <w:pageBreakBefore/>
    </w:pPr>
  </w:style>
  <w:style w:type="paragraph" w:customStyle="1" w:styleId="Border">
    <w:name w:val="Border"/>
    <w:basedOn w:val="Normal"/>
    <w:qFormat/>
    <w:rsid w:val="000C75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508"/>
    <w:rPr>
      <w:b/>
      <w:bCs/>
      <w:i/>
      <w:iCs/>
      <w:color w:val="auto"/>
    </w:rPr>
  </w:style>
  <w:style w:type="paragraph" w:styleId="IntenseQuote">
    <w:name w:val="Intense Quote"/>
    <w:basedOn w:val="Normal"/>
    <w:next w:val="Normal"/>
    <w:link w:val="IntenseQuoteChar"/>
    <w:uiPriority w:val="30"/>
    <w:qFormat/>
    <w:rsid w:val="000C75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5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C7508"/>
    <w:rPr>
      <w:smallCaps/>
      <w:color w:val="auto"/>
      <w:u w:val="single"/>
    </w:rPr>
  </w:style>
  <w:style w:type="character" w:styleId="IntenseReference">
    <w:name w:val="Intense Reference"/>
    <w:basedOn w:val="DefaultParagraphFont"/>
    <w:uiPriority w:val="32"/>
    <w:qFormat/>
    <w:rsid w:val="000C7508"/>
    <w:rPr>
      <w:b/>
      <w:bCs/>
      <w:smallCaps/>
      <w:color w:val="auto"/>
      <w:spacing w:val="5"/>
      <w:u w:val="single"/>
    </w:rPr>
  </w:style>
  <w:style w:type="paragraph" w:customStyle="1" w:styleId="2ColumnHeading">
    <w:name w:val="2Column Heading"/>
    <w:basedOn w:val="BodyText"/>
    <w:qFormat/>
    <w:rsid w:val="000C7508"/>
    <w:pPr>
      <w:spacing w:after="60"/>
      <w:ind w:left="-2268"/>
    </w:pPr>
    <w:rPr>
      <w:b/>
    </w:rPr>
  </w:style>
  <w:style w:type="paragraph" w:customStyle="1" w:styleId="Heading1TOC">
    <w:name w:val="Heading1 TOC"/>
    <w:basedOn w:val="Normal"/>
    <w:qFormat/>
    <w:rsid w:val="000C7508"/>
    <w:pPr>
      <w:spacing w:before="240" w:after="120"/>
    </w:pPr>
    <w:rPr>
      <w:rFonts w:ascii="Times New Roman" w:hAnsi="Times New Roman"/>
      <w:b/>
      <w:sz w:val="32"/>
    </w:rPr>
  </w:style>
  <w:style w:type="paragraph" w:customStyle="1" w:styleId="Heading2TOC">
    <w:name w:val="Heading2 TOC"/>
    <w:basedOn w:val="Normal"/>
    <w:qFormat/>
    <w:rsid w:val="000C7508"/>
    <w:pPr>
      <w:spacing w:before="240" w:after="60"/>
    </w:pPr>
    <w:rPr>
      <w:rFonts w:ascii="Times New Roman" w:hAnsi="Times New Roman"/>
      <w:b/>
      <w:sz w:val="28"/>
    </w:rPr>
  </w:style>
  <w:style w:type="character" w:customStyle="1" w:styleId="Underline">
    <w:name w:val="Underline"/>
    <w:basedOn w:val="DefaultParagraphFont"/>
    <w:qFormat/>
    <w:rsid w:val="000C7508"/>
    <w:rPr>
      <w:u w:val="single"/>
    </w:rPr>
  </w:style>
  <w:style w:type="character" w:customStyle="1" w:styleId="BoldandItalics">
    <w:name w:val="Bold and Italics"/>
    <w:qFormat/>
    <w:rsid w:val="000C7508"/>
    <w:rPr>
      <w:b/>
      <w:i/>
      <w:u w:val="none"/>
    </w:rPr>
  </w:style>
  <w:style w:type="paragraph" w:styleId="BalloonText">
    <w:name w:val="Balloon Text"/>
    <w:basedOn w:val="Normal"/>
    <w:link w:val="BalloonTextChar"/>
    <w:rsid w:val="000C7508"/>
    <w:rPr>
      <w:rFonts w:ascii="Tahoma" w:hAnsi="Tahoma" w:cs="Tahoma"/>
      <w:sz w:val="16"/>
      <w:szCs w:val="16"/>
    </w:rPr>
  </w:style>
  <w:style w:type="character" w:customStyle="1" w:styleId="BalloonTextChar">
    <w:name w:val="Balloon Text Char"/>
    <w:basedOn w:val="DefaultParagraphFont"/>
    <w:link w:val="BalloonText"/>
    <w:rsid w:val="000C75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C75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C75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1730</Words>
  <Characters>11080</Characters>
  <Application>Microsoft Office Word</Application>
  <DocSecurity>0</DocSecurity>
  <Lines>323</Lines>
  <Paragraphs>228</Paragraphs>
  <ScaleCrop>false</ScaleCrop>
  <Company>Author-it Software Corporation Ltd.</Company>
  <LinksUpToDate>false</LinksUpToDate>
  <CharactersWithSpaces>12713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BSBMKG403A Analyse market data</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2012-05-26T14:02:00Z</dcterms:created>
  <dcterms:modified xsi:type="dcterms:W3CDTF">2012-05-26T14:02:00Z</dcterms:modified>
</cp:coreProperties>
</file>