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0DA8" w:rsidP="009B0DA8">
      <w:pPr>
        <w:pStyle w:val="Title"/>
      </w:pPr>
      <w:r>
        <w:fldChar w:fldCharType="begin"/>
      </w:r>
      <w:r>
        <w:instrText xml:space="preserve"> TITLE   \* MERGEFORMAT </w:instrText>
      </w:r>
      <w:r>
        <w:fldChar w:fldCharType="separate"/>
      </w:r>
      <w:r>
        <w:t>BSBMKG401A Profile the market</w:t>
      </w:r>
      <w:r>
        <w:fldChar w:fldCharType="end"/>
      </w:r>
    </w:p>
    <w:p w:rsidR="009B0DA8" w:rsidP="009B0DA8">
      <w:pPr>
        <w:pStyle w:val="Version"/>
        <w:sectPr w:rsidSect="003E7D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7D5E" w:rsidP="003E7D5E">
      <w:pPr>
        <w:pStyle w:val="SuperHeading"/>
      </w:pPr>
      <w:r w:rsidRPr="003E7D5E">
        <w:t>BSBMKG401A Profile the market</w:t>
      </w:r>
    </w:p>
    <w:p w:rsidR="00000000" w:rsidRPr="003E7D5E" w:rsidP="003E7D5E">
      <w:pPr>
        <w:pStyle w:val="Heading1"/>
      </w:pPr>
      <w:bookmarkStart w:id="1" w:name="O_323488"/>
      <w:bookmarkEnd w:id="1"/>
      <w:r w:rsidRPr="003E7D5E">
        <w:t>Modification History</w:t>
      </w:r>
    </w:p>
    <w:p w:rsidR="00000000" w:rsidRPr="003E7D5E" w:rsidP="003E7D5E">
      <w:pPr>
        <w:pStyle w:val="BodyText"/>
      </w:pPr>
      <w:r w:rsidRPr="003E7D5E">
        <w:t>Not applicable.</w:t>
      </w:r>
    </w:p>
    <w:p w:rsidR="00000000" w:rsidRPr="003E7D5E" w:rsidP="003E7D5E">
      <w:pPr>
        <w:pStyle w:val="AllowPageBreak"/>
      </w:pPr>
    </w:p>
    <w:p w:rsidR="00000000" w:rsidRPr="003E7D5E" w:rsidP="003E7D5E">
      <w:pPr>
        <w:pStyle w:val="Heading1"/>
      </w:pPr>
      <w:bookmarkStart w:id="2" w:name="O_323487"/>
      <w:bookmarkEnd w:id="2"/>
      <w:r w:rsidRPr="003E7D5E">
        <w:t>Unit Descriptor</w:t>
      </w:r>
    </w:p>
    <w:p w:rsidR="00000000" w:rsidRPr="003E7D5E" w:rsidP="003E7D5E">
      <w:pPr>
        <w:pStyle w:val="BodyText"/>
      </w:pPr>
      <w:r w:rsidRPr="003E7D5E">
        <w:t xml:space="preserve">This unit covers segmenting the market, the selection of targeting strategies and tactics, the profiling of a target or target segments </w:t>
      </w:r>
      <w:r w:rsidRPr="003E7D5E">
        <w:t>and the development of positioning strategies and implementation activities.</w:t>
      </w:r>
    </w:p>
    <w:p w:rsidR="00000000" w:rsidRPr="003E7D5E" w:rsidP="003E7D5E">
      <w:pPr>
        <w:pStyle w:val="BodyText"/>
      </w:pPr>
      <w:r w:rsidRPr="003E7D5E">
        <w:t>Consider co-assessment with BSBMKG402A Analyse consumer behaviour for specific markets, BSBMKG403A Analyse market data and BSBMKG404A Forecast market and business needs.</w:t>
      </w:r>
    </w:p>
    <w:p w:rsidR="00000000" w:rsidRPr="003E7D5E" w:rsidP="003E7D5E">
      <w:pPr>
        <w:pStyle w:val="BodyText"/>
      </w:pPr>
      <w:r w:rsidRPr="003E7D5E">
        <w:t>This unit</w:t>
      </w:r>
      <w:r w:rsidRPr="003E7D5E">
        <w:t xml:space="preserve"> covers segmenting the market, the selection of targeting strategies and tactics, the profiling of a target or target segments and the development of positioning strategies and implementation activities.</w:t>
      </w:r>
    </w:p>
    <w:p w:rsidR="00000000" w:rsidRPr="003E7D5E" w:rsidP="003E7D5E">
      <w:pPr>
        <w:pStyle w:val="BodyText"/>
      </w:pPr>
      <w:r w:rsidRPr="003E7D5E">
        <w:t>Consider co-assessment with BSBMKG402A Analyse consu</w:t>
      </w:r>
      <w:r w:rsidRPr="003E7D5E">
        <w:t>mer behaviour for specific markets, BSBMKG403A Analyse market data and BSBMKG404A Forecast market and business needs.</w:t>
      </w:r>
    </w:p>
    <w:p w:rsidR="00000000" w:rsidRPr="003E7D5E" w:rsidP="003E7D5E">
      <w:pPr>
        <w:pStyle w:val="AllowPageBreak"/>
      </w:pPr>
    </w:p>
    <w:p w:rsidR="00000000" w:rsidRPr="003E7D5E" w:rsidP="003E7D5E">
      <w:pPr>
        <w:pStyle w:val="Heading1"/>
      </w:pPr>
      <w:bookmarkStart w:id="3" w:name="O_323486"/>
      <w:bookmarkEnd w:id="3"/>
      <w:r w:rsidRPr="003E7D5E">
        <w:t>Application of the Unit</w:t>
      </w:r>
    </w:p>
    <w:p w:rsidR="00000000" w:rsidRPr="003E7D5E" w:rsidP="003E7D5E">
      <w:pPr>
        <w:pStyle w:val="BodyText"/>
      </w:pPr>
      <w:r w:rsidRPr="003E7D5E">
        <w:t>Not applicable.</w:t>
      </w:r>
    </w:p>
    <w:p w:rsidR="00000000" w:rsidRPr="003E7D5E" w:rsidP="003E7D5E">
      <w:pPr>
        <w:pStyle w:val="AllowPageBreak"/>
      </w:pPr>
    </w:p>
    <w:p w:rsidR="00000000" w:rsidRPr="003E7D5E" w:rsidP="003E7D5E">
      <w:pPr>
        <w:pStyle w:val="Heading1"/>
      </w:pPr>
      <w:bookmarkStart w:id="4" w:name="O_323485"/>
      <w:bookmarkEnd w:id="4"/>
      <w:r w:rsidRPr="003E7D5E">
        <w:t>Licensing/Regulatory Information</w:t>
      </w:r>
    </w:p>
    <w:p w:rsidR="00000000" w:rsidRPr="003E7D5E" w:rsidP="003E7D5E">
      <w:pPr>
        <w:pStyle w:val="BodyText"/>
      </w:pPr>
      <w:r w:rsidRPr="003E7D5E">
        <w:t>Not applicable.</w:t>
      </w:r>
    </w:p>
    <w:p w:rsidR="00000000" w:rsidRPr="003E7D5E" w:rsidP="003E7D5E">
      <w:pPr>
        <w:pStyle w:val="AllowPageBreak"/>
      </w:pPr>
    </w:p>
    <w:p w:rsidR="00000000" w:rsidRPr="003E7D5E" w:rsidP="003E7D5E">
      <w:pPr>
        <w:pStyle w:val="Heading1"/>
      </w:pPr>
      <w:bookmarkStart w:id="5" w:name="O_323478"/>
      <w:bookmarkEnd w:id="5"/>
      <w:r w:rsidRPr="003E7D5E">
        <w:t>Pre-Requisites</w:t>
      </w:r>
    </w:p>
    <w:p w:rsidR="00000000" w:rsidRPr="003E7D5E" w:rsidP="003E7D5E">
      <w:pPr>
        <w:pStyle w:val="BodyText"/>
      </w:pPr>
      <w:r w:rsidRPr="003E7D5E">
        <w:t>Not applicable.</w:t>
      </w:r>
    </w:p>
    <w:p w:rsidR="00000000" w:rsidRPr="003E7D5E" w:rsidP="003E7D5E">
      <w:pPr>
        <w:pStyle w:val="AllowPageBreak"/>
      </w:pPr>
    </w:p>
    <w:p w:rsidR="00000000" w:rsidRPr="003E7D5E" w:rsidP="003E7D5E">
      <w:pPr>
        <w:pStyle w:val="Heading1"/>
      </w:pPr>
      <w:bookmarkStart w:id="6" w:name="O_323483"/>
      <w:bookmarkEnd w:id="6"/>
      <w:r w:rsidRPr="003E7D5E">
        <w:t>Employability Skills Information</w:t>
      </w:r>
    </w:p>
    <w:p w:rsidR="00000000" w:rsidRPr="003E7D5E" w:rsidP="003E7D5E">
      <w:pPr>
        <w:pStyle w:val="BodyText"/>
      </w:pPr>
      <w:r w:rsidRPr="003E7D5E">
        <w:t>Not applicable.</w:t>
      </w:r>
    </w:p>
    <w:p w:rsidR="00000000" w:rsidRPr="003E7D5E" w:rsidP="003E7D5E">
      <w:pPr>
        <w:pStyle w:val="AllowPageBreak"/>
      </w:pPr>
    </w:p>
    <w:p w:rsidR="00000000" w:rsidRPr="003E7D5E" w:rsidP="003E7D5E">
      <w:pPr>
        <w:pStyle w:val="Heading1"/>
      </w:pPr>
      <w:bookmarkStart w:id="7" w:name="O_323489"/>
      <w:bookmarkEnd w:id="7"/>
      <w:r w:rsidRPr="003E7D5E">
        <w:t>Elements and Performance Criteria Pre-Content</w:t>
      </w:r>
    </w:p>
    <w:p w:rsidR="00000000" w:rsidRPr="003E7D5E" w:rsidP="003E7D5E">
      <w:pPr>
        <w:pStyle w:val="BodyText"/>
      </w:pPr>
      <w:r w:rsidRPr="003E7D5E">
        <w:t>Not applicable.</w:t>
      </w:r>
    </w:p>
    <w:p w:rsidR="00000000" w:rsidRPr="003E7D5E" w:rsidP="003E7D5E">
      <w:pPr>
        <w:pStyle w:val="AllowPageBreak"/>
      </w:pPr>
    </w:p>
    <w:p w:rsidR="00000000" w:rsidRPr="003E7D5E" w:rsidP="003E7D5E">
      <w:pPr>
        <w:pStyle w:val="Heading1"/>
      </w:pPr>
      <w:bookmarkStart w:id="8" w:name="O_323482"/>
      <w:bookmarkEnd w:id="8"/>
      <w:r w:rsidRPr="003E7D5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B0DA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rPr>
                <w:rStyle w:val="SpecialBold"/>
              </w:rPr>
              <w:t>Elements and Performance Criteria</w:t>
            </w:r>
          </w:p>
        </w:tc>
      </w:tr>
      <w:tr w:rsidTr="009B0DA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3E7D5E" w:rsidP="003E7D5E">
            <w:pPr>
              <w:pStyle w:val="BodyText"/>
            </w:pPr>
            <w:r w:rsidRPr="003E7D5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rPr>
                <w:rStyle w:val="SpecialBold"/>
              </w:rPr>
              <w:t>Performance Criteria</w:t>
            </w:r>
          </w:p>
        </w:tc>
      </w:tr>
      <w:tr w:rsidTr="009B0D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1</w:t>
            </w:r>
          </w:p>
        </w:tc>
        <w:tc>
          <w:tcPr>
            <w:tcW w:w="3000" w:type="dxa"/>
            <w:vMerge w:val="restart"/>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Segment the market</w:t>
            </w: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1.1</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Criteria to use in segmenting the market are identified in accordance with the marketing plan</w:t>
            </w:r>
          </w:p>
        </w:tc>
      </w:tr>
      <w:tr w:rsidTr="009B0D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1.2</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Sources of information for segmenting and profiling markets are identified and accessed in accordance with the marketing plan</w:t>
            </w:r>
          </w:p>
        </w:tc>
      </w:tr>
      <w:tr w:rsidTr="009B0D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1.3</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The market is segmented in accordance with the selected criteria</w:t>
            </w:r>
          </w:p>
        </w:tc>
      </w:tr>
      <w:tr w:rsidTr="009B0D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1.4</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Market segments are reviewed for their usefulness in terms of size, potential, distinctive needs, easy identification of members, and/or distinctive media use patterns</w:t>
            </w:r>
          </w:p>
        </w:tc>
      </w:tr>
      <w:tr w:rsidTr="009B0D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1.5</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 xml:space="preserve">Market segment/s are selected to meet the requirements of the marketing plan, or </w:t>
            </w:r>
            <w:r w:rsidRPr="003E7D5E">
              <w:t>new segmentation criteria are chosen and applied</w:t>
            </w:r>
          </w:p>
        </w:tc>
      </w:tr>
      <w:tr w:rsidTr="009B0D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2</w:t>
            </w:r>
          </w:p>
        </w:tc>
        <w:tc>
          <w:tcPr>
            <w:tcW w:w="3000" w:type="dxa"/>
            <w:vMerge w:val="restart"/>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Identify the target market</w:t>
            </w: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2.1</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Approach/es to determining and describing the total market for a product or service are evaluated and chosen</w:t>
            </w:r>
          </w:p>
        </w:tc>
      </w:tr>
      <w:tr w:rsidTr="009B0D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2.2</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The target market is defined in terms of the consumers to be included as prospective users of a product or service, and in terms of the selected market segment/s</w:t>
            </w:r>
          </w:p>
        </w:tc>
      </w:tr>
      <w:tr w:rsidTr="009B0D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2.3</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Descriptions of the target market use segment descriptors</w:t>
            </w:r>
          </w:p>
        </w:tc>
      </w:tr>
      <w:tr w:rsidTr="009B0D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2.4</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Available marketing st</w:t>
            </w:r>
            <w:r w:rsidRPr="003E7D5E">
              <w:t>rategic options are identified and the targeting strategy that best meets the requirements of the marketing plan is selected</w:t>
            </w:r>
          </w:p>
        </w:tc>
      </w:tr>
      <w:tr w:rsidTr="009B0D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3</w:t>
            </w:r>
          </w:p>
        </w:tc>
        <w:tc>
          <w:tcPr>
            <w:tcW w:w="3000" w:type="dxa"/>
            <w:vMerge w:val="restart"/>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Profile target audience</w:t>
            </w: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3.1</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The total market and the selected market segment/s are described in the form of a consumer profile</w:t>
            </w:r>
          </w:p>
        </w:tc>
      </w:tr>
      <w:tr w:rsidTr="009B0D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3.2</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The consumer profile identifies consumer characteristics in standard statistical terms and/or the descriptive terms used in media selection</w:t>
            </w:r>
          </w:p>
        </w:tc>
      </w:tr>
      <w:tr w:rsidTr="009B0D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3.3</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 xml:space="preserve">Demographic and /or psychographic descriptions are used in the consumer profile in accordance with </w:t>
            </w:r>
            <w:r w:rsidRPr="003E7D5E">
              <w:t>the requirements of the marketing plan</w:t>
            </w:r>
          </w:p>
        </w:tc>
      </w:tr>
      <w:tr w:rsidTr="009B0D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3.4</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The profile meets organisational requirements in terms of language, format, content and level of detail</w:t>
            </w:r>
          </w:p>
        </w:tc>
      </w:tr>
      <w:tr w:rsidTr="009B0D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4</w:t>
            </w:r>
          </w:p>
        </w:tc>
        <w:tc>
          <w:tcPr>
            <w:tcW w:w="3000" w:type="dxa"/>
            <w:vMerge w:val="restart"/>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Deve</w:t>
            </w:r>
            <w:r w:rsidRPr="003E7D5E">
              <w:t>lop a positioning strategy</w:t>
            </w: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4.1</w:t>
            </w:r>
          </w:p>
        </w:tc>
        <w:tc>
          <w:tcPr>
            <w:tcW w:w="51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Available positioning strategies are identified and a strategy is chosen to meet marketing requirements and the consumer profile</w:t>
            </w:r>
          </w:p>
        </w:tc>
      </w:tr>
      <w:tr w:rsidTr="009B0D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3E7D5E">
            <w:pPr>
              <w:pStyle w:val="BodyText"/>
              <w:rPr>
                <w:lang w:val="en-NZ"/>
              </w:rPr>
            </w:pPr>
            <w:r w:rsidRPr="003E7D5E">
              <w:t>4.2</w:t>
            </w:r>
          </w:p>
        </w:tc>
        <w:tc>
          <w:tcPr>
            <w:tcW w:w="5100" w:type="dxa"/>
            <w:tcBorders>
              <w:top w:val="nil"/>
              <w:left w:val="nil"/>
              <w:bottom w:val="nil"/>
              <w:right w:val="nil"/>
            </w:tcBorders>
            <w:tcMar>
              <w:top w:w="0" w:type="dxa"/>
              <w:left w:w="62" w:type="dxa"/>
              <w:bottom w:w="0" w:type="dxa"/>
              <w:right w:w="62" w:type="dxa"/>
            </w:tcMar>
          </w:tcPr>
          <w:p w:rsidR="00000000" w:rsidRPr="003E7D5E" w:rsidP="003E7D5E">
            <w:pPr>
              <w:pStyle w:val="BodyText"/>
            </w:pPr>
            <w:r w:rsidRPr="003E7D5E">
              <w:t>A positioning implementation plan is written in accordance with organisational requirements</w:t>
            </w:r>
          </w:p>
        </w:tc>
      </w:tr>
    </w:tbl>
    <w:p w:rsidR="00000000" w:rsidRPr="003E7D5E" w:rsidP="003E7D5E">
      <w:pPr>
        <w:pStyle w:val="BodyText"/>
      </w:pPr>
    </w:p>
    <w:p w:rsidR="00000000" w:rsidRPr="003E7D5E" w:rsidP="003E7D5E">
      <w:pPr>
        <w:pStyle w:val="AllowPageBreak"/>
      </w:pPr>
    </w:p>
    <w:p w:rsidR="00000000" w:rsidRPr="003E7D5E" w:rsidP="003E7D5E">
      <w:pPr>
        <w:pStyle w:val="Heading1"/>
      </w:pPr>
      <w:bookmarkStart w:id="9" w:name="O_323481"/>
      <w:bookmarkEnd w:id="9"/>
      <w:r w:rsidRPr="003E7D5E">
        <w:t>Required Skills and Knowledge</w:t>
      </w:r>
    </w:p>
    <w:p w:rsidR="00000000" w:rsidRPr="003E7D5E" w:rsidP="003E7D5E">
      <w:pPr>
        <w:pStyle w:val="BodyText"/>
      </w:pPr>
      <w:r w:rsidRPr="003E7D5E">
        <w:t>Not applicable.</w:t>
      </w:r>
    </w:p>
    <w:p w:rsidR="00000000" w:rsidRPr="003E7D5E" w:rsidP="003E7D5E">
      <w:pPr>
        <w:pStyle w:val="AllowPageBreak"/>
      </w:pPr>
    </w:p>
    <w:p w:rsidR="00000000" w:rsidRPr="003E7D5E" w:rsidP="003E7D5E">
      <w:pPr>
        <w:pStyle w:val="Heading1"/>
      </w:pPr>
      <w:bookmarkStart w:id="10" w:name="O_323480"/>
      <w:bookmarkEnd w:id="10"/>
      <w:r w:rsidRPr="003E7D5E">
        <w:t>Evidence Guide</w:t>
      </w:r>
    </w:p>
    <w:p w:rsidR="00000000" w:rsidRPr="003E7D5E" w:rsidP="003E7D5E">
      <w:pPr>
        <w:pStyle w:val="BodyText"/>
      </w:pPr>
      <w:r w:rsidRPr="003E7D5E">
        <w:t>The Evidence Guide identifies the critical aspects, knowledge and s</w:t>
      </w:r>
      <w:r w:rsidRPr="003E7D5E">
        <w:t>kills to be demonstrated to confirm competency for this unit. This is an integral part of the assessment of competency and should be read in conjunction with the Range Statement.</w:t>
      </w:r>
    </w:p>
    <w:p w:rsidR="00000000" w:rsidRPr="003E7D5E" w:rsidP="003E7D5E">
      <w:pPr>
        <w:pStyle w:val="BodyText"/>
      </w:pPr>
      <w:r w:rsidRPr="003E7D5E">
        <w:rPr>
          <w:rStyle w:val="SpecialBold"/>
        </w:rPr>
        <w:t>Critical Aspects of Evidence</w:t>
      </w:r>
    </w:p>
    <w:p w:rsidR="00000000" w:rsidRPr="003E7D5E" w:rsidP="003E7D5E">
      <w:pPr>
        <w:pStyle w:val="BodyText"/>
      </w:pPr>
      <w:r w:rsidRPr="003E7D5E">
        <w:t>Integrated demonstration of all elements of comp</w:t>
      </w:r>
      <w:r w:rsidRPr="003E7D5E">
        <w:t xml:space="preserve">etency and their performance criteria </w:t>
      </w:r>
    </w:p>
    <w:p w:rsidR="00000000" w:rsidRPr="003E7D5E" w:rsidP="003E7D5E">
      <w:pPr>
        <w:pStyle w:val="BodyText"/>
      </w:pPr>
      <w:r w:rsidRPr="003E7D5E">
        <w:t>Profile contains rationale and supporting information</w:t>
      </w:r>
    </w:p>
    <w:p w:rsidR="00000000" w:rsidRPr="003E7D5E" w:rsidP="003E7D5E">
      <w:pPr>
        <w:pStyle w:val="BodyText"/>
      </w:pPr>
      <w:r w:rsidRPr="003E7D5E">
        <w:rPr>
          <w:rStyle w:val="SpecialBold"/>
        </w:rPr>
        <w:t>Underpinning Knowledge</w:t>
      </w:r>
    </w:p>
    <w:p w:rsidR="00000000" w:rsidRPr="003E7D5E" w:rsidP="003E7D5E">
      <w:pPr>
        <w:pStyle w:val="BodyText"/>
      </w:pPr>
      <w:r w:rsidRPr="003E7D5E">
        <w:t>* At this level the learner must demonstrate understanding of a broad knowledge base incorporating some theoretical concepts.</w:t>
      </w:r>
    </w:p>
    <w:p w:rsidR="00000000" w:rsidRPr="003E7D5E" w:rsidP="003E7D5E">
      <w:pPr>
        <w:pStyle w:val="BodyText"/>
      </w:pPr>
      <w:r w:rsidRPr="003E7D5E">
        <w:t>Relevant legis</w:t>
      </w:r>
      <w:r w:rsidRPr="003E7D5E">
        <w:t xml:space="preserve">lation from all levels of government that affects business operation, especially in regard to Occupational Health and Safety and environmental issues, equal opportunity, industrial relations and anti-discrimination </w:t>
      </w:r>
    </w:p>
    <w:p w:rsidR="00000000" w:rsidRPr="003E7D5E" w:rsidP="003E7D5E">
      <w:pPr>
        <w:pStyle w:val="BodyText"/>
      </w:pPr>
      <w:r w:rsidRPr="003E7D5E">
        <w:t>Organisation's business structure, produ</w:t>
      </w:r>
      <w:r w:rsidRPr="003E7D5E">
        <w:t xml:space="preserve">cts and services </w:t>
      </w:r>
    </w:p>
    <w:p w:rsidR="00000000" w:rsidRPr="003E7D5E" w:rsidP="003E7D5E">
      <w:pPr>
        <w:pStyle w:val="BodyText"/>
      </w:pPr>
      <w:r w:rsidRPr="003E7D5E">
        <w:t xml:space="preserve">Organisation's business and marketing plan </w:t>
      </w:r>
    </w:p>
    <w:p w:rsidR="00000000" w:rsidRPr="003E7D5E" w:rsidP="003E7D5E">
      <w:pPr>
        <w:pStyle w:val="BodyText"/>
      </w:pPr>
      <w:r w:rsidRPr="003E7D5E">
        <w:t xml:space="preserve">Product and service standards and best practice models </w:t>
      </w:r>
    </w:p>
    <w:p w:rsidR="00000000" w:rsidRPr="003E7D5E" w:rsidP="003E7D5E">
      <w:pPr>
        <w:pStyle w:val="BodyText"/>
      </w:pPr>
      <w:r w:rsidRPr="003E7D5E">
        <w:t xml:space="preserve">Data collection and analysing techniques </w:t>
      </w:r>
    </w:p>
    <w:p w:rsidR="00000000" w:rsidRPr="003E7D5E" w:rsidP="003E7D5E">
      <w:pPr>
        <w:pStyle w:val="BodyText"/>
      </w:pPr>
      <w:r w:rsidRPr="003E7D5E">
        <w:t xml:space="preserve">Market mix </w:t>
      </w:r>
    </w:p>
    <w:p w:rsidR="00000000" w:rsidRPr="003E7D5E" w:rsidP="003E7D5E">
      <w:pPr>
        <w:pStyle w:val="BodyText"/>
      </w:pPr>
      <w:r w:rsidRPr="003E7D5E">
        <w:t>The elements of marketing planning</w:t>
      </w:r>
    </w:p>
    <w:p w:rsidR="00000000" w:rsidRPr="003E7D5E" w:rsidP="003E7D5E">
      <w:pPr>
        <w:pStyle w:val="BodyText"/>
      </w:pPr>
      <w:r w:rsidRPr="003E7D5E">
        <w:rPr>
          <w:rStyle w:val="SpecialBold"/>
        </w:rPr>
        <w:t>Underpinning Skills</w:t>
      </w:r>
    </w:p>
    <w:p w:rsidR="00000000" w:rsidRPr="003E7D5E" w:rsidP="003E7D5E">
      <w:pPr>
        <w:pStyle w:val="BodyText"/>
      </w:pPr>
      <w:r w:rsidRPr="003E7D5E">
        <w:t xml:space="preserve">Literacy skills to identify relevant information, to write reports and to interpret internal and external information </w:t>
      </w:r>
    </w:p>
    <w:p w:rsidR="00000000" w:rsidRPr="003E7D5E" w:rsidP="003E7D5E">
      <w:pPr>
        <w:pStyle w:val="BodyText"/>
      </w:pPr>
      <w:r w:rsidRPr="003E7D5E">
        <w:t xml:space="preserve">Communication including questioning, clarifying and reporting </w:t>
      </w:r>
    </w:p>
    <w:p w:rsidR="00000000" w:rsidRPr="003E7D5E" w:rsidP="003E7D5E">
      <w:pPr>
        <w:pStyle w:val="BodyText"/>
      </w:pPr>
      <w:r w:rsidRPr="003E7D5E">
        <w:t xml:space="preserve">Research and analyse market segments </w:t>
      </w:r>
    </w:p>
    <w:p w:rsidR="00000000" w:rsidRPr="003E7D5E" w:rsidP="003E7D5E">
      <w:pPr>
        <w:pStyle w:val="BodyText"/>
      </w:pPr>
      <w:r w:rsidRPr="003E7D5E">
        <w:t>Identify the target market and selec</w:t>
      </w:r>
      <w:r w:rsidRPr="003E7D5E">
        <w:t xml:space="preserve">t targeting and positioning strategies that meet organisation's requirements </w:t>
      </w:r>
    </w:p>
    <w:p w:rsidR="00000000" w:rsidRPr="003E7D5E" w:rsidP="003E7D5E">
      <w:pPr>
        <w:pStyle w:val="BodyText"/>
      </w:pPr>
      <w:r w:rsidRPr="003E7D5E">
        <w:t>Ability to relate to people from a range of social, cultural and ethnic backgrounds and physical and mental abilities</w:t>
      </w:r>
    </w:p>
    <w:p w:rsidR="00000000" w:rsidRPr="003E7D5E" w:rsidP="003E7D5E">
      <w:pPr>
        <w:pStyle w:val="BodyText"/>
      </w:pPr>
      <w:r w:rsidRPr="003E7D5E">
        <w:rPr>
          <w:rStyle w:val="SpecialBold"/>
        </w:rPr>
        <w:t>Resource Implications</w:t>
      </w:r>
    </w:p>
    <w:p w:rsidR="00000000" w:rsidRPr="003E7D5E" w:rsidP="003E7D5E">
      <w:pPr>
        <w:pStyle w:val="BodyText"/>
      </w:pPr>
      <w:r w:rsidRPr="003E7D5E">
        <w:t>The learner and trainer should have ac</w:t>
      </w:r>
      <w:r w:rsidRPr="003E7D5E">
        <w:t xml:space="preserve">cess to appropriate documentation and resources normally used in the workplace </w:t>
      </w:r>
    </w:p>
    <w:p w:rsidR="00000000" w:rsidRPr="003E7D5E" w:rsidP="003E7D5E">
      <w:pPr>
        <w:pStyle w:val="BodyText"/>
      </w:pPr>
      <w:r w:rsidRPr="003E7D5E">
        <w:rPr>
          <w:rStyle w:val="SpecialBold"/>
        </w:rPr>
        <w:t>Consistency of Performance</w:t>
      </w:r>
    </w:p>
    <w:p w:rsidR="00000000" w:rsidRPr="003E7D5E" w:rsidP="003E7D5E">
      <w:pPr>
        <w:pStyle w:val="BodyText"/>
      </w:pPr>
      <w:r w:rsidRPr="003E7D5E">
        <w:t>In order to achieve consistency of performance, evidence should be collected over a set period of time which is sufficient to include dealings with a</w:t>
      </w:r>
      <w:r w:rsidRPr="003E7D5E">
        <w:t xml:space="preserve">n appropriate range and variety of situations </w:t>
      </w:r>
    </w:p>
    <w:p w:rsidR="00000000" w:rsidRPr="003E7D5E" w:rsidP="003E7D5E">
      <w:pPr>
        <w:pStyle w:val="BodyText"/>
      </w:pPr>
      <w:r w:rsidRPr="003E7D5E">
        <w:rPr>
          <w:rStyle w:val="SpecialBold"/>
        </w:rPr>
        <w:t>Context</w:t>
      </w:r>
      <w:r w:rsidRPr="003E7D5E">
        <w:t>/</w:t>
      </w:r>
      <w:r w:rsidRPr="003E7D5E">
        <w:rPr>
          <w:rStyle w:val="SpecialBold"/>
        </w:rPr>
        <w:t>s of Assessment</w:t>
      </w:r>
    </w:p>
    <w:p w:rsidR="00000000" w:rsidRPr="003E7D5E" w:rsidP="003E7D5E">
      <w:pPr>
        <w:pStyle w:val="BodyText"/>
      </w:pPr>
      <w:r w:rsidRPr="003E7D5E">
        <w:t>Competency is demonstrated by performance of all stated criteria, including paying particular attention to the critical aspects and the knowledge and skills elaborated in the Evidence G</w:t>
      </w:r>
      <w:r w:rsidRPr="003E7D5E">
        <w:t xml:space="preserve">uide, and within the scope as defined by the Range Statement  </w:t>
      </w:r>
    </w:p>
    <w:p w:rsidR="00000000" w:rsidRPr="003E7D5E" w:rsidP="003E7D5E">
      <w:pPr>
        <w:pStyle w:val="BodyText"/>
      </w:pPr>
      <w:r w:rsidRPr="003E7D5E">
        <w:t xml:space="preserve">Assessment must take account of the endorsed assessment guidelines in the Business Services Training Package </w:t>
      </w:r>
    </w:p>
    <w:p w:rsidR="00000000" w:rsidRPr="003E7D5E" w:rsidP="003E7D5E">
      <w:pPr>
        <w:pStyle w:val="BodyText"/>
      </w:pPr>
      <w:r w:rsidRPr="003E7D5E">
        <w:t>Assessment of performance requirements in this unit should be undertaken in an actu</w:t>
      </w:r>
      <w:r w:rsidRPr="003E7D5E">
        <w:t xml:space="preserve">al workplace or simulated environment  </w:t>
      </w:r>
    </w:p>
    <w:p w:rsidR="00000000" w:rsidRPr="003E7D5E" w:rsidP="003E7D5E">
      <w:pPr>
        <w:pStyle w:val="BodyText"/>
      </w:pPr>
      <w:r w:rsidRPr="003E7D5E">
        <w:t>Assessment should reinforce the integration of the key competencies and the business services common competencies for the particular AQF level. Refer to the Key Competency Levels at the end of this unit</w:t>
      </w:r>
    </w:p>
    <w:p w:rsidR="00000000" w:rsidRPr="003E7D5E" w:rsidP="003E7D5E">
      <w:pPr>
        <w:pStyle w:val="BodyText"/>
      </w:pPr>
      <w:r w:rsidRPr="003E7D5E">
        <w:rPr>
          <w:rStyle w:val="SpecialBold"/>
        </w:rPr>
        <w:t>KEY COMPETENC</w:t>
      </w:r>
      <w:r w:rsidRPr="003E7D5E">
        <w:rPr>
          <w:rStyle w:val="SpecialBold"/>
        </w:rPr>
        <w:t>Y LEVELS</w:t>
      </w:r>
    </w:p>
    <w:p w:rsidR="00000000" w:rsidRPr="003E7D5E" w:rsidP="003E7D5E">
      <w:pPr>
        <w:pStyle w:val="BodyText"/>
      </w:pPr>
      <w:r w:rsidRPr="003E7D5E">
        <w:rPr>
          <w:rStyle w:val="SpecialBold"/>
        </w:rPr>
        <w:t>Collecting</w:t>
      </w:r>
      <w:r w:rsidRPr="003E7D5E">
        <w:t xml:space="preserve">, </w:t>
      </w:r>
      <w:r w:rsidRPr="003E7D5E">
        <w:rPr>
          <w:rStyle w:val="SpecialBold"/>
        </w:rPr>
        <w:t>analysing and organising information</w:t>
      </w:r>
      <w:r w:rsidRPr="003E7D5E">
        <w:t xml:space="preserve"> (Level 2)- from primary and secondary research sources </w:t>
      </w:r>
    </w:p>
    <w:p w:rsidR="00000000" w:rsidRPr="003E7D5E" w:rsidP="003E7D5E">
      <w:pPr>
        <w:pStyle w:val="BodyText"/>
      </w:pPr>
      <w:r w:rsidRPr="003E7D5E">
        <w:rPr>
          <w:rStyle w:val="SpecialBold"/>
        </w:rPr>
        <w:t>Communicating ideas and information</w:t>
      </w:r>
      <w:r w:rsidRPr="003E7D5E">
        <w:t xml:space="preserve"> (Level 2)- through development of an implementation plan </w:t>
      </w:r>
    </w:p>
    <w:p w:rsidR="00000000" w:rsidRPr="003E7D5E" w:rsidP="003E7D5E">
      <w:pPr>
        <w:pStyle w:val="BodyText"/>
      </w:pPr>
      <w:r w:rsidRPr="003E7D5E">
        <w:rPr>
          <w:rStyle w:val="SpecialBold"/>
        </w:rPr>
        <w:t>Planning and organising activities</w:t>
      </w:r>
      <w:r w:rsidRPr="003E7D5E">
        <w:t xml:space="preserve"> (Level 2)- to</w:t>
      </w:r>
      <w:r w:rsidRPr="003E7D5E">
        <w:t xml:space="preserve"> gather data from a range of sources </w:t>
      </w:r>
    </w:p>
    <w:p w:rsidR="00000000" w:rsidRPr="003E7D5E" w:rsidP="003E7D5E">
      <w:pPr>
        <w:pStyle w:val="BodyText"/>
      </w:pPr>
      <w:r w:rsidRPr="003E7D5E">
        <w:rPr>
          <w:rStyle w:val="SpecialBold"/>
        </w:rPr>
        <w:t>Working with teams and others</w:t>
      </w:r>
      <w:r w:rsidRPr="003E7D5E">
        <w:t xml:space="preserve"> (Level 2)- to determine segmentation criteria </w:t>
      </w:r>
    </w:p>
    <w:p w:rsidR="00000000" w:rsidRPr="003E7D5E" w:rsidP="003E7D5E">
      <w:pPr>
        <w:pStyle w:val="BodyText"/>
      </w:pPr>
      <w:r w:rsidRPr="003E7D5E">
        <w:rPr>
          <w:rStyle w:val="SpecialBold"/>
        </w:rPr>
        <w:t>Using mathematical ideas and techniques</w:t>
      </w:r>
      <w:r w:rsidRPr="003E7D5E">
        <w:t xml:space="preserve"> (Level 1)- for data analysis </w:t>
      </w:r>
    </w:p>
    <w:p w:rsidR="00000000" w:rsidRPr="003E7D5E" w:rsidP="003E7D5E">
      <w:pPr>
        <w:pStyle w:val="BodyText"/>
      </w:pPr>
      <w:r w:rsidRPr="003E7D5E">
        <w:rPr>
          <w:rStyle w:val="SpecialBold"/>
        </w:rPr>
        <w:t>Solving problems</w:t>
      </w:r>
      <w:r w:rsidRPr="003E7D5E">
        <w:t xml:space="preserve"> (Level 2)- to find 'best fit' positioning strategy </w:t>
      </w:r>
    </w:p>
    <w:p w:rsidR="00000000" w:rsidRPr="003E7D5E" w:rsidP="003E7D5E">
      <w:pPr>
        <w:pStyle w:val="BodyText"/>
      </w:pPr>
      <w:r w:rsidRPr="003E7D5E">
        <w:rPr>
          <w:rStyle w:val="SpecialBold"/>
        </w:rPr>
        <w:t>Us</w:t>
      </w:r>
      <w:r w:rsidRPr="003E7D5E">
        <w:rPr>
          <w:rStyle w:val="SpecialBold"/>
        </w:rPr>
        <w:t>ing technology</w:t>
      </w:r>
      <w:r w:rsidRPr="003E7D5E">
        <w:t xml:space="preserve"> (Level 1)- to record and analyse data as required</w:t>
      </w:r>
    </w:p>
    <w:p w:rsidR="00000000" w:rsidRPr="003E7D5E" w:rsidP="003E7D5E">
      <w:pPr>
        <w:pStyle w:val="BodyText"/>
      </w:pPr>
      <w:r w:rsidRPr="003E7D5E">
        <w:t>The Evidence Guide identifies the critical aspects, knowledge and skills to be demonstrated to confirm competency for this unit. This is an integral part of the assessment of competency and s</w:t>
      </w:r>
      <w:r w:rsidRPr="003E7D5E">
        <w:t>hould be read in conjunction with the Range Statement.</w:t>
      </w:r>
    </w:p>
    <w:p w:rsidR="00000000" w:rsidRPr="003E7D5E" w:rsidP="003E7D5E">
      <w:pPr>
        <w:pStyle w:val="BodyText"/>
      </w:pPr>
      <w:r w:rsidRPr="003E7D5E">
        <w:rPr>
          <w:rStyle w:val="SpecialBold"/>
        </w:rPr>
        <w:t>Critical Aspects of Evidence</w:t>
      </w:r>
    </w:p>
    <w:p w:rsidR="00000000" w:rsidRPr="003E7D5E" w:rsidP="003E7D5E">
      <w:pPr>
        <w:pStyle w:val="BodyText"/>
      </w:pPr>
      <w:r w:rsidRPr="003E7D5E">
        <w:t xml:space="preserve">Integrated demonstration of all elements of competency and their performance criteria </w:t>
      </w:r>
    </w:p>
    <w:p w:rsidR="00000000" w:rsidRPr="003E7D5E" w:rsidP="003E7D5E">
      <w:pPr>
        <w:pStyle w:val="BodyText"/>
      </w:pPr>
      <w:r w:rsidRPr="003E7D5E">
        <w:t>Profile contains rationale and supporting information</w:t>
      </w:r>
    </w:p>
    <w:p w:rsidR="00000000" w:rsidRPr="003E7D5E" w:rsidP="003E7D5E">
      <w:pPr>
        <w:pStyle w:val="BodyText"/>
      </w:pPr>
      <w:r w:rsidRPr="003E7D5E">
        <w:rPr>
          <w:rStyle w:val="SpecialBold"/>
        </w:rPr>
        <w:t>Underpinning Knowledge</w:t>
      </w:r>
    </w:p>
    <w:p w:rsidR="00000000" w:rsidRPr="003E7D5E" w:rsidP="003E7D5E">
      <w:pPr>
        <w:pStyle w:val="BodyText"/>
      </w:pPr>
      <w:r w:rsidRPr="003E7D5E">
        <w:t>* At this level the learner must demonstrate understanding of a broad knowledge base incorporating some theoretical concepts.</w:t>
      </w:r>
    </w:p>
    <w:p w:rsidR="00000000" w:rsidRPr="003E7D5E" w:rsidP="003E7D5E">
      <w:pPr>
        <w:pStyle w:val="BodyText"/>
      </w:pPr>
      <w:r w:rsidRPr="003E7D5E">
        <w:t>Relevant legislation from all levels of government that affects business operation, especially in regard to Occupational Health an</w:t>
      </w:r>
      <w:r w:rsidRPr="003E7D5E">
        <w:t xml:space="preserve">d Safety and environmental issues, equal opportunity, industrial relations and anti-discrimination </w:t>
      </w:r>
    </w:p>
    <w:p w:rsidR="00000000" w:rsidRPr="003E7D5E" w:rsidP="003E7D5E">
      <w:pPr>
        <w:pStyle w:val="BodyText"/>
      </w:pPr>
      <w:r w:rsidRPr="003E7D5E">
        <w:t xml:space="preserve">Organisation's business structure, products and services </w:t>
      </w:r>
    </w:p>
    <w:p w:rsidR="00000000" w:rsidRPr="003E7D5E" w:rsidP="003E7D5E">
      <w:pPr>
        <w:pStyle w:val="BodyText"/>
      </w:pPr>
      <w:r w:rsidRPr="003E7D5E">
        <w:t xml:space="preserve">Organisation's business and marketing plan </w:t>
      </w:r>
    </w:p>
    <w:p w:rsidR="00000000" w:rsidRPr="003E7D5E" w:rsidP="003E7D5E">
      <w:pPr>
        <w:pStyle w:val="BodyText"/>
      </w:pPr>
      <w:r w:rsidRPr="003E7D5E">
        <w:t>Product and service standards and best practice models</w:t>
      </w:r>
      <w:r w:rsidRPr="003E7D5E">
        <w:t xml:space="preserve"> </w:t>
      </w:r>
    </w:p>
    <w:p w:rsidR="00000000" w:rsidRPr="003E7D5E" w:rsidP="003E7D5E">
      <w:pPr>
        <w:pStyle w:val="BodyText"/>
      </w:pPr>
      <w:r w:rsidRPr="003E7D5E">
        <w:t xml:space="preserve">Data collection and analysing techniques </w:t>
      </w:r>
    </w:p>
    <w:p w:rsidR="00000000" w:rsidRPr="003E7D5E" w:rsidP="003E7D5E">
      <w:pPr>
        <w:pStyle w:val="BodyText"/>
      </w:pPr>
      <w:r w:rsidRPr="003E7D5E">
        <w:t xml:space="preserve">Market mix </w:t>
      </w:r>
    </w:p>
    <w:p w:rsidR="00000000" w:rsidRPr="003E7D5E" w:rsidP="003E7D5E">
      <w:pPr>
        <w:pStyle w:val="BodyText"/>
      </w:pPr>
      <w:r w:rsidRPr="003E7D5E">
        <w:t>The elements of marketing planning</w:t>
      </w:r>
    </w:p>
    <w:p w:rsidR="00000000" w:rsidRPr="003E7D5E" w:rsidP="003E7D5E">
      <w:pPr>
        <w:pStyle w:val="BodyText"/>
      </w:pPr>
      <w:r w:rsidRPr="003E7D5E">
        <w:rPr>
          <w:rStyle w:val="SpecialBold"/>
        </w:rPr>
        <w:t>Underpinning Skills</w:t>
      </w:r>
    </w:p>
    <w:p w:rsidR="00000000" w:rsidRPr="003E7D5E" w:rsidP="003E7D5E">
      <w:pPr>
        <w:pStyle w:val="BodyText"/>
      </w:pPr>
      <w:r w:rsidRPr="003E7D5E">
        <w:t xml:space="preserve">Literacy skills to identify relevant information, to write reports and to interpret internal and external information </w:t>
      </w:r>
    </w:p>
    <w:p w:rsidR="00000000" w:rsidRPr="003E7D5E" w:rsidP="003E7D5E">
      <w:pPr>
        <w:pStyle w:val="BodyText"/>
      </w:pPr>
      <w:r w:rsidRPr="003E7D5E">
        <w:t>Communication including qu</w:t>
      </w:r>
      <w:r w:rsidRPr="003E7D5E">
        <w:t xml:space="preserve">estioning, clarifying and reporting </w:t>
      </w:r>
    </w:p>
    <w:p w:rsidR="00000000" w:rsidRPr="003E7D5E" w:rsidP="003E7D5E">
      <w:pPr>
        <w:pStyle w:val="BodyText"/>
      </w:pPr>
      <w:r w:rsidRPr="003E7D5E">
        <w:t xml:space="preserve">Research and analyse market segments </w:t>
      </w:r>
    </w:p>
    <w:p w:rsidR="00000000" w:rsidRPr="003E7D5E" w:rsidP="003E7D5E">
      <w:pPr>
        <w:pStyle w:val="BodyText"/>
      </w:pPr>
      <w:r w:rsidRPr="003E7D5E">
        <w:t xml:space="preserve">Identify the target market and select targeting and positioning strategies that meet organisation's requirements </w:t>
      </w:r>
    </w:p>
    <w:p w:rsidR="00000000" w:rsidRPr="003E7D5E" w:rsidP="003E7D5E">
      <w:pPr>
        <w:pStyle w:val="BodyText"/>
      </w:pPr>
      <w:r w:rsidRPr="003E7D5E">
        <w:t>Ability to relate to people from a range of social, cultural and et</w:t>
      </w:r>
      <w:r w:rsidRPr="003E7D5E">
        <w:t>hnic backgrounds and physical and mental abilities</w:t>
      </w:r>
    </w:p>
    <w:p w:rsidR="00000000" w:rsidRPr="003E7D5E" w:rsidP="003E7D5E">
      <w:pPr>
        <w:pStyle w:val="BodyText"/>
      </w:pPr>
      <w:r w:rsidRPr="003E7D5E">
        <w:rPr>
          <w:rStyle w:val="SpecialBold"/>
        </w:rPr>
        <w:t>Resource Implications</w:t>
      </w:r>
    </w:p>
    <w:p w:rsidR="00000000" w:rsidRPr="003E7D5E" w:rsidP="003E7D5E">
      <w:pPr>
        <w:pStyle w:val="BodyText"/>
      </w:pPr>
      <w:r w:rsidRPr="003E7D5E">
        <w:t xml:space="preserve">The learner and trainer should have access to appropriate documentation and resources normally used in the workplace </w:t>
      </w:r>
    </w:p>
    <w:p w:rsidR="00000000" w:rsidRPr="003E7D5E" w:rsidP="003E7D5E">
      <w:pPr>
        <w:pStyle w:val="BodyText"/>
      </w:pPr>
      <w:r w:rsidRPr="003E7D5E">
        <w:rPr>
          <w:rStyle w:val="SpecialBold"/>
        </w:rPr>
        <w:t>Consistency of Performance</w:t>
      </w:r>
    </w:p>
    <w:p w:rsidR="00000000" w:rsidRPr="003E7D5E" w:rsidP="003E7D5E">
      <w:pPr>
        <w:pStyle w:val="BodyText"/>
      </w:pPr>
      <w:r w:rsidRPr="003E7D5E">
        <w:t>In order to achieve consistency of per</w:t>
      </w:r>
      <w:r w:rsidRPr="003E7D5E">
        <w:t xml:space="preserve">formance, evidence should be collected over a set period of time which is sufficient to include dealings with an appropriate range and variety of situations </w:t>
      </w:r>
    </w:p>
    <w:p w:rsidR="00000000" w:rsidRPr="003E7D5E" w:rsidP="003E7D5E">
      <w:pPr>
        <w:pStyle w:val="BodyText"/>
      </w:pPr>
      <w:r w:rsidRPr="003E7D5E">
        <w:rPr>
          <w:rStyle w:val="SpecialBold"/>
        </w:rPr>
        <w:t>Context</w:t>
      </w:r>
      <w:r w:rsidRPr="003E7D5E">
        <w:t>/</w:t>
      </w:r>
      <w:r w:rsidRPr="003E7D5E">
        <w:rPr>
          <w:rStyle w:val="SpecialBold"/>
        </w:rPr>
        <w:t>s of Assessment</w:t>
      </w:r>
    </w:p>
    <w:p w:rsidR="00000000" w:rsidRPr="003E7D5E" w:rsidP="003E7D5E">
      <w:pPr>
        <w:pStyle w:val="BodyText"/>
      </w:pPr>
      <w:r w:rsidRPr="003E7D5E">
        <w:t>Competency is demonstrated by performance of all stated criteria, includin</w:t>
      </w:r>
      <w:r w:rsidRPr="003E7D5E">
        <w:t xml:space="preserve">g paying particular attention to the critical aspects and the knowledge and skills elaborated in the Evidence Guide, and within the scope as defined by the Range Statement  </w:t>
      </w:r>
    </w:p>
    <w:p w:rsidR="00000000" w:rsidRPr="003E7D5E" w:rsidP="003E7D5E">
      <w:pPr>
        <w:pStyle w:val="BodyText"/>
      </w:pPr>
      <w:r w:rsidRPr="003E7D5E">
        <w:t>Assessment must take account of the endorsed assessment guidelines in the Business</w:t>
      </w:r>
      <w:r w:rsidRPr="003E7D5E">
        <w:t xml:space="preserve"> Services Training Package </w:t>
      </w:r>
    </w:p>
    <w:p w:rsidR="00000000" w:rsidRPr="003E7D5E" w:rsidP="003E7D5E">
      <w:pPr>
        <w:pStyle w:val="BodyText"/>
      </w:pPr>
      <w:r w:rsidRPr="003E7D5E">
        <w:t xml:space="preserve">Assessment of performance requirements in this unit should be undertaken in an actual workplace or simulated environment  </w:t>
      </w:r>
    </w:p>
    <w:p w:rsidR="00000000" w:rsidRPr="003E7D5E" w:rsidP="003E7D5E">
      <w:pPr>
        <w:pStyle w:val="BodyText"/>
      </w:pPr>
      <w:r w:rsidRPr="003E7D5E">
        <w:t>Assessment should reinforce the integration of the key competencies and the business services common comp</w:t>
      </w:r>
      <w:r w:rsidRPr="003E7D5E">
        <w:t>etencies for the particular AQF level. Refer to the Key Competency Levels at the end of this unit</w:t>
      </w:r>
    </w:p>
    <w:p w:rsidR="00000000" w:rsidRPr="003E7D5E" w:rsidP="003E7D5E">
      <w:pPr>
        <w:pStyle w:val="BodyText"/>
      </w:pPr>
      <w:r w:rsidRPr="003E7D5E">
        <w:rPr>
          <w:rStyle w:val="SpecialBold"/>
        </w:rPr>
        <w:t>KEY COMPETENCY LEVELS</w:t>
      </w:r>
    </w:p>
    <w:p w:rsidR="00000000" w:rsidRPr="003E7D5E" w:rsidP="003E7D5E">
      <w:pPr>
        <w:pStyle w:val="BodyText"/>
      </w:pPr>
      <w:r w:rsidRPr="003E7D5E">
        <w:rPr>
          <w:rStyle w:val="SpecialBold"/>
        </w:rPr>
        <w:t>Collecting</w:t>
      </w:r>
      <w:r w:rsidRPr="003E7D5E">
        <w:t xml:space="preserve">, </w:t>
      </w:r>
      <w:r w:rsidRPr="003E7D5E">
        <w:rPr>
          <w:rStyle w:val="SpecialBold"/>
        </w:rPr>
        <w:t>analysing and organising information</w:t>
      </w:r>
      <w:r w:rsidRPr="003E7D5E">
        <w:t xml:space="preserve"> (Level 2)- from primary and secondary research sources </w:t>
      </w:r>
    </w:p>
    <w:p w:rsidR="00000000" w:rsidRPr="003E7D5E" w:rsidP="003E7D5E">
      <w:pPr>
        <w:pStyle w:val="BodyText"/>
      </w:pPr>
      <w:r w:rsidRPr="003E7D5E">
        <w:rPr>
          <w:rStyle w:val="SpecialBold"/>
        </w:rPr>
        <w:t>Communicating ideas and information</w:t>
      </w:r>
      <w:r w:rsidRPr="003E7D5E">
        <w:t xml:space="preserve"> (Level 2)- through development of an implementation plan </w:t>
      </w:r>
    </w:p>
    <w:p w:rsidR="00000000" w:rsidRPr="003E7D5E" w:rsidP="003E7D5E">
      <w:pPr>
        <w:pStyle w:val="BodyText"/>
      </w:pPr>
      <w:r w:rsidRPr="003E7D5E">
        <w:rPr>
          <w:rStyle w:val="SpecialBold"/>
        </w:rPr>
        <w:t>Planning and organising activities</w:t>
      </w:r>
      <w:r w:rsidRPr="003E7D5E">
        <w:t xml:space="preserve"> (Level 2)- to gather data from a range of sources </w:t>
      </w:r>
    </w:p>
    <w:p w:rsidR="00000000" w:rsidRPr="003E7D5E" w:rsidP="003E7D5E">
      <w:pPr>
        <w:pStyle w:val="BodyText"/>
      </w:pPr>
      <w:r w:rsidRPr="003E7D5E">
        <w:rPr>
          <w:rStyle w:val="SpecialBold"/>
        </w:rPr>
        <w:t>Working with teams and others</w:t>
      </w:r>
      <w:r w:rsidRPr="003E7D5E">
        <w:t xml:space="preserve"> (Level 2)- to determine segmentation criteria </w:t>
      </w:r>
    </w:p>
    <w:p w:rsidR="00000000" w:rsidRPr="003E7D5E" w:rsidP="003E7D5E">
      <w:pPr>
        <w:pStyle w:val="BodyText"/>
      </w:pPr>
      <w:r w:rsidRPr="003E7D5E">
        <w:rPr>
          <w:rStyle w:val="SpecialBold"/>
        </w:rPr>
        <w:t>Using mathematical ideas and techniques</w:t>
      </w:r>
      <w:r w:rsidRPr="003E7D5E">
        <w:t xml:space="preserve"> (Level 1)- for data analysis </w:t>
      </w:r>
    </w:p>
    <w:p w:rsidR="00000000" w:rsidRPr="003E7D5E" w:rsidP="003E7D5E">
      <w:pPr>
        <w:pStyle w:val="BodyText"/>
      </w:pPr>
      <w:r w:rsidRPr="003E7D5E">
        <w:rPr>
          <w:rStyle w:val="SpecialBold"/>
        </w:rPr>
        <w:t>Solving problems</w:t>
      </w:r>
      <w:r w:rsidRPr="003E7D5E">
        <w:t xml:space="preserve"> (Level 2)- to find 'best fit' positioning strategy </w:t>
      </w:r>
    </w:p>
    <w:p w:rsidR="00000000" w:rsidRPr="003E7D5E" w:rsidP="003E7D5E">
      <w:pPr>
        <w:pStyle w:val="BodyText"/>
      </w:pPr>
      <w:r w:rsidRPr="003E7D5E">
        <w:rPr>
          <w:rStyle w:val="SpecialBold"/>
        </w:rPr>
        <w:t>Using technology</w:t>
      </w:r>
      <w:r w:rsidRPr="003E7D5E">
        <w:t xml:space="preserve"> (Level 1)- to record and analyse data as required</w:t>
      </w:r>
    </w:p>
    <w:p w:rsidR="00000000" w:rsidRPr="003E7D5E" w:rsidP="003E7D5E">
      <w:pPr>
        <w:pStyle w:val="AllowPageBreak"/>
      </w:pPr>
    </w:p>
    <w:p w:rsidR="00000000" w:rsidRPr="003E7D5E" w:rsidP="003E7D5E">
      <w:pPr>
        <w:pStyle w:val="Heading1"/>
      </w:pPr>
      <w:bookmarkStart w:id="11" w:name="O_323479"/>
      <w:bookmarkEnd w:id="11"/>
      <w:r w:rsidRPr="003E7D5E">
        <w:t>Range Statement</w:t>
      </w:r>
    </w:p>
    <w:p w:rsidR="00000000" w:rsidRPr="003E7D5E" w:rsidP="003E7D5E">
      <w:pPr>
        <w:pStyle w:val="BodyText"/>
      </w:pPr>
      <w:r w:rsidRPr="003E7D5E">
        <w:t>The Range Statement provides advice to interpret the scope and context of this unit of competency, allowing for differences between enterprises and workplaces. It relates to the unit as a whole and facilitates holistic assessment. The following variables m</w:t>
      </w:r>
      <w:r w:rsidRPr="003E7D5E">
        <w:t>ay be present for this particular unit:</w:t>
      </w:r>
    </w:p>
    <w:p w:rsidR="00000000" w:rsidRPr="003E7D5E" w:rsidP="003E7D5E">
      <w:pPr>
        <w:pStyle w:val="BodyText"/>
      </w:pPr>
      <w:r w:rsidRPr="003E7D5E">
        <w:rPr>
          <w:rStyle w:val="SpecialBold"/>
        </w:rPr>
        <w:t>Legislation</w:t>
      </w:r>
      <w:r w:rsidRPr="003E7D5E">
        <w:t xml:space="preserve">, </w:t>
      </w:r>
      <w:r w:rsidRPr="003E7D5E">
        <w:rPr>
          <w:rStyle w:val="SpecialBold"/>
        </w:rPr>
        <w:t>codes and national standards relevant to the workplace which may include</w:t>
      </w:r>
      <w:r w:rsidRPr="003E7D5E">
        <w:t>:</w:t>
      </w:r>
    </w:p>
    <w:p w:rsidR="00000000" w:rsidRPr="003E7D5E" w:rsidP="003E7D5E">
      <w:pPr>
        <w:pStyle w:val="BodyText"/>
      </w:pPr>
      <w:r w:rsidRPr="003E7D5E">
        <w:t xml:space="preserve">award and enterprise agreements and relevant industrial instruments </w:t>
      </w:r>
    </w:p>
    <w:p w:rsidR="00000000" w:rsidRPr="003E7D5E" w:rsidP="003E7D5E">
      <w:pPr>
        <w:pStyle w:val="BodyText"/>
      </w:pPr>
      <w:r w:rsidRPr="003E7D5E">
        <w:t>relevant legislation from all levels of government that affe</w:t>
      </w:r>
      <w:r w:rsidRPr="003E7D5E">
        <w:t xml:space="preserve">cts business operation, especially in regard to Occupational Health and Safety and environmental issues, equal opportunity, industrial relations and anti-discrimination </w:t>
      </w:r>
    </w:p>
    <w:p w:rsidR="00000000" w:rsidRPr="003E7D5E" w:rsidP="003E7D5E">
      <w:pPr>
        <w:pStyle w:val="BodyText"/>
      </w:pPr>
      <w:r w:rsidRPr="003E7D5E">
        <w:t>relevant industry codes of practice</w:t>
      </w:r>
    </w:p>
    <w:p w:rsidR="00000000" w:rsidRPr="003E7D5E" w:rsidP="003E7D5E">
      <w:pPr>
        <w:pStyle w:val="BodyText"/>
      </w:pPr>
      <w:r w:rsidRPr="003E7D5E">
        <w:rPr>
          <w:rStyle w:val="SpecialBold"/>
        </w:rPr>
        <w:t>Market segmentation is</w:t>
      </w:r>
      <w:r w:rsidRPr="003E7D5E">
        <w:t xml:space="preserve">: </w:t>
      </w:r>
    </w:p>
    <w:p w:rsidR="00000000" w:rsidRPr="003E7D5E" w:rsidP="003E7D5E">
      <w:pPr>
        <w:pStyle w:val="BodyText"/>
      </w:pPr>
      <w:r w:rsidRPr="003E7D5E">
        <w:t>the process of dividing a</w:t>
      </w:r>
      <w:r w:rsidRPr="003E7D5E">
        <w:t xml:space="preserve"> market into consumer subgroups, each of which has different needs </w:t>
      </w:r>
    </w:p>
    <w:p w:rsidR="00000000" w:rsidRPr="003E7D5E" w:rsidP="003E7D5E">
      <w:pPr>
        <w:pStyle w:val="BodyText"/>
      </w:pPr>
      <w:r w:rsidRPr="003E7D5E">
        <w:rPr>
          <w:rStyle w:val="SpecialBold"/>
        </w:rPr>
        <w:t>Criteria to use in market segmentation may include</w:t>
      </w:r>
      <w:r w:rsidRPr="003E7D5E">
        <w:t>:</w:t>
      </w:r>
    </w:p>
    <w:p w:rsidR="00000000" w:rsidRPr="003E7D5E" w:rsidP="003E7D5E">
      <w:pPr>
        <w:pStyle w:val="BodyText"/>
      </w:pPr>
      <w:r w:rsidRPr="003E7D5E">
        <w:t xml:space="preserve">consumer needs </w:t>
      </w:r>
    </w:p>
    <w:p w:rsidR="00000000" w:rsidRPr="003E7D5E" w:rsidP="003E7D5E">
      <w:pPr>
        <w:pStyle w:val="BodyText"/>
      </w:pPr>
      <w:r w:rsidRPr="003E7D5E">
        <w:t xml:space="preserve">benefits desired </w:t>
      </w:r>
    </w:p>
    <w:p w:rsidR="00000000" w:rsidRPr="003E7D5E" w:rsidP="003E7D5E">
      <w:pPr>
        <w:pStyle w:val="BodyText"/>
      </w:pPr>
      <w:r w:rsidRPr="003E7D5E">
        <w:t xml:space="preserve">product/service usage </w:t>
      </w:r>
    </w:p>
    <w:p w:rsidR="00000000" w:rsidRPr="003E7D5E" w:rsidP="003E7D5E">
      <w:pPr>
        <w:pStyle w:val="BodyText"/>
      </w:pPr>
      <w:r w:rsidRPr="003E7D5E">
        <w:t xml:space="preserve">attitude </w:t>
      </w:r>
    </w:p>
    <w:p w:rsidR="00000000" w:rsidRPr="003E7D5E" w:rsidP="003E7D5E">
      <w:pPr>
        <w:pStyle w:val="BodyText"/>
      </w:pPr>
      <w:r w:rsidRPr="003E7D5E">
        <w:t xml:space="preserve">demographics </w:t>
      </w:r>
    </w:p>
    <w:p w:rsidR="00000000" w:rsidRPr="003E7D5E" w:rsidP="003E7D5E">
      <w:pPr>
        <w:pStyle w:val="BodyText"/>
      </w:pPr>
      <w:r w:rsidRPr="003E7D5E">
        <w:t xml:space="preserve">lifestyle </w:t>
      </w:r>
    </w:p>
    <w:p w:rsidR="00000000" w:rsidRPr="003E7D5E" w:rsidP="003E7D5E">
      <w:pPr>
        <w:pStyle w:val="BodyText"/>
      </w:pPr>
      <w:r w:rsidRPr="003E7D5E">
        <w:t xml:space="preserve">social and cultural factors </w:t>
      </w:r>
    </w:p>
    <w:p w:rsidR="00000000" w:rsidRPr="003E7D5E" w:rsidP="003E7D5E">
      <w:pPr>
        <w:pStyle w:val="BodyText"/>
      </w:pPr>
      <w:r w:rsidRPr="003E7D5E">
        <w:t>business charac</w:t>
      </w:r>
      <w:r w:rsidRPr="003E7D5E">
        <w:t>teristics</w:t>
      </w:r>
    </w:p>
    <w:p w:rsidR="00000000" w:rsidRPr="003E7D5E" w:rsidP="003E7D5E">
      <w:pPr>
        <w:pStyle w:val="BodyText"/>
      </w:pPr>
      <w:r w:rsidRPr="003E7D5E">
        <w:rPr>
          <w:rStyle w:val="SpecialBold"/>
        </w:rPr>
        <w:t>Sources of information for segmenting and profiling markets may include</w:t>
      </w:r>
      <w:r w:rsidRPr="003E7D5E">
        <w:t>:</w:t>
      </w:r>
    </w:p>
    <w:p w:rsidR="00000000" w:rsidRPr="003E7D5E" w:rsidP="003E7D5E">
      <w:pPr>
        <w:pStyle w:val="BodyText"/>
      </w:pPr>
      <w:r w:rsidRPr="003E7D5E">
        <w:t xml:space="preserve">industry sources </w:t>
      </w:r>
    </w:p>
    <w:p w:rsidR="00000000" w:rsidRPr="003E7D5E" w:rsidP="003E7D5E">
      <w:pPr>
        <w:pStyle w:val="BodyText"/>
      </w:pPr>
      <w:r w:rsidRPr="003E7D5E">
        <w:t xml:space="preserve">existing research data </w:t>
      </w:r>
    </w:p>
    <w:p w:rsidR="00000000" w:rsidRPr="003E7D5E" w:rsidP="003E7D5E">
      <w:pPr>
        <w:pStyle w:val="BodyText"/>
      </w:pPr>
      <w:r w:rsidRPr="003E7D5E">
        <w:t xml:space="preserve">original a priori research (where the market segments are assumed at the beginning and research is used to confirm them) </w:t>
      </w:r>
    </w:p>
    <w:p w:rsidR="00000000" w:rsidRPr="003E7D5E" w:rsidP="003E7D5E">
      <w:pPr>
        <w:pStyle w:val="BodyText"/>
      </w:pPr>
      <w:r w:rsidRPr="003E7D5E">
        <w:t xml:space="preserve">original </w:t>
      </w:r>
      <w:r w:rsidRPr="003E7D5E">
        <w:t>response based research</w:t>
      </w:r>
    </w:p>
    <w:p w:rsidR="00000000" w:rsidRPr="003E7D5E" w:rsidP="003E7D5E">
      <w:pPr>
        <w:pStyle w:val="BodyText"/>
      </w:pPr>
      <w:r w:rsidRPr="003E7D5E">
        <w:rPr>
          <w:rStyle w:val="SpecialBold"/>
        </w:rPr>
        <w:t>Approaches to determining the total market may include</w:t>
      </w:r>
      <w:r w:rsidRPr="003E7D5E">
        <w:t>:</w:t>
      </w:r>
    </w:p>
    <w:p w:rsidR="00000000" w:rsidRPr="003E7D5E" w:rsidP="003E7D5E">
      <w:pPr>
        <w:pStyle w:val="BodyText"/>
      </w:pPr>
      <w:r w:rsidRPr="003E7D5E">
        <w:t xml:space="preserve">identifying consumers with relevant needs </w:t>
      </w:r>
    </w:p>
    <w:p w:rsidR="00000000" w:rsidRPr="003E7D5E" w:rsidP="003E7D5E">
      <w:pPr>
        <w:pStyle w:val="BodyText"/>
      </w:pPr>
      <w:r w:rsidRPr="003E7D5E">
        <w:t xml:space="preserve">identifying current users of a product or service </w:t>
      </w:r>
    </w:p>
    <w:p w:rsidR="00000000" w:rsidRPr="003E7D5E" w:rsidP="003E7D5E">
      <w:pPr>
        <w:pStyle w:val="BodyText"/>
      </w:pPr>
      <w:r w:rsidRPr="003E7D5E">
        <w:t>identifying people with related characteristics</w:t>
      </w:r>
    </w:p>
    <w:p w:rsidR="00000000" w:rsidRPr="003E7D5E" w:rsidP="003E7D5E">
      <w:pPr>
        <w:pStyle w:val="BodyText"/>
      </w:pPr>
      <w:r w:rsidRPr="003E7D5E">
        <w:rPr>
          <w:rStyle w:val="SpecialBold"/>
        </w:rPr>
        <w:t>Targeting strategies may include</w:t>
      </w:r>
      <w:r w:rsidRPr="003E7D5E">
        <w:t>:</w:t>
      </w:r>
    </w:p>
    <w:p w:rsidR="00000000" w:rsidRPr="003E7D5E" w:rsidP="003E7D5E">
      <w:pPr>
        <w:pStyle w:val="BodyText"/>
      </w:pPr>
      <w:r w:rsidRPr="003E7D5E">
        <w:t xml:space="preserve">price sensitivity </w:t>
      </w:r>
    </w:p>
    <w:p w:rsidR="00000000" w:rsidRPr="003E7D5E" w:rsidP="003E7D5E">
      <w:pPr>
        <w:pStyle w:val="BodyText"/>
      </w:pPr>
      <w:r w:rsidRPr="003E7D5E">
        <w:t xml:space="preserve">sales volume </w:t>
      </w:r>
    </w:p>
    <w:p w:rsidR="00000000" w:rsidRPr="003E7D5E" w:rsidP="003E7D5E">
      <w:pPr>
        <w:pStyle w:val="BodyText"/>
      </w:pPr>
      <w:r w:rsidRPr="003E7D5E">
        <w:t xml:space="preserve">market share </w:t>
      </w:r>
    </w:p>
    <w:p w:rsidR="00000000" w:rsidRPr="003E7D5E" w:rsidP="003E7D5E">
      <w:pPr>
        <w:pStyle w:val="BodyText"/>
      </w:pPr>
      <w:r w:rsidRPr="003E7D5E">
        <w:t xml:space="preserve">purchasing power </w:t>
      </w:r>
    </w:p>
    <w:p w:rsidR="00000000" w:rsidRPr="003E7D5E" w:rsidP="003E7D5E">
      <w:pPr>
        <w:pStyle w:val="BodyText"/>
      </w:pPr>
      <w:r w:rsidRPr="003E7D5E">
        <w:t xml:space="preserve">ease of entry </w:t>
      </w:r>
    </w:p>
    <w:p w:rsidR="00000000" w:rsidRPr="003E7D5E" w:rsidP="003E7D5E">
      <w:pPr>
        <w:pStyle w:val="BodyText"/>
      </w:pPr>
      <w:r w:rsidRPr="003E7D5E">
        <w:t xml:space="preserve">growth considerations </w:t>
      </w:r>
    </w:p>
    <w:p w:rsidR="00000000" w:rsidRPr="003E7D5E" w:rsidP="003E7D5E">
      <w:pPr>
        <w:pStyle w:val="BodyText"/>
      </w:pPr>
      <w:r w:rsidRPr="003E7D5E">
        <w:t xml:space="preserve">differentiation and segmentation </w:t>
      </w:r>
    </w:p>
    <w:p w:rsidR="00000000" w:rsidRPr="003E7D5E" w:rsidP="003E7D5E">
      <w:pPr>
        <w:pStyle w:val="BodyText"/>
      </w:pPr>
      <w:r w:rsidRPr="003E7D5E">
        <w:t xml:space="preserve">niche markets </w:t>
      </w:r>
    </w:p>
    <w:p w:rsidR="00000000" w:rsidRPr="003E7D5E" w:rsidP="003E7D5E">
      <w:pPr>
        <w:pStyle w:val="BodyText"/>
      </w:pPr>
      <w:r w:rsidRPr="003E7D5E">
        <w:t>concentrated, differentiated and mass strategies</w:t>
      </w:r>
    </w:p>
    <w:p w:rsidR="00000000" w:rsidRPr="003E7D5E" w:rsidP="003E7D5E">
      <w:pPr>
        <w:pStyle w:val="BodyText"/>
      </w:pPr>
      <w:r w:rsidRPr="003E7D5E">
        <w:rPr>
          <w:rStyle w:val="SpecialBold"/>
        </w:rPr>
        <w:t>Consumers may include</w:t>
      </w:r>
      <w:r w:rsidRPr="003E7D5E">
        <w:t xml:space="preserve">: </w:t>
      </w:r>
    </w:p>
    <w:p w:rsidR="00000000" w:rsidRPr="003E7D5E" w:rsidP="003E7D5E">
      <w:pPr>
        <w:pStyle w:val="BodyText"/>
      </w:pPr>
      <w:r w:rsidRPr="003E7D5E">
        <w:t xml:space="preserve">individuals </w:t>
      </w:r>
    </w:p>
    <w:p w:rsidR="00000000" w:rsidRPr="003E7D5E" w:rsidP="003E7D5E">
      <w:pPr>
        <w:pStyle w:val="BodyText"/>
      </w:pPr>
      <w:r w:rsidRPr="003E7D5E">
        <w:t xml:space="preserve">businesses </w:t>
      </w:r>
    </w:p>
    <w:p w:rsidR="00000000" w:rsidRPr="003E7D5E" w:rsidP="003E7D5E">
      <w:pPr>
        <w:pStyle w:val="BodyText"/>
      </w:pPr>
      <w:r w:rsidRPr="003E7D5E">
        <w:t>househ</w:t>
      </w:r>
      <w:r w:rsidRPr="003E7D5E">
        <w:t>olds</w:t>
      </w:r>
    </w:p>
    <w:p w:rsidR="00000000" w:rsidRPr="003E7D5E" w:rsidP="003E7D5E">
      <w:pPr>
        <w:pStyle w:val="BodyText"/>
      </w:pPr>
      <w:r w:rsidRPr="003E7D5E">
        <w:rPr>
          <w:rStyle w:val="SpecialBold"/>
        </w:rPr>
        <w:t>Standard statistical terms</w:t>
      </w:r>
      <w:r w:rsidRPr="003E7D5E">
        <w:t>:</w:t>
      </w:r>
    </w:p>
    <w:p w:rsidR="00000000" w:rsidRPr="003E7D5E" w:rsidP="003E7D5E">
      <w:pPr>
        <w:pStyle w:val="BodyText"/>
      </w:pPr>
      <w:r w:rsidRPr="003E7D5E">
        <w:t>are those categories used by the Australian Bureau of statistics in collecting and reporting census data</w:t>
      </w:r>
    </w:p>
    <w:p w:rsidR="00000000" w:rsidRPr="003E7D5E" w:rsidP="003E7D5E">
      <w:pPr>
        <w:pStyle w:val="BodyText"/>
      </w:pPr>
      <w:r w:rsidRPr="003E7D5E">
        <w:rPr>
          <w:rStyle w:val="SpecialBold"/>
        </w:rPr>
        <w:t>Terms used to describe segments may include</w:t>
      </w:r>
      <w:r w:rsidRPr="003E7D5E">
        <w:t>:</w:t>
      </w:r>
    </w:p>
    <w:p w:rsidR="00000000" w:rsidRPr="003E7D5E" w:rsidP="003E7D5E">
      <w:pPr>
        <w:pStyle w:val="BodyText"/>
      </w:pPr>
      <w:r w:rsidRPr="003E7D5E">
        <w:t xml:space="preserve">demographics:   </w:t>
      </w:r>
    </w:p>
    <w:p w:rsidR="00000000" w:rsidRPr="003E7D5E" w:rsidP="003E7D5E">
      <w:pPr>
        <w:pStyle w:val="BodyText"/>
      </w:pPr>
      <w:r w:rsidRPr="003E7D5E">
        <w:t xml:space="preserve">age   </w:t>
      </w:r>
    </w:p>
    <w:p w:rsidR="00000000" w:rsidRPr="003E7D5E" w:rsidP="003E7D5E">
      <w:pPr>
        <w:pStyle w:val="BodyText"/>
      </w:pPr>
      <w:r w:rsidRPr="003E7D5E">
        <w:t xml:space="preserve">sex   </w:t>
      </w:r>
    </w:p>
    <w:p w:rsidR="00000000" w:rsidRPr="003E7D5E" w:rsidP="003E7D5E">
      <w:pPr>
        <w:pStyle w:val="BodyText"/>
      </w:pPr>
      <w:r w:rsidRPr="003E7D5E">
        <w:t xml:space="preserve">education   </w:t>
      </w:r>
    </w:p>
    <w:p w:rsidR="00000000" w:rsidRPr="003E7D5E" w:rsidP="003E7D5E">
      <w:pPr>
        <w:pStyle w:val="BodyText"/>
      </w:pPr>
      <w:r w:rsidRPr="003E7D5E">
        <w:t xml:space="preserve">marital status   </w:t>
      </w:r>
    </w:p>
    <w:p w:rsidR="00000000" w:rsidRPr="003E7D5E" w:rsidP="003E7D5E">
      <w:pPr>
        <w:pStyle w:val="BodyText"/>
      </w:pPr>
      <w:r w:rsidRPr="003E7D5E">
        <w:t xml:space="preserve">occupation </w:t>
      </w:r>
      <w:r w:rsidRPr="003E7D5E">
        <w:t xml:space="preserve">  </w:t>
      </w:r>
    </w:p>
    <w:p w:rsidR="00000000" w:rsidRPr="003E7D5E" w:rsidP="003E7D5E">
      <w:pPr>
        <w:pStyle w:val="BodyText"/>
      </w:pPr>
      <w:r w:rsidRPr="003E7D5E">
        <w:t xml:space="preserve">nationality   </w:t>
      </w:r>
    </w:p>
    <w:p w:rsidR="00000000" w:rsidRPr="003E7D5E" w:rsidP="003E7D5E">
      <w:pPr>
        <w:pStyle w:val="BodyText"/>
      </w:pPr>
      <w:r w:rsidRPr="003E7D5E">
        <w:t xml:space="preserve">first language   </w:t>
      </w:r>
    </w:p>
    <w:p w:rsidR="00000000" w:rsidRPr="003E7D5E" w:rsidP="003E7D5E">
      <w:pPr>
        <w:pStyle w:val="BodyText"/>
      </w:pPr>
      <w:r w:rsidRPr="003E7D5E">
        <w:t xml:space="preserve">children   </w:t>
      </w:r>
    </w:p>
    <w:p w:rsidR="00000000" w:rsidRPr="003E7D5E" w:rsidP="003E7D5E">
      <w:pPr>
        <w:pStyle w:val="BodyText"/>
      </w:pPr>
      <w:r w:rsidRPr="003E7D5E">
        <w:t>income</w:t>
      </w:r>
    </w:p>
    <w:p w:rsidR="00000000" w:rsidRPr="003E7D5E" w:rsidP="003E7D5E">
      <w:pPr>
        <w:pStyle w:val="BodyText"/>
      </w:pPr>
      <w:r w:rsidRPr="003E7D5E">
        <w:rPr>
          <w:rStyle w:val="SpecialBold"/>
        </w:rPr>
        <w:t>Demographic descriptions may include</w:t>
      </w:r>
      <w:r w:rsidRPr="003E7D5E">
        <w:t>:</w:t>
      </w:r>
    </w:p>
    <w:p w:rsidR="00000000" w:rsidRPr="003E7D5E" w:rsidP="003E7D5E">
      <w:pPr>
        <w:pStyle w:val="BodyText"/>
      </w:pPr>
      <w:r w:rsidRPr="003E7D5E">
        <w:t xml:space="preserve">date and place of birth </w:t>
      </w:r>
    </w:p>
    <w:p w:rsidR="00000000" w:rsidRPr="003E7D5E" w:rsidP="003E7D5E">
      <w:pPr>
        <w:pStyle w:val="BodyText"/>
      </w:pPr>
      <w:r w:rsidRPr="003E7D5E">
        <w:t xml:space="preserve">sex </w:t>
      </w:r>
    </w:p>
    <w:p w:rsidR="00000000" w:rsidRPr="003E7D5E" w:rsidP="003E7D5E">
      <w:pPr>
        <w:pStyle w:val="BodyText"/>
      </w:pPr>
      <w:r w:rsidRPr="003E7D5E">
        <w:t xml:space="preserve">nationality </w:t>
      </w:r>
    </w:p>
    <w:p w:rsidR="00000000" w:rsidRPr="003E7D5E" w:rsidP="003E7D5E">
      <w:pPr>
        <w:pStyle w:val="BodyText"/>
      </w:pPr>
      <w:r w:rsidRPr="003E7D5E">
        <w:t xml:space="preserve">indigenous Australian </w:t>
      </w:r>
    </w:p>
    <w:p w:rsidR="00000000" w:rsidRPr="003E7D5E" w:rsidP="003E7D5E">
      <w:pPr>
        <w:pStyle w:val="BodyText"/>
      </w:pPr>
      <w:r w:rsidRPr="003E7D5E">
        <w:t xml:space="preserve">education </w:t>
      </w:r>
    </w:p>
    <w:p w:rsidR="00000000" w:rsidRPr="003E7D5E" w:rsidP="003E7D5E">
      <w:pPr>
        <w:pStyle w:val="BodyText"/>
      </w:pPr>
      <w:r w:rsidRPr="003E7D5E">
        <w:t xml:space="preserve">occupation </w:t>
      </w:r>
    </w:p>
    <w:p w:rsidR="00000000" w:rsidRPr="003E7D5E" w:rsidP="003E7D5E">
      <w:pPr>
        <w:pStyle w:val="BodyText"/>
      </w:pPr>
      <w:r w:rsidRPr="003E7D5E">
        <w:t xml:space="preserve">marital status </w:t>
      </w:r>
    </w:p>
    <w:p w:rsidR="00000000" w:rsidRPr="003E7D5E" w:rsidP="003E7D5E">
      <w:pPr>
        <w:pStyle w:val="BodyText"/>
      </w:pPr>
      <w:r w:rsidRPr="003E7D5E">
        <w:t xml:space="preserve">first language </w:t>
      </w:r>
    </w:p>
    <w:p w:rsidR="00000000" w:rsidRPr="003E7D5E" w:rsidP="003E7D5E">
      <w:pPr>
        <w:pStyle w:val="BodyText"/>
      </w:pPr>
      <w:r w:rsidRPr="003E7D5E">
        <w:t xml:space="preserve">other languages spoken at home </w:t>
      </w:r>
    </w:p>
    <w:p w:rsidR="00000000" w:rsidRPr="003E7D5E" w:rsidP="003E7D5E">
      <w:pPr>
        <w:pStyle w:val="BodyText"/>
      </w:pPr>
      <w:r w:rsidRPr="003E7D5E">
        <w:t xml:space="preserve">number and age of children </w:t>
      </w:r>
    </w:p>
    <w:p w:rsidR="00000000" w:rsidRPr="003E7D5E" w:rsidP="003E7D5E">
      <w:pPr>
        <w:pStyle w:val="BodyText"/>
      </w:pPr>
      <w:r w:rsidRPr="003E7D5E">
        <w:t xml:space="preserve">income level </w:t>
      </w:r>
    </w:p>
    <w:p w:rsidR="00000000" w:rsidRPr="003E7D5E" w:rsidP="003E7D5E">
      <w:pPr>
        <w:pStyle w:val="BodyText"/>
      </w:pPr>
      <w:r w:rsidRPr="003E7D5E">
        <w:t>disability</w:t>
      </w:r>
    </w:p>
    <w:p w:rsidR="00000000" w:rsidRPr="003E7D5E" w:rsidP="003E7D5E">
      <w:pPr>
        <w:pStyle w:val="BodyText"/>
      </w:pPr>
      <w:r w:rsidRPr="003E7D5E">
        <w:rPr>
          <w:rStyle w:val="SpecialBold"/>
        </w:rPr>
        <w:t>Psychographic descriptions may include</w:t>
      </w:r>
      <w:r w:rsidRPr="003E7D5E">
        <w:t>:</w:t>
      </w:r>
    </w:p>
    <w:p w:rsidR="00000000" w:rsidRPr="003E7D5E" w:rsidP="003E7D5E">
      <w:pPr>
        <w:pStyle w:val="BodyText"/>
      </w:pPr>
      <w:r w:rsidRPr="003E7D5E">
        <w:t xml:space="preserve">activities </w:t>
      </w:r>
    </w:p>
    <w:p w:rsidR="00000000" w:rsidRPr="003E7D5E" w:rsidP="003E7D5E">
      <w:pPr>
        <w:pStyle w:val="BodyText"/>
      </w:pPr>
      <w:r w:rsidRPr="003E7D5E">
        <w:t xml:space="preserve">interests </w:t>
      </w:r>
    </w:p>
    <w:p w:rsidR="00000000" w:rsidRPr="003E7D5E" w:rsidP="003E7D5E">
      <w:pPr>
        <w:pStyle w:val="BodyText"/>
      </w:pPr>
      <w:r w:rsidRPr="003E7D5E">
        <w:t xml:space="preserve">opinions </w:t>
      </w:r>
    </w:p>
    <w:p w:rsidR="00000000" w:rsidRPr="003E7D5E" w:rsidP="003E7D5E">
      <w:pPr>
        <w:pStyle w:val="BodyText"/>
      </w:pPr>
      <w:r w:rsidRPr="003E7D5E">
        <w:t xml:space="preserve">values </w:t>
      </w:r>
    </w:p>
    <w:p w:rsidR="00000000" w:rsidRPr="003E7D5E" w:rsidP="003E7D5E">
      <w:pPr>
        <w:pStyle w:val="BodyText"/>
      </w:pPr>
      <w:r w:rsidRPr="003E7D5E">
        <w:t xml:space="preserve">attitudes </w:t>
      </w:r>
    </w:p>
    <w:p w:rsidR="00000000" w:rsidRPr="003E7D5E" w:rsidP="003E7D5E">
      <w:pPr>
        <w:pStyle w:val="BodyText"/>
      </w:pPr>
      <w:r w:rsidRPr="003E7D5E">
        <w:t>lifestyle</w:t>
      </w:r>
    </w:p>
    <w:p w:rsidR="00000000" w:rsidRPr="003E7D5E" w:rsidP="003E7D5E">
      <w:pPr>
        <w:pStyle w:val="BodyText"/>
      </w:pPr>
      <w:r w:rsidRPr="003E7D5E">
        <w:rPr>
          <w:rStyle w:val="SpecialBold"/>
        </w:rPr>
        <w:t>Positioning strategies may include</w:t>
      </w:r>
      <w:r w:rsidRPr="003E7D5E">
        <w:t>:</w:t>
      </w:r>
    </w:p>
    <w:p w:rsidR="00000000" w:rsidRPr="003E7D5E" w:rsidP="003E7D5E">
      <w:pPr>
        <w:pStyle w:val="BodyText"/>
      </w:pPr>
      <w:r w:rsidRPr="003E7D5E">
        <w:t xml:space="preserve">image perceptions </w:t>
      </w:r>
    </w:p>
    <w:p w:rsidR="00000000" w:rsidRPr="003E7D5E" w:rsidP="003E7D5E">
      <w:pPr>
        <w:pStyle w:val="BodyText"/>
      </w:pPr>
      <w:r w:rsidRPr="003E7D5E">
        <w:t xml:space="preserve">prestige and exclusive positioning </w:t>
      </w:r>
    </w:p>
    <w:p w:rsidR="00000000" w:rsidRPr="003E7D5E" w:rsidP="003E7D5E">
      <w:pPr>
        <w:pStyle w:val="BodyText"/>
      </w:pPr>
      <w:r w:rsidRPr="003E7D5E">
        <w:t>conspicuou</w:t>
      </w:r>
      <w:r w:rsidRPr="003E7D5E">
        <w:t xml:space="preserve">s positioning </w:t>
      </w:r>
    </w:p>
    <w:p w:rsidR="00000000" w:rsidRPr="003E7D5E" w:rsidP="003E7D5E">
      <w:pPr>
        <w:pStyle w:val="BodyText"/>
      </w:pPr>
      <w:r w:rsidRPr="003E7D5E">
        <w:t xml:space="preserve">service positioning </w:t>
      </w:r>
    </w:p>
    <w:p w:rsidR="00000000" w:rsidRPr="003E7D5E" w:rsidP="003E7D5E">
      <w:pPr>
        <w:pStyle w:val="BodyText"/>
      </w:pPr>
      <w:r w:rsidRPr="003E7D5E">
        <w:t xml:space="preserve">value positioning </w:t>
      </w:r>
    </w:p>
    <w:p w:rsidR="00000000" w:rsidRPr="003E7D5E" w:rsidP="003E7D5E">
      <w:pPr>
        <w:pStyle w:val="BodyText"/>
      </w:pPr>
      <w:r w:rsidRPr="003E7D5E">
        <w:t xml:space="preserve">market leader positions </w:t>
      </w:r>
    </w:p>
    <w:p w:rsidR="00000000" w:rsidRPr="003E7D5E" w:rsidP="003E7D5E">
      <w:pPr>
        <w:pStyle w:val="BodyText"/>
      </w:pPr>
      <w:r w:rsidRPr="003E7D5E">
        <w:t xml:space="preserve">market follower positions </w:t>
      </w:r>
    </w:p>
    <w:p w:rsidR="00000000" w:rsidRPr="003E7D5E" w:rsidP="003E7D5E">
      <w:pPr>
        <w:pStyle w:val="BodyText"/>
      </w:pPr>
      <w:r w:rsidRPr="003E7D5E">
        <w:t xml:space="preserve">Me-Too positioning  </w:t>
      </w:r>
    </w:p>
    <w:p w:rsidR="00000000" w:rsidRPr="003E7D5E" w:rsidP="003E7D5E">
      <w:pPr>
        <w:pStyle w:val="BodyText"/>
      </w:pPr>
      <w:r w:rsidRPr="003E7D5E">
        <w:t xml:space="preserve">repositioning </w:t>
      </w:r>
    </w:p>
    <w:p w:rsidR="00000000" w:rsidRPr="003E7D5E" w:rsidP="003E7D5E">
      <w:pPr>
        <w:pStyle w:val="BodyText"/>
      </w:pPr>
      <w:r w:rsidRPr="003E7D5E">
        <w:t>competitive positioning</w:t>
      </w:r>
    </w:p>
    <w:p w:rsidR="00000000" w:rsidRPr="003E7D5E" w:rsidP="003E7D5E">
      <w:pPr>
        <w:pStyle w:val="BodyText"/>
      </w:pPr>
      <w:r w:rsidRPr="003E7D5E">
        <w:rPr>
          <w:rStyle w:val="SpecialBold"/>
        </w:rPr>
        <w:t>Marketing may include</w:t>
      </w:r>
      <w:r w:rsidRPr="003E7D5E">
        <w:t>:</w:t>
      </w:r>
    </w:p>
    <w:p w:rsidR="00000000" w:rsidRPr="003E7D5E" w:rsidP="003E7D5E">
      <w:pPr>
        <w:pStyle w:val="BodyText"/>
      </w:pPr>
      <w:r w:rsidRPr="003E7D5E">
        <w:t xml:space="preserve">marketing of goods </w:t>
      </w:r>
    </w:p>
    <w:p w:rsidR="00000000" w:rsidRPr="003E7D5E" w:rsidP="003E7D5E">
      <w:pPr>
        <w:pStyle w:val="BodyText"/>
      </w:pPr>
      <w:r w:rsidRPr="003E7D5E">
        <w:t xml:space="preserve">services marketing </w:t>
      </w:r>
    </w:p>
    <w:p w:rsidR="00000000" w:rsidRPr="003E7D5E" w:rsidP="003E7D5E">
      <w:pPr>
        <w:pStyle w:val="BodyText"/>
      </w:pPr>
      <w:r w:rsidRPr="003E7D5E">
        <w:t xml:space="preserve">ideas marketing </w:t>
      </w:r>
    </w:p>
    <w:p w:rsidR="00000000" w:rsidRPr="003E7D5E" w:rsidP="003E7D5E">
      <w:pPr>
        <w:pStyle w:val="BodyText"/>
      </w:pPr>
      <w:r w:rsidRPr="003E7D5E">
        <w:t xml:space="preserve">public sector marketing </w:t>
      </w:r>
    </w:p>
    <w:p w:rsidR="00000000" w:rsidRPr="003E7D5E" w:rsidP="003E7D5E">
      <w:pPr>
        <w:pStyle w:val="BodyText"/>
      </w:pPr>
      <w:r w:rsidRPr="003E7D5E">
        <w:t xml:space="preserve">direct marketing </w:t>
      </w:r>
    </w:p>
    <w:p w:rsidR="00000000" w:rsidRPr="003E7D5E" w:rsidP="003E7D5E">
      <w:pPr>
        <w:pStyle w:val="BodyText"/>
      </w:pPr>
      <w:r w:rsidRPr="003E7D5E">
        <w:t xml:space="preserve">telemarketing </w:t>
      </w:r>
    </w:p>
    <w:p w:rsidR="00000000" w:rsidRPr="003E7D5E" w:rsidP="003E7D5E">
      <w:pPr>
        <w:pStyle w:val="BodyText"/>
      </w:pPr>
      <w:r w:rsidRPr="003E7D5E">
        <w:t>business-to-business marketing</w:t>
      </w:r>
    </w:p>
    <w:p w:rsidR="00000000" w:rsidRPr="003E7D5E" w:rsidP="003E7D5E">
      <w:pPr>
        <w:pStyle w:val="BodyText"/>
      </w:pPr>
      <w:r w:rsidRPr="003E7D5E">
        <w:t>The Range Statement provides advice to interpret the scope and context of this unit of competency, allowing for differences between enterprises and workplaces. It rela</w:t>
      </w:r>
      <w:r w:rsidRPr="003E7D5E">
        <w:t>tes to the unit as a whole and facilitates holistic assessment. The following variables may be present for this particular unit:</w:t>
      </w:r>
    </w:p>
    <w:p w:rsidR="00000000" w:rsidRPr="003E7D5E" w:rsidP="003E7D5E">
      <w:pPr>
        <w:pStyle w:val="BodyText"/>
      </w:pPr>
      <w:r w:rsidRPr="003E7D5E">
        <w:rPr>
          <w:rStyle w:val="SpecialBold"/>
        </w:rPr>
        <w:t>Legislation</w:t>
      </w:r>
      <w:r w:rsidRPr="003E7D5E">
        <w:t xml:space="preserve">, </w:t>
      </w:r>
      <w:r w:rsidRPr="003E7D5E">
        <w:rPr>
          <w:rStyle w:val="SpecialBold"/>
        </w:rPr>
        <w:t>codes and national standards relevant to the workplace which may include</w:t>
      </w:r>
      <w:r w:rsidRPr="003E7D5E">
        <w:t>:</w:t>
      </w:r>
    </w:p>
    <w:p w:rsidR="00000000" w:rsidRPr="003E7D5E" w:rsidP="003E7D5E">
      <w:pPr>
        <w:pStyle w:val="BodyText"/>
      </w:pPr>
      <w:r w:rsidRPr="003E7D5E">
        <w:t>award and enterprise agreements and rele</w:t>
      </w:r>
      <w:r w:rsidRPr="003E7D5E">
        <w:t xml:space="preserve">vant industrial instruments </w:t>
      </w:r>
    </w:p>
    <w:p w:rsidR="00000000" w:rsidRPr="003E7D5E" w:rsidP="003E7D5E">
      <w:pPr>
        <w:pStyle w:val="BodyText"/>
      </w:pPr>
      <w:r w:rsidRPr="003E7D5E">
        <w:t>relevant legislation from all levels of government that affects business operation, especially in regard to Occupational Health and Safety and environmental issues, equal opportunity, industrial relations and anti-discriminatio</w:t>
      </w:r>
      <w:r w:rsidRPr="003E7D5E">
        <w:t xml:space="preserve">n </w:t>
      </w:r>
    </w:p>
    <w:p w:rsidR="00000000" w:rsidRPr="003E7D5E" w:rsidP="003E7D5E">
      <w:pPr>
        <w:pStyle w:val="BodyText"/>
      </w:pPr>
      <w:r w:rsidRPr="003E7D5E">
        <w:t>relevant industry codes of practice</w:t>
      </w:r>
    </w:p>
    <w:p w:rsidR="00000000" w:rsidRPr="003E7D5E" w:rsidP="003E7D5E">
      <w:pPr>
        <w:pStyle w:val="BodyText"/>
      </w:pPr>
      <w:r w:rsidRPr="003E7D5E">
        <w:rPr>
          <w:rStyle w:val="SpecialBold"/>
        </w:rPr>
        <w:t>Market segmentation is</w:t>
      </w:r>
      <w:r w:rsidRPr="003E7D5E">
        <w:t xml:space="preserve">: </w:t>
      </w:r>
    </w:p>
    <w:p w:rsidR="00000000" w:rsidRPr="003E7D5E" w:rsidP="003E7D5E">
      <w:pPr>
        <w:pStyle w:val="BodyText"/>
      </w:pPr>
      <w:r w:rsidRPr="003E7D5E">
        <w:t xml:space="preserve">the process of dividing a market into consumer subgroups, each of which has different needs </w:t>
      </w:r>
    </w:p>
    <w:p w:rsidR="00000000" w:rsidRPr="003E7D5E" w:rsidP="003E7D5E">
      <w:pPr>
        <w:pStyle w:val="BodyText"/>
      </w:pPr>
      <w:r w:rsidRPr="003E7D5E">
        <w:rPr>
          <w:rStyle w:val="SpecialBold"/>
        </w:rPr>
        <w:t>Criteria to use in market segmentation may include</w:t>
      </w:r>
      <w:r w:rsidRPr="003E7D5E">
        <w:t>:</w:t>
      </w:r>
    </w:p>
    <w:p w:rsidR="00000000" w:rsidRPr="003E7D5E" w:rsidP="003E7D5E">
      <w:pPr>
        <w:pStyle w:val="BodyText"/>
      </w:pPr>
      <w:r w:rsidRPr="003E7D5E">
        <w:t xml:space="preserve">consumer needs </w:t>
      </w:r>
    </w:p>
    <w:p w:rsidR="00000000" w:rsidRPr="003E7D5E" w:rsidP="003E7D5E">
      <w:pPr>
        <w:pStyle w:val="BodyText"/>
      </w:pPr>
      <w:r w:rsidRPr="003E7D5E">
        <w:t xml:space="preserve">benefits desired </w:t>
      </w:r>
    </w:p>
    <w:p w:rsidR="00000000" w:rsidRPr="003E7D5E" w:rsidP="003E7D5E">
      <w:pPr>
        <w:pStyle w:val="BodyText"/>
      </w:pPr>
      <w:r w:rsidRPr="003E7D5E">
        <w:t>product/servi</w:t>
      </w:r>
      <w:r w:rsidRPr="003E7D5E">
        <w:t xml:space="preserve">ce usage </w:t>
      </w:r>
    </w:p>
    <w:p w:rsidR="00000000" w:rsidRPr="003E7D5E" w:rsidP="003E7D5E">
      <w:pPr>
        <w:pStyle w:val="BodyText"/>
      </w:pPr>
      <w:r w:rsidRPr="003E7D5E">
        <w:t xml:space="preserve">attitude </w:t>
      </w:r>
    </w:p>
    <w:p w:rsidR="00000000" w:rsidRPr="003E7D5E" w:rsidP="003E7D5E">
      <w:pPr>
        <w:pStyle w:val="BodyText"/>
      </w:pPr>
      <w:r w:rsidRPr="003E7D5E">
        <w:t xml:space="preserve">demographics </w:t>
      </w:r>
    </w:p>
    <w:p w:rsidR="00000000" w:rsidRPr="003E7D5E" w:rsidP="003E7D5E">
      <w:pPr>
        <w:pStyle w:val="BodyText"/>
      </w:pPr>
      <w:r w:rsidRPr="003E7D5E">
        <w:t xml:space="preserve">lifestyle </w:t>
      </w:r>
    </w:p>
    <w:p w:rsidR="00000000" w:rsidRPr="003E7D5E" w:rsidP="003E7D5E">
      <w:pPr>
        <w:pStyle w:val="BodyText"/>
      </w:pPr>
      <w:r w:rsidRPr="003E7D5E">
        <w:t xml:space="preserve">social and cultural factors </w:t>
      </w:r>
    </w:p>
    <w:p w:rsidR="00000000" w:rsidRPr="003E7D5E" w:rsidP="003E7D5E">
      <w:pPr>
        <w:pStyle w:val="BodyText"/>
      </w:pPr>
      <w:r w:rsidRPr="003E7D5E">
        <w:t>business characteristics</w:t>
      </w:r>
    </w:p>
    <w:p w:rsidR="00000000" w:rsidRPr="003E7D5E" w:rsidP="003E7D5E">
      <w:pPr>
        <w:pStyle w:val="BodyText"/>
      </w:pPr>
      <w:r w:rsidRPr="003E7D5E">
        <w:rPr>
          <w:rStyle w:val="SpecialBold"/>
        </w:rPr>
        <w:t>Sources of information for segmenting and profiling markets may include</w:t>
      </w:r>
      <w:r w:rsidRPr="003E7D5E">
        <w:t>:</w:t>
      </w:r>
    </w:p>
    <w:p w:rsidR="00000000" w:rsidRPr="003E7D5E" w:rsidP="003E7D5E">
      <w:pPr>
        <w:pStyle w:val="BodyText"/>
      </w:pPr>
      <w:r w:rsidRPr="003E7D5E">
        <w:t xml:space="preserve">industry sources </w:t>
      </w:r>
    </w:p>
    <w:p w:rsidR="00000000" w:rsidRPr="003E7D5E" w:rsidP="003E7D5E">
      <w:pPr>
        <w:pStyle w:val="BodyText"/>
      </w:pPr>
      <w:r w:rsidRPr="003E7D5E">
        <w:t xml:space="preserve">existing research data </w:t>
      </w:r>
    </w:p>
    <w:p w:rsidR="00000000" w:rsidRPr="003E7D5E" w:rsidP="003E7D5E">
      <w:pPr>
        <w:pStyle w:val="BodyText"/>
      </w:pPr>
      <w:r w:rsidRPr="003E7D5E">
        <w:t>original a prior</w:t>
      </w:r>
      <w:r w:rsidRPr="003E7D5E">
        <w:t xml:space="preserve">i research (where the market segments are assumed at the beginning and research is used to confirm them) </w:t>
      </w:r>
    </w:p>
    <w:p w:rsidR="00000000" w:rsidRPr="003E7D5E" w:rsidP="003E7D5E">
      <w:pPr>
        <w:pStyle w:val="BodyText"/>
      </w:pPr>
      <w:r w:rsidRPr="003E7D5E">
        <w:t>original response based research</w:t>
      </w:r>
    </w:p>
    <w:p w:rsidR="00000000" w:rsidRPr="003E7D5E" w:rsidP="003E7D5E">
      <w:pPr>
        <w:pStyle w:val="BodyText"/>
      </w:pPr>
      <w:r w:rsidRPr="003E7D5E">
        <w:rPr>
          <w:rStyle w:val="SpecialBold"/>
        </w:rPr>
        <w:t>Approaches to determining the total market may include</w:t>
      </w:r>
      <w:r w:rsidRPr="003E7D5E">
        <w:t>:</w:t>
      </w:r>
    </w:p>
    <w:p w:rsidR="00000000" w:rsidRPr="003E7D5E" w:rsidP="003E7D5E">
      <w:pPr>
        <w:pStyle w:val="BodyText"/>
      </w:pPr>
      <w:r w:rsidRPr="003E7D5E">
        <w:t xml:space="preserve">identifying consumers with relevant needs </w:t>
      </w:r>
    </w:p>
    <w:p w:rsidR="00000000" w:rsidRPr="003E7D5E" w:rsidP="003E7D5E">
      <w:pPr>
        <w:pStyle w:val="BodyText"/>
      </w:pPr>
      <w:r w:rsidRPr="003E7D5E">
        <w:t>identifying curren</w:t>
      </w:r>
      <w:r w:rsidRPr="003E7D5E">
        <w:t xml:space="preserve">t users of a product or service </w:t>
      </w:r>
    </w:p>
    <w:p w:rsidR="00000000" w:rsidRPr="003E7D5E" w:rsidP="003E7D5E">
      <w:pPr>
        <w:pStyle w:val="BodyText"/>
      </w:pPr>
      <w:r w:rsidRPr="003E7D5E">
        <w:t>identifying people with related characteristics</w:t>
      </w:r>
    </w:p>
    <w:p w:rsidR="00000000" w:rsidRPr="003E7D5E" w:rsidP="003E7D5E">
      <w:pPr>
        <w:pStyle w:val="BodyText"/>
      </w:pPr>
      <w:r w:rsidRPr="003E7D5E">
        <w:rPr>
          <w:rStyle w:val="SpecialBold"/>
        </w:rPr>
        <w:t>Targeting strategies may include</w:t>
      </w:r>
      <w:r w:rsidRPr="003E7D5E">
        <w:t>:</w:t>
      </w:r>
    </w:p>
    <w:p w:rsidR="00000000" w:rsidRPr="003E7D5E" w:rsidP="003E7D5E">
      <w:pPr>
        <w:pStyle w:val="BodyText"/>
      </w:pPr>
      <w:r w:rsidRPr="003E7D5E">
        <w:t xml:space="preserve">price sensitivity </w:t>
      </w:r>
    </w:p>
    <w:p w:rsidR="00000000" w:rsidRPr="003E7D5E" w:rsidP="003E7D5E">
      <w:pPr>
        <w:pStyle w:val="BodyText"/>
      </w:pPr>
      <w:r w:rsidRPr="003E7D5E">
        <w:t xml:space="preserve">sales volume </w:t>
      </w:r>
    </w:p>
    <w:p w:rsidR="00000000" w:rsidRPr="003E7D5E" w:rsidP="003E7D5E">
      <w:pPr>
        <w:pStyle w:val="BodyText"/>
      </w:pPr>
      <w:r w:rsidRPr="003E7D5E">
        <w:t xml:space="preserve">market share </w:t>
      </w:r>
    </w:p>
    <w:p w:rsidR="00000000" w:rsidRPr="003E7D5E" w:rsidP="003E7D5E">
      <w:pPr>
        <w:pStyle w:val="BodyText"/>
      </w:pPr>
      <w:r w:rsidRPr="003E7D5E">
        <w:t xml:space="preserve">purchasing power </w:t>
      </w:r>
    </w:p>
    <w:p w:rsidR="00000000" w:rsidRPr="003E7D5E" w:rsidP="003E7D5E">
      <w:pPr>
        <w:pStyle w:val="BodyText"/>
      </w:pPr>
      <w:r w:rsidRPr="003E7D5E">
        <w:t xml:space="preserve">ease of entry </w:t>
      </w:r>
    </w:p>
    <w:p w:rsidR="00000000" w:rsidRPr="003E7D5E" w:rsidP="003E7D5E">
      <w:pPr>
        <w:pStyle w:val="BodyText"/>
      </w:pPr>
      <w:r w:rsidRPr="003E7D5E">
        <w:t xml:space="preserve">growth considerations </w:t>
      </w:r>
    </w:p>
    <w:p w:rsidR="00000000" w:rsidRPr="003E7D5E" w:rsidP="003E7D5E">
      <w:pPr>
        <w:pStyle w:val="BodyText"/>
      </w:pPr>
      <w:r w:rsidRPr="003E7D5E">
        <w:t xml:space="preserve">differentiation and segmentation </w:t>
      </w:r>
    </w:p>
    <w:p w:rsidR="00000000" w:rsidRPr="003E7D5E" w:rsidP="003E7D5E">
      <w:pPr>
        <w:pStyle w:val="BodyText"/>
      </w:pPr>
      <w:r w:rsidRPr="003E7D5E">
        <w:t>nich</w:t>
      </w:r>
      <w:r w:rsidRPr="003E7D5E">
        <w:t xml:space="preserve">e markets </w:t>
      </w:r>
    </w:p>
    <w:p w:rsidR="00000000" w:rsidRPr="003E7D5E" w:rsidP="003E7D5E">
      <w:pPr>
        <w:pStyle w:val="BodyText"/>
      </w:pPr>
      <w:r w:rsidRPr="003E7D5E">
        <w:t>concentrated, differentiated and mass strategies</w:t>
      </w:r>
    </w:p>
    <w:p w:rsidR="00000000" w:rsidRPr="003E7D5E" w:rsidP="003E7D5E">
      <w:pPr>
        <w:pStyle w:val="BodyText"/>
      </w:pPr>
      <w:r w:rsidRPr="003E7D5E">
        <w:rPr>
          <w:rStyle w:val="SpecialBold"/>
        </w:rPr>
        <w:t>Consumers may include</w:t>
      </w:r>
      <w:r w:rsidRPr="003E7D5E">
        <w:t xml:space="preserve">: </w:t>
      </w:r>
    </w:p>
    <w:p w:rsidR="00000000" w:rsidRPr="003E7D5E" w:rsidP="003E7D5E">
      <w:pPr>
        <w:pStyle w:val="BodyText"/>
      </w:pPr>
      <w:r w:rsidRPr="003E7D5E">
        <w:t xml:space="preserve">individuals </w:t>
      </w:r>
    </w:p>
    <w:p w:rsidR="00000000" w:rsidRPr="003E7D5E" w:rsidP="003E7D5E">
      <w:pPr>
        <w:pStyle w:val="BodyText"/>
      </w:pPr>
      <w:r w:rsidRPr="003E7D5E">
        <w:t xml:space="preserve">businesses </w:t>
      </w:r>
    </w:p>
    <w:p w:rsidR="00000000" w:rsidRPr="003E7D5E" w:rsidP="003E7D5E">
      <w:pPr>
        <w:pStyle w:val="BodyText"/>
      </w:pPr>
      <w:r w:rsidRPr="003E7D5E">
        <w:t>households</w:t>
      </w:r>
    </w:p>
    <w:p w:rsidR="00000000" w:rsidRPr="003E7D5E" w:rsidP="003E7D5E">
      <w:pPr>
        <w:pStyle w:val="BodyText"/>
      </w:pPr>
      <w:r w:rsidRPr="003E7D5E">
        <w:rPr>
          <w:rStyle w:val="SpecialBold"/>
        </w:rPr>
        <w:t>Standard statistical terms</w:t>
      </w:r>
      <w:r w:rsidRPr="003E7D5E">
        <w:t>:</w:t>
      </w:r>
    </w:p>
    <w:p w:rsidR="00000000" w:rsidRPr="003E7D5E" w:rsidP="003E7D5E">
      <w:pPr>
        <w:pStyle w:val="BodyText"/>
      </w:pPr>
      <w:r w:rsidRPr="003E7D5E">
        <w:t>are those categories used by the Australian Bureau of statistics in collecting and reporting census data</w:t>
      </w:r>
    </w:p>
    <w:p w:rsidR="00000000" w:rsidRPr="003E7D5E" w:rsidP="003E7D5E">
      <w:pPr>
        <w:pStyle w:val="BodyText"/>
      </w:pPr>
      <w:r w:rsidRPr="003E7D5E">
        <w:rPr>
          <w:rStyle w:val="SpecialBold"/>
        </w:rPr>
        <w:t>Ter</w:t>
      </w:r>
      <w:r w:rsidRPr="003E7D5E">
        <w:rPr>
          <w:rStyle w:val="SpecialBold"/>
        </w:rPr>
        <w:t>ms used to describe segments may include</w:t>
      </w:r>
      <w:r w:rsidRPr="003E7D5E">
        <w:t>:</w:t>
      </w:r>
    </w:p>
    <w:p w:rsidR="00000000" w:rsidRPr="003E7D5E" w:rsidP="003E7D5E">
      <w:pPr>
        <w:pStyle w:val="BodyText"/>
      </w:pPr>
      <w:r w:rsidRPr="003E7D5E">
        <w:t xml:space="preserve">demographics:   </w:t>
      </w:r>
    </w:p>
    <w:p w:rsidR="00000000" w:rsidRPr="003E7D5E" w:rsidP="003E7D5E">
      <w:pPr>
        <w:pStyle w:val="BodyText"/>
      </w:pPr>
      <w:r w:rsidRPr="003E7D5E">
        <w:t xml:space="preserve">age   </w:t>
      </w:r>
    </w:p>
    <w:p w:rsidR="00000000" w:rsidRPr="003E7D5E" w:rsidP="003E7D5E">
      <w:pPr>
        <w:pStyle w:val="BodyText"/>
      </w:pPr>
      <w:r w:rsidRPr="003E7D5E">
        <w:t xml:space="preserve">sex   </w:t>
      </w:r>
    </w:p>
    <w:p w:rsidR="00000000" w:rsidRPr="003E7D5E" w:rsidP="003E7D5E">
      <w:pPr>
        <w:pStyle w:val="BodyText"/>
      </w:pPr>
      <w:r w:rsidRPr="003E7D5E">
        <w:t xml:space="preserve">education   </w:t>
      </w:r>
    </w:p>
    <w:p w:rsidR="00000000" w:rsidRPr="003E7D5E" w:rsidP="003E7D5E">
      <w:pPr>
        <w:pStyle w:val="BodyText"/>
      </w:pPr>
      <w:r w:rsidRPr="003E7D5E">
        <w:t xml:space="preserve">marital status   </w:t>
      </w:r>
    </w:p>
    <w:p w:rsidR="00000000" w:rsidRPr="003E7D5E" w:rsidP="003E7D5E">
      <w:pPr>
        <w:pStyle w:val="BodyText"/>
      </w:pPr>
      <w:r w:rsidRPr="003E7D5E">
        <w:t xml:space="preserve">occupation   </w:t>
      </w:r>
    </w:p>
    <w:p w:rsidR="00000000" w:rsidRPr="003E7D5E" w:rsidP="003E7D5E">
      <w:pPr>
        <w:pStyle w:val="BodyText"/>
      </w:pPr>
      <w:r w:rsidRPr="003E7D5E">
        <w:t xml:space="preserve">nationality   </w:t>
      </w:r>
    </w:p>
    <w:p w:rsidR="00000000" w:rsidRPr="003E7D5E" w:rsidP="003E7D5E">
      <w:pPr>
        <w:pStyle w:val="BodyText"/>
      </w:pPr>
      <w:r w:rsidRPr="003E7D5E">
        <w:t xml:space="preserve">first language   </w:t>
      </w:r>
    </w:p>
    <w:p w:rsidR="00000000" w:rsidRPr="003E7D5E" w:rsidP="003E7D5E">
      <w:pPr>
        <w:pStyle w:val="BodyText"/>
      </w:pPr>
      <w:r w:rsidRPr="003E7D5E">
        <w:t xml:space="preserve">children   </w:t>
      </w:r>
    </w:p>
    <w:p w:rsidR="00000000" w:rsidRPr="003E7D5E" w:rsidP="003E7D5E">
      <w:pPr>
        <w:pStyle w:val="BodyText"/>
      </w:pPr>
      <w:r w:rsidRPr="003E7D5E">
        <w:t>income</w:t>
      </w:r>
    </w:p>
    <w:p w:rsidR="00000000" w:rsidRPr="003E7D5E" w:rsidP="003E7D5E">
      <w:pPr>
        <w:pStyle w:val="BodyText"/>
      </w:pPr>
      <w:r w:rsidRPr="003E7D5E">
        <w:rPr>
          <w:rStyle w:val="SpecialBold"/>
        </w:rPr>
        <w:t>Demographic descriptions may include</w:t>
      </w:r>
      <w:r w:rsidRPr="003E7D5E">
        <w:t>:</w:t>
      </w:r>
    </w:p>
    <w:p w:rsidR="00000000" w:rsidRPr="003E7D5E" w:rsidP="003E7D5E">
      <w:pPr>
        <w:pStyle w:val="BodyText"/>
      </w:pPr>
      <w:r w:rsidRPr="003E7D5E">
        <w:t xml:space="preserve">date and place of birth </w:t>
      </w:r>
    </w:p>
    <w:p w:rsidR="00000000" w:rsidRPr="003E7D5E" w:rsidP="003E7D5E">
      <w:pPr>
        <w:pStyle w:val="BodyText"/>
      </w:pPr>
      <w:r w:rsidRPr="003E7D5E">
        <w:t xml:space="preserve">sex </w:t>
      </w:r>
    </w:p>
    <w:p w:rsidR="00000000" w:rsidRPr="003E7D5E" w:rsidP="003E7D5E">
      <w:pPr>
        <w:pStyle w:val="BodyText"/>
      </w:pPr>
      <w:r w:rsidRPr="003E7D5E">
        <w:t xml:space="preserve">nationality </w:t>
      </w:r>
    </w:p>
    <w:p w:rsidR="00000000" w:rsidRPr="003E7D5E" w:rsidP="003E7D5E">
      <w:pPr>
        <w:pStyle w:val="BodyText"/>
      </w:pPr>
      <w:r w:rsidRPr="003E7D5E">
        <w:t xml:space="preserve">indigenous Australian </w:t>
      </w:r>
    </w:p>
    <w:p w:rsidR="00000000" w:rsidRPr="003E7D5E" w:rsidP="003E7D5E">
      <w:pPr>
        <w:pStyle w:val="BodyText"/>
      </w:pPr>
      <w:r w:rsidRPr="003E7D5E">
        <w:t xml:space="preserve">education </w:t>
      </w:r>
    </w:p>
    <w:p w:rsidR="00000000" w:rsidRPr="003E7D5E" w:rsidP="003E7D5E">
      <w:pPr>
        <w:pStyle w:val="BodyText"/>
      </w:pPr>
      <w:r w:rsidRPr="003E7D5E">
        <w:t xml:space="preserve">occupation </w:t>
      </w:r>
    </w:p>
    <w:p w:rsidR="00000000" w:rsidRPr="003E7D5E" w:rsidP="003E7D5E">
      <w:pPr>
        <w:pStyle w:val="BodyText"/>
      </w:pPr>
      <w:r w:rsidRPr="003E7D5E">
        <w:t xml:space="preserve">marital status </w:t>
      </w:r>
    </w:p>
    <w:p w:rsidR="00000000" w:rsidRPr="003E7D5E" w:rsidP="003E7D5E">
      <w:pPr>
        <w:pStyle w:val="BodyText"/>
      </w:pPr>
      <w:r w:rsidRPr="003E7D5E">
        <w:t xml:space="preserve">first language </w:t>
      </w:r>
    </w:p>
    <w:p w:rsidR="00000000" w:rsidRPr="003E7D5E" w:rsidP="003E7D5E">
      <w:pPr>
        <w:pStyle w:val="BodyText"/>
      </w:pPr>
      <w:r w:rsidRPr="003E7D5E">
        <w:t xml:space="preserve">other languages spoken at home </w:t>
      </w:r>
    </w:p>
    <w:p w:rsidR="00000000" w:rsidRPr="003E7D5E" w:rsidP="003E7D5E">
      <w:pPr>
        <w:pStyle w:val="BodyText"/>
      </w:pPr>
      <w:r w:rsidRPr="003E7D5E">
        <w:t xml:space="preserve">number and age of children </w:t>
      </w:r>
    </w:p>
    <w:p w:rsidR="00000000" w:rsidRPr="003E7D5E" w:rsidP="003E7D5E">
      <w:pPr>
        <w:pStyle w:val="BodyText"/>
      </w:pPr>
      <w:r w:rsidRPr="003E7D5E">
        <w:t xml:space="preserve">income level </w:t>
      </w:r>
    </w:p>
    <w:p w:rsidR="00000000" w:rsidRPr="003E7D5E" w:rsidP="003E7D5E">
      <w:pPr>
        <w:pStyle w:val="BodyText"/>
      </w:pPr>
      <w:r w:rsidRPr="003E7D5E">
        <w:t>disability</w:t>
      </w:r>
    </w:p>
    <w:p w:rsidR="00000000" w:rsidRPr="003E7D5E" w:rsidP="003E7D5E">
      <w:pPr>
        <w:pStyle w:val="BodyText"/>
      </w:pPr>
      <w:r w:rsidRPr="003E7D5E">
        <w:rPr>
          <w:rStyle w:val="SpecialBold"/>
        </w:rPr>
        <w:t>Psychographic descriptions may include</w:t>
      </w:r>
      <w:r w:rsidRPr="003E7D5E">
        <w:t>:</w:t>
      </w:r>
    </w:p>
    <w:p w:rsidR="00000000" w:rsidRPr="003E7D5E" w:rsidP="003E7D5E">
      <w:pPr>
        <w:pStyle w:val="BodyText"/>
      </w:pPr>
      <w:r w:rsidRPr="003E7D5E">
        <w:t xml:space="preserve">activities </w:t>
      </w:r>
    </w:p>
    <w:p w:rsidR="00000000" w:rsidRPr="003E7D5E" w:rsidP="003E7D5E">
      <w:pPr>
        <w:pStyle w:val="BodyText"/>
      </w:pPr>
      <w:r w:rsidRPr="003E7D5E">
        <w:t xml:space="preserve">interests </w:t>
      </w:r>
    </w:p>
    <w:p w:rsidR="00000000" w:rsidRPr="003E7D5E" w:rsidP="003E7D5E">
      <w:pPr>
        <w:pStyle w:val="BodyText"/>
      </w:pPr>
      <w:r w:rsidRPr="003E7D5E">
        <w:t xml:space="preserve">opinions </w:t>
      </w:r>
    </w:p>
    <w:p w:rsidR="00000000" w:rsidRPr="003E7D5E" w:rsidP="003E7D5E">
      <w:pPr>
        <w:pStyle w:val="BodyText"/>
      </w:pPr>
      <w:r w:rsidRPr="003E7D5E">
        <w:t xml:space="preserve">values </w:t>
      </w:r>
    </w:p>
    <w:p w:rsidR="00000000" w:rsidRPr="003E7D5E" w:rsidP="003E7D5E">
      <w:pPr>
        <w:pStyle w:val="BodyText"/>
      </w:pPr>
      <w:r w:rsidRPr="003E7D5E">
        <w:t xml:space="preserve">attitudes </w:t>
      </w:r>
    </w:p>
    <w:p w:rsidR="00000000" w:rsidRPr="003E7D5E" w:rsidP="003E7D5E">
      <w:pPr>
        <w:pStyle w:val="BodyText"/>
      </w:pPr>
      <w:r w:rsidRPr="003E7D5E">
        <w:t>l</w:t>
      </w:r>
      <w:r w:rsidRPr="003E7D5E">
        <w:t>ifestyle</w:t>
      </w:r>
    </w:p>
    <w:p w:rsidR="00000000" w:rsidRPr="003E7D5E" w:rsidP="003E7D5E">
      <w:pPr>
        <w:pStyle w:val="BodyText"/>
      </w:pPr>
      <w:r w:rsidRPr="003E7D5E">
        <w:rPr>
          <w:rStyle w:val="SpecialBold"/>
        </w:rPr>
        <w:t>Positioning strategies may include</w:t>
      </w:r>
      <w:r w:rsidRPr="003E7D5E">
        <w:t>:</w:t>
      </w:r>
    </w:p>
    <w:p w:rsidR="00000000" w:rsidRPr="003E7D5E" w:rsidP="003E7D5E">
      <w:pPr>
        <w:pStyle w:val="BodyText"/>
      </w:pPr>
      <w:r w:rsidRPr="003E7D5E">
        <w:t xml:space="preserve">image perceptions </w:t>
      </w:r>
    </w:p>
    <w:p w:rsidR="00000000" w:rsidRPr="003E7D5E" w:rsidP="003E7D5E">
      <w:pPr>
        <w:pStyle w:val="BodyText"/>
      </w:pPr>
      <w:r w:rsidRPr="003E7D5E">
        <w:t xml:space="preserve">prestige and exclusive positioning </w:t>
      </w:r>
    </w:p>
    <w:p w:rsidR="00000000" w:rsidRPr="003E7D5E" w:rsidP="003E7D5E">
      <w:pPr>
        <w:pStyle w:val="BodyText"/>
      </w:pPr>
      <w:r w:rsidRPr="003E7D5E">
        <w:t xml:space="preserve">conspicuous positioning </w:t>
      </w:r>
    </w:p>
    <w:p w:rsidR="00000000" w:rsidRPr="003E7D5E" w:rsidP="003E7D5E">
      <w:pPr>
        <w:pStyle w:val="BodyText"/>
      </w:pPr>
      <w:r w:rsidRPr="003E7D5E">
        <w:t xml:space="preserve">service positioning </w:t>
      </w:r>
    </w:p>
    <w:p w:rsidR="00000000" w:rsidRPr="003E7D5E" w:rsidP="003E7D5E">
      <w:pPr>
        <w:pStyle w:val="BodyText"/>
      </w:pPr>
      <w:r w:rsidRPr="003E7D5E">
        <w:t xml:space="preserve">value positioning </w:t>
      </w:r>
    </w:p>
    <w:p w:rsidR="00000000" w:rsidRPr="003E7D5E" w:rsidP="003E7D5E">
      <w:pPr>
        <w:pStyle w:val="BodyText"/>
      </w:pPr>
      <w:r w:rsidRPr="003E7D5E">
        <w:t xml:space="preserve">market leader positions </w:t>
      </w:r>
    </w:p>
    <w:p w:rsidR="00000000" w:rsidRPr="003E7D5E" w:rsidP="003E7D5E">
      <w:pPr>
        <w:pStyle w:val="BodyText"/>
      </w:pPr>
      <w:r w:rsidRPr="003E7D5E">
        <w:t xml:space="preserve">market follower positions </w:t>
      </w:r>
    </w:p>
    <w:p w:rsidR="00000000" w:rsidRPr="003E7D5E" w:rsidP="003E7D5E">
      <w:pPr>
        <w:pStyle w:val="BodyText"/>
      </w:pPr>
      <w:r w:rsidRPr="003E7D5E">
        <w:t xml:space="preserve">Me-Too positioning  </w:t>
      </w:r>
    </w:p>
    <w:p w:rsidR="00000000" w:rsidRPr="003E7D5E" w:rsidP="003E7D5E">
      <w:pPr>
        <w:pStyle w:val="BodyText"/>
      </w:pPr>
      <w:r w:rsidRPr="003E7D5E">
        <w:t xml:space="preserve">repositioning </w:t>
      </w:r>
    </w:p>
    <w:p w:rsidR="00000000" w:rsidRPr="003E7D5E" w:rsidP="003E7D5E">
      <w:pPr>
        <w:pStyle w:val="BodyText"/>
      </w:pPr>
      <w:r w:rsidRPr="003E7D5E">
        <w:t>competitive positioning</w:t>
      </w:r>
    </w:p>
    <w:p w:rsidR="00000000" w:rsidRPr="003E7D5E" w:rsidP="003E7D5E">
      <w:pPr>
        <w:pStyle w:val="BodyText"/>
      </w:pPr>
      <w:r w:rsidRPr="003E7D5E">
        <w:rPr>
          <w:rStyle w:val="SpecialBold"/>
        </w:rPr>
        <w:t>Marketing may include</w:t>
      </w:r>
      <w:r w:rsidRPr="003E7D5E">
        <w:t>:</w:t>
      </w:r>
    </w:p>
    <w:p w:rsidR="00000000" w:rsidRPr="003E7D5E" w:rsidP="003E7D5E">
      <w:pPr>
        <w:pStyle w:val="BodyText"/>
      </w:pPr>
      <w:r w:rsidRPr="003E7D5E">
        <w:t xml:space="preserve">marketing of goods </w:t>
      </w:r>
    </w:p>
    <w:p w:rsidR="00000000" w:rsidRPr="003E7D5E" w:rsidP="003E7D5E">
      <w:pPr>
        <w:pStyle w:val="BodyText"/>
      </w:pPr>
      <w:r w:rsidRPr="003E7D5E">
        <w:t xml:space="preserve">services marketing </w:t>
      </w:r>
    </w:p>
    <w:p w:rsidR="00000000" w:rsidRPr="003E7D5E" w:rsidP="003E7D5E">
      <w:pPr>
        <w:pStyle w:val="BodyText"/>
      </w:pPr>
      <w:r w:rsidRPr="003E7D5E">
        <w:t xml:space="preserve">ideas marketing </w:t>
      </w:r>
    </w:p>
    <w:p w:rsidR="00000000" w:rsidRPr="003E7D5E" w:rsidP="003E7D5E">
      <w:pPr>
        <w:pStyle w:val="BodyText"/>
      </w:pPr>
      <w:r w:rsidRPr="003E7D5E">
        <w:t xml:space="preserve">public sector marketing </w:t>
      </w:r>
    </w:p>
    <w:p w:rsidR="00000000" w:rsidRPr="003E7D5E" w:rsidP="003E7D5E">
      <w:pPr>
        <w:pStyle w:val="BodyText"/>
      </w:pPr>
      <w:r w:rsidRPr="003E7D5E">
        <w:t xml:space="preserve">direct marketing </w:t>
      </w:r>
    </w:p>
    <w:p w:rsidR="00000000" w:rsidRPr="003E7D5E" w:rsidP="003E7D5E">
      <w:pPr>
        <w:pStyle w:val="BodyText"/>
      </w:pPr>
      <w:r w:rsidRPr="003E7D5E">
        <w:t xml:space="preserve">telemarketing </w:t>
      </w:r>
    </w:p>
    <w:p w:rsidR="00000000" w:rsidRPr="003E7D5E" w:rsidP="003E7D5E">
      <w:pPr>
        <w:pStyle w:val="BodyText"/>
      </w:pPr>
      <w:r w:rsidRPr="003E7D5E">
        <w:t>business-to-business marketing</w:t>
      </w:r>
    </w:p>
    <w:p w:rsidR="00000000" w:rsidRPr="003E7D5E" w:rsidP="003E7D5E">
      <w:pPr>
        <w:pStyle w:val="AllowPageBreak"/>
      </w:pPr>
    </w:p>
    <w:p w:rsidR="00000000" w:rsidRPr="003E7D5E" w:rsidP="003E7D5E">
      <w:pPr>
        <w:pStyle w:val="Heading1"/>
      </w:pPr>
      <w:bookmarkStart w:id="12" w:name="O_323484"/>
      <w:bookmarkEnd w:id="12"/>
      <w:r w:rsidRPr="003E7D5E">
        <w:t>Unit Sector(s)</w:t>
      </w:r>
    </w:p>
    <w:p w:rsidR="00000000" w:rsidRPr="003E7D5E" w:rsidP="003E7D5E">
      <w:pPr>
        <w:pStyle w:val="BodyText"/>
      </w:pPr>
      <w:r w:rsidRPr="003E7D5E">
        <w:t>Not applicable.</w:t>
      </w:r>
    </w:p>
    <w:p w:rsidR="00000000" w:rsidRPr="003E7D5E" w:rsidP="003E7D5E"/>
    <w:sectPr w:rsidSect="003E7D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DA8" w:rsidP="009B0D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DA8" w:rsidP="003E7D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B0DA8" w:rsidP="003E7D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B0DA8" w:rsidP="003E7D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B0DA8" w:rsidP="009B0D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7D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DA8" w:rsidP="003E7D5E">
    <w:pPr>
      <w:pStyle w:val="Header"/>
      <w:framePr w:wrap="around"/>
    </w:pPr>
    <w:r>
      <w:fldChar w:fldCharType="begin"/>
    </w:r>
    <w:r>
      <w:instrText xml:space="preserve"> TITLE   \* MERGEFORMAT </w:instrText>
    </w:r>
    <w:r>
      <w:fldChar w:fldCharType="separate"/>
    </w:r>
    <w:r>
      <w:t>BSBMKG401A Profile the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B0DA8" w:rsidP="003E7D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7D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7D5E"/>
    <w:pPr>
      <w:spacing w:before="360" w:after="60"/>
      <w:outlineLvl w:val="0"/>
    </w:pPr>
    <w:rPr>
      <w:sz w:val="32"/>
    </w:rPr>
  </w:style>
  <w:style w:type="paragraph" w:styleId="Heading2">
    <w:name w:val="heading 2"/>
    <w:basedOn w:val="HeadingBase"/>
    <w:next w:val="BodyText"/>
    <w:link w:val="Heading2Char"/>
    <w:qFormat/>
    <w:rsid w:val="003E7D5E"/>
    <w:pPr>
      <w:keepLines/>
      <w:spacing w:before="240" w:after="120"/>
      <w:outlineLvl w:val="1"/>
    </w:pPr>
    <w:rPr>
      <w:sz w:val="28"/>
      <w:szCs w:val="40"/>
    </w:rPr>
  </w:style>
  <w:style w:type="paragraph" w:styleId="Heading3">
    <w:name w:val="heading 3"/>
    <w:basedOn w:val="HeadingBase"/>
    <w:next w:val="BodyText"/>
    <w:link w:val="Heading3Char"/>
    <w:qFormat/>
    <w:rsid w:val="003E7D5E"/>
    <w:pPr>
      <w:spacing w:before="180" w:after="120"/>
      <w:outlineLvl w:val="2"/>
    </w:pPr>
    <w:rPr>
      <w:spacing w:val="-10"/>
      <w:kern w:val="32"/>
    </w:rPr>
  </w:style>
  <w:style w:type="paragraph" w:styleId="Heading4">
    <w:name w:val="heading 4"/>
    <w:basedOn w:val="HeadingBase"/>
    <w:next w:val="BodyText"/>
    <w:link w:val="Heading4Char"/>
    <w:qFormat/>
    <w:rsid w:val="003E7D5E"/>
    <w:pPr>
      <w:spacing w:before="160" w:after="120"/>
      <w:outlineLvl w:val="3"/>
    </w:pPr>
    <w:rPr>
      <w:sz w:val="22"/>
    </w:rPr>
  </w:style>
  <w:style w:type="paragraph" w:styleId="Heading5">
    <w:name w:val="heading 5"/>
    <w:basedOn w:val="HeadingBase"/>
    <w:next w:val="Normal"/>
    <w:link w:val="Heading5Char"/>
    <w:qFormat/>
    <w:rsid w:val="003E7D5E"/>
    <w:pPr>
      <w:spacing w:before="80"/>
      <w:outlineLvl w:val="4"/>
    </w:pPr>
    <w:rPr>
      <w:color w:val="918585"/>
      <w:sz w:val="20"/>
    </w:rPr>
  </w:style>
  <w:style w:type="paragraph" w:styleId="Heading6">
    <w:name w:val="heading 6"/>
    <w:basedOn w:val="HeadingBase"/>
    <w:next w:val="Normal"/>
    <w:link w:val="Heading6Char"/>
    <w:qFormat/>
    <w:rsid w:val="003E7D5E"/>
    <w:pPr>
      <w:spacing w:before="60"/>
      <w:outlineLvl w:val="5"/>
    </w:pPr>
    <w:rPr>
      <w:color w:val="918585"/>
      <w:sz w:val="20"/>
    </w:rPr>
  </w:style>
  <w:style w:type="paragraph" w:styleId="Heading7">
    <w:name w:val="heading 7"/>
    <w:basedOn w:val="Normal"/>
    <w:next w:val="Normal"/>
    <w:link w:val="Heading7Char"/>
    <w:qFormat/>
    <w:rsid w:val="003E7D5E"/>
    <w:pPr>
      <w:ind w:left="720"/>
      <w:outlineLvl w:val="6"/>
    </w:pPr>
    <w:rPr>
      <w:i/>
    </w:rPr>
  </w:style>
  <w:style w:type="paragraph" w:styleId="Heading8">
    <w:name w:val="heading 8"/>
    <w:basedOn w:val="Normal"/>
    <w:next w:val="Normal"/>
    <w:link w:val="Heading8Char"/>
    <w:qFormat/>
    <w:rsid w:val="003E7D5E"/>
    <w:pPr>
      <w:ind w:left="720"/>
      <w:outlineLvl w:val="7"/>
    </w:pPr>
    <w:rPr>
      <w:i/>
    </w:rPr>
  </w:style>
  <w:style w:type="paragraph" w:styleId="Heading9">
    <w:name w:val="heading 9"/>
    <w:basedOn w:val="Normal"/>
    <w:next w:val="Normal"/>
    <w:link w:val="Heading9Char"/>
    <w:qFormat/>
    <w:rsid w:val="003E7D5E"/>
    <w:pPr>
      <w:ind w:left="720"/>
      <w:outlineLvl w:val="8"/>
    </w:pPr>
    <w:rPr>
      <w:i/>
    </w:rPr>
  </w:style>
  <w:style w:type="character" w:default="1" w:styleId="DefaultParagraphFont">
    <w:name w:val="Default Paragraph Font"/>
    <w:uiPriority w:val="1"/>
    <w:unhideWhenUsed/>
    <w:rsid w:val="003E7D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7D5E"/>
  </w:style>
  <w:style w:type="character" w:customStyle="1" w:styleId="Heading1Char">
    <w:name w:val="Heading 1 Char"/>
    <w:basedOn w:val="DefaultParagraphFont"/>
    <w:link w:val="Heading1"/>
    <w:rsid w:val="003E7D5E"/>
    <w:rPr>
      <w:rFonts w:ascii="Times New Roman" w:eastAsia="Times New Roman" w:hAnsi="Times New Roman" w:cs="Times New Roman"/>
      <w:b/>
      <w:sz w:val="32"/>
      <w:szCs w:val="20"/>
      <w:lang w:eastAsia="en-US"/>
    </w:rPr>
  </w:style>
  <w:style w:type="paragraph" w:styleId="BodyText">
    <w:name w:val="Body Text"/>
    <w:basedOn w:val="Normal"/>
    <w:link w:val="BodyTextChar"/>
    <w:rsid w:val="003E7D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7D5E"/>
    <w:rPr>
      <w:rFonts w:ascii="Times New Roman" w:eastAsia="Times New Roman" w:hAnsi="Times New Roman" w:cs="Times New Roman"/>
      <w:sz w:val="24"/>
      <w:lang w:val="en-US" w:eastAsia="en-US"/>
    </w:rPr>
  </w:style>
  <w:style w:type="paragraph" w:styleId="Footer">
    <w:name w:val="footer"/>
    <w:basedOn w:val="Normal"/>
    <w:link w:val="FooterChar"/>
    <w:rsid w:val="003E7D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7D5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3E7D5E"/>
    <w:rPr>
      <w:b/>
      <w:spacing w:val="0"/>
    </w:rPr>
  </w:style>
  <w:style w:type="paragraph" w:styleId="Header">
    <w:name w:val="header"/>
    <w:basedOn w:val="Normal"/>
    <w:link w:val="HeaderChar"/>
    <w:rsid w:val="003E7D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7D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7D5E"/>
    <w:pPr>
      <w:spacing w:before="240" w:after="120"/>
      <w:outlineLvl w:val="0"/>
    </w:pPr>
    <w:rPr>
      <w:rFonts w:ascii="Times New Roman" w:hAnsi="Times New Roman"/>
      <w:b/>
      <w:sz w:val="28"/>
    </w:rPr>
  </w:style>
  <w:style w:type="paragraph" w:customStyle="1" w:styleId="AllowPageBreak">
    <w:name w:val="AllowPageBreak"/>
    <w:rsid w:val="003E7D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7D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7D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7D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7D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7D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7D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7D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7D5E"/>
    <w:rPr>
      <w:rFonts w:ascii="Courier New" w:eastAsia="Times New Roman" w:hAnsi="Courier New" w:cs="Times New Roman"/>
      <w:i/>
      <w:szCs w:val="20"/>
      <w:lang w:val="en-US" w:eastAsia="en-US"/>
    </w:rPr>
  </w:style>
  <w:style w:type="paragraph" w:customStyle="1" w:styleId="HeadingBase">
    <w:name w:val="Heading Base"/>
    <w:rsid w:val="003E7D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7D5E"/>
    <w:pPr>
      <w:tabs>
        <w:tab w:val="right" w:leader="dot" w:pos="9072"/>
      </w:tabs>
      <w:ind w:left="567"/>
    </w:pPr>
    <w:rPr>
      <w:szCs w:val="22"/>
    </w:rPr>
  </w:style>
  <w:style w:type="paragraph" w:customStyle="1" w:styleId="TOCBase">
    <w:name w:val="TOC Base"/>
    <w:rsid w:val="003E7D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7D5E"/>
    <w:pPr>
      <w:tabs>
        <w:tab w:val="right" w:leader="dot" w:pos="9072"/>
      </w:tabs>
      <w:spacing w:before="40" w:after="40"/>
      <w:ind w:left="284"/>
    </w:pPr>
    <w:rPr>
      <w:rFonts w:ascii="Times New Roman" w:hAnsi="Times New Roman"/>
    </w:rPr>
  </w:style>
  <w:style w:type="paragraph" w:styleId="TOC1">
    <w:name w:val="toc 1"/>
    <w:basedOn w:val="TOCBase"/>
    <w:next w:val="Normal"/>
    <w:rsid w:val="003E7D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7D5E"/>
    <w:pPr>
      <w:spacing w:before="5040"/>
      <w:jc w:val="center"/>
    </w:pPr>
    <w:rPr>
      <w:sz w:val="48"/>
      <w:szCs w:val="72"/>
      <w:lang w:val="en-US"/>
    </w:rPr>
  </w:style>
  <w:style w:type="character" w:customStyle="1" w:styleId="TitleChar">
    <w:name w:val="Title Char"/>
    <w:basedOn w:val="DefaultParagraphFont"/>
    <w:link w:val="Title"/>
    <w:rsid w:val="003E7D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7D5E"/>
    <w:pPr>
      <w:tabs>
        <w:tab w:val="left" w:pos="3600"/>
        <w:tab w:val="left" w:pos="3958"/>
      </w:tabs>
    </w:pPr>
  </w:style>
  <w:style w:type="paragraph" w:styleId="List">
    <w:name w:val="List"/>
    <w:basedOn w:val="BodyText"/>
    <w:next w:val="BodyText"/>
    <w:rsid w:val="003E7D5E"/>
    <w:pPr>
      <w:tabs>
        <w:tab w:val="left" w:pos="340"/>
      </w:tabs>
      <w:spacing w:before="60" w:after="60"/>
      <w:ind w:left="340" w:hanging="340"/>
    </w:pPr>
  </w:style>
  <w:style w:type="paragraph" w:styleId="ListBullet">
    <w:name w:val="List Bullet"/>
    <w:basedOn w:val="List"/>
    <w:rsid w:val="003E7D5E"/>
    <w:pPr>
      <w:numPr>
        <w:numId w:val="11"/>
      </w:numPr>
      <w:tabs>
        <w:tab w:val="clear" w:pos="340"/>
      </w:tabs>
      <w:spacing w:before="40" w:after="40"/>
    </w:pPr>
  </w:style>
  <w:style w:type="paragraph" w:customStyle="1" w:styleId="Note">
    <w:name w:val="Note"/>
    <w:basedOn w:val="BodyText"/>
    <w:rsid w:val="003E7D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7D5E"/>
    <w:pPr>
      <w:framePr w:wrap="auto" w:hAnchor="text" w:y="6049"/>
    </w:pPr>
    <w:rPr>
      <w:color w:val="000000"/>
      <w:sz w:val="40"/>
    </w:rPr>
  </w:style>
  <w:style w:type="paragraph" w:customStyle="1" w:styleId="TOCTitle">
    <w:name w:val="TOCTitle"/>
    <w:basedOn w:val="Heading1"/>
    <w:rsid w:val="003E7D5E"/>
    <w:pPr>
      <w:spacing w:after="240"/>
      <w:jc w:val="center"/>
      <w:outlineLvl w:val="9"/>
    </w:pPr>
    <w:rPr>
      <w:caps/>
    </w:rPr>
  </w:style>
  <w:style w:type="paragraph" w:customStyle="1" w:styleId="Version">
    <w:name w:val="Version"/>
    <w:rsid w:val="003E7D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7D5E"/>
    <w:pPr>
      <w:numPr>
        <w:numId w:val="12"/>
      </w:numPr>
      <w:tabs>
        <w:tab w:val="clear" w:pos="680"/>
      </w:tabs>
    </w:pPr>
  </w:style>
  <w:style w:type="paragraph" w:styleId="Index1">
    <w:name w:val="index 1"/>
    <w:basedOn w:val="Normal"/>
    <w:next w:val="Normal"/>
    <w:semiHidden/>
    <w:rsid w:val="003E7D5E"/>
    <w:pPr>
      <w:keepNext w:val="0"/>
      <w:tabs>
        <w:tab w:val="right" w:pos="4176"/>
      </w:tabs>
      <w:ind w:left="198" w:hanging="198"/>
    </w:pPr>
    <w:rPr>
      <w:rFonts w:ascii="Garamond" w:hAnsi="Garamond"/>
    </w:rPr>
  </w:style>
  <w:style w:type="paragraph" w:styleId="IndexHeading">
    <w:name w:val="index heading"/>
    <w:basedOn w:val="Normal"/>
    <w:next w:val="Index1"/>
    <w:semiHidden/>
    <w:rsid w:val="003E7D5E"/>
    <w:pPr>
      <w:spacing w:before="120" w:after="120"/>
    </w:pPr>
    <w:rPr>
      <w:rFonts w:ascii="Arial" w:hAnsi="Arial"/>
      <w:b/>
      <w:color w:val="918585"/>
      <w:sz w:val="24"/>
    </w:rPr>
  </w:style>
  <w:style w:type="paragraph" w:customStyle="1" w:styleId="Chapter">
    <w:name w:val="Chapter"/>
    <w:basedOn w:val="Normal"/>
    <w:rsid w:val="003E7D5E"/>
    <w:pPr>
      <w:spacing w:before="240"/>
    </w:pPr>
    <w:rPr>
      <w:rFonts w:ascii="Times New Roman" w:hAnsi="Times New Roman"/>
      <w:smallCaps/>
      <w:spacing w:val="80"/>
      <w:sz w:val="28"/>
    </w:rPr>
  </w:style>
  <w:style w:type="paragraph" w:customStyle="1" w:styleId="InChapter">
    <w:name w:val="InChapter"/>
    <w:basedOn w:val="Heading3"/>
    <w:rsid w:val="003E7D5E"/>
    <w:pPr>
      <w:spacing w:after="240"/>
      <w:outlineLvl w:val="9"/>
    </w:pPr>
    <w:rPr>
      <w:noProof/>
    </w:rPr>
  </w:style>
  <w:style w:type="paragraph" w:styleId="Index2">
    <w:name w:val="index 2"/>
    <w:basedOn w:val="Normal"/>
    <w:next w:val="Normal"/>
    <w:semiHidden/>
    <w:rsid w:val="003E7D5E"/>
    <w:pPr>
      <w:tabs>
        <w:tab w:val="right" w:pos="4176"/>
      </w:tabs>
      <w:ind w:left="568" w:hanging="284"/>
    </w:pPr>
    <w:rPr>
      <w:rFonts w:ascii="Garamond" w:hAnsi="Garamond"/>
    </w:rPr>
  </w:style>
  <w:style w:type="paragraph" w:customStyle="1" w:styleId="Byline">
    <w:name w:val="Byline"/>
    <w:rsid w:val="003E7D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7D5E"/>
    <w:pPr>
      <w:tabs>
        <w:tab w:val="clear" w:pos="3600"/>
        <w:tab w:val="clear" w:pos="3958"/>
      </w:tabs>
      <w:jc w:val="right"/>
    </w:pPr>
  </w:style>
  <w:style w:type="character" w:styleId="Emphasis">
    <w:name w:val="Emphasis"/>
    <w:basedOn w:val="DefaultParagraphFont"/>
    <w:qFormat/>
    <w:rsid w:val="003E7D5E"/>
    <w:rPr>
      <w:i/>
    </w:rPr>
  </w:style>
  <w:style w:type="paragraph" w:styleId="Caption">
    <w:name w:val="caption"/>
    <w:basedOn w:val="BodyText"/>
    <w:next w:val="Normal"/>
    <w:qFormat/>
    <w:rsid w:val="003E7D5E"/>
    <w:pPr>
      <w:framePr w:w="2268" w:hSpace="181" w:vSpace="181" w:wrap="around" w:vAnchor="text" w:hAnchor="page" w:x="1135" w:y="285" w:anchorLock="1"/>
    </w:pPr>
    <w:rPr>
      <w:i/>
    </w:rPr>
  </w:style>
  <w:style w:type="paragraph" w:customStyle="1" w:styleId="MiniTOCTitle">
    <w:name w:val="MiniTOCTitle"/>
    <w:basedOn w:val="Heading4"/>
    <w:rsid w:val="003E7D5E"/>
    <w:pPr>
      <w:spacing w:before="240"/>
      <w:outlineLvl w:val="9"/>
    </w:pPr>
    <w:rPr>
      <w:noProof/>
      <w:sz w:val="24"/>
    </w:rPr>
  </w:style>
  <w:style w:type="paragraph" w:customStyle="1" w:styleId="MiniTOCItem">
    <w:name w:val="MiniTOCItem"/>
    <w:basedOn w:val="ListBullet"/>
    <w:rsid w:val="003E7D5E"/>
    <w:pPr>
      <w:numPr>
        <w:numId w:val="0"/>
      </w:numPr>
      <w:tabs>
        <w:tab w:val="right" w:leader="dot" w:pos="6521"/>
      </w:tabs>
      <w:spacing w:before="0" w:after="0"/>
    </w:pPr>
  </w:style>
  <w:style w:type="paragraph" w:customStyle="1" w:styleId="TOFTitle">
    <w:name w:val="TOFTitle"/>
    <w:basedOn w:val="TOCTitle"/>
    <w:rsid w:val="003E7D5E"/>
  </w:style>
  <w:style w:type="paragraph" w:styleId="TableofFigures">
    <w:name w:val="table of figures"/>
    <w:basedOn w:val="Normal"/>
    <w:next w:val="Normal"/>
    <w:semiHidden/>
    <w:rsid w:val="003E7D5E"/>
    <w:pPr>
      <w:tabs>
        <w:tab w:val="right" w:leader="dot" w:pos="9072"/>
      </w:tabs>
      <w:ind w:left="970" w:hanging="403"/>
    </w:pPr>
    <w:rPr>
      <w:rFonts w:ascii="Times New Roman" w:hAnsi="Times New Roman"/>
      <w:b/>
    </w:rPr>
  </w:style>
  <w:style w:type="paragraph" w:styleId="ListNumber">
    <w:name w:val="List Number"/>
    <w:basedOn w:val="List"/>
    <w:rsid w:val="003E7D5E"/>
    <w:pPr>
      <w:numPr>
        <w:numId w:val="9"/>
      </w:numPr>
    </w:pPr>
  </w:style>
  <w:style w:type="character" w:customStyle="1" w:styleId="WingdingSymbols">
    <w:name w:val="Wingding Symbols"/>
    <w:rsid w:val="003E7D5E"/>
    <w:rPr>
      <w:rFonts w:ascii="Wingdings" w:hAnsi="Wingdings"/>
    </w:rPr>
  </w:style>
  <w:style w:type="paragraph" w:customStyle="1" w:styleId="TableHeading">
    <w:name w:val="Table Heading"/>
    <w:basedOn w:val="HeadingBase"/>
    <w:rsid w:val="003E7D5E"/>
    <w:pPr>
      <w:keepLines/>
      <w:pBdr>
        <w:bottom w:val="single" w:sz="6" w:space="1" w:color="918585"/>
      </w:pBdr>
      <w:spacing w:before="240"/>
    </w:pPr>
  </w:style>
  <w:style w:type="character" w:customStyle="1" w:styleId="HotSpot">
    <w:name w:val="HotSpot"/>
    <w:rsid w:val="003E7D5E"/>
    <w:rPr>
      <w:color w:val="0033CC"/>
      <w:u w:val="none"/>
    </w:rPr>
  </w:style>
  <w:style w:type="paragraph" w:customStyle="1" w:styleId="BodyTextRight">
    <w:name w:val="Body Text Right"/>
    <w:basedOn w:val="BodyText"/>
    <w:rsid w:val="003E7D5E"/>
    <w:pPr>
      <w:spacing w:before="0" w:after="0"/>
      <w:jc w:val="right"/>
    </w:pPr>
  </w:style>
  <w:style w:type="paragraph" w:styleId="Index3">
    <w:name w:val="index 3"/>
    <w:basedOn w:val="ListNumber2"/>
    <w:next w:val="Normal"/>
    <w:semiHidden/>
    <w:rsid w:val="003E7D5E"/>
    <w:pPr>
      <w:numPr>
        <w:numId w:val="0"/>
      </w:numPr>
      <w:tabs>
        <w:tab w:val="right" w:leader="dot" w:pos="4176"/>
      </w:tabs>
    </w:pPr>
  </w:style>
  <w:style w:type="paragraph" w:styleId="ListNumber2">
    <w:name w:val="List Number 2"/>
    <w:basedOn w:val="List2"/>
    <w:rsid w:val="003E7D5E"/>
    <w:pPr>
      <w:numPr>
        <w:numId w:val="8"/>
      </w:numPr>
      <w:tabs>
        <w:tab w:val="clear" w:pos="1060"/>
      </w:tabs>
    </w:pPr>
  </w:style>
  <w:style w:type="paragraph" w:customStyle="1" w:styleId="MarginNote">
    <w:name w:val="Margin Note"/>
    <w:basedOn w:val="BodyText"/>
    <w:rsid w:val="003E7D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7D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7D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7D5E"/>
    <w:rPr>
      <w:sz w:val="32"/>
    </w:rPr>
  </w:style>
  <w:style w:type="paragraph" w:customStyle="1" w:styleId="HeadingProcedure">
    <w:name w:val="Heading Procedure"/>
    <w:basedOn w:val="HeadingBase"/>
    <w:next w:val="Normal"/>
    <w:rsid w:val="003E7D5E"/>
    <w:pPr>
      <w:tabs>
        <w:tab w:val="left" w:pos="0"/>
      </w:tabs>
      <w:spacing w:before="120" w:after="60"/>
    </w:pPr>
    <w:rPr>
      <w:i/>
      <w:color w:val="918585"/>
      <w:sz w:val="22"/>
    </w:rPr>
  </w:style>
  <w:style w:type="paragraph" w:customStyle="1" w:styleId="TableBodyText">
    <w:name w:val="Table Body Text"/>
    <w:basedOn w:val="BodyText"/>
    <w:rsid w:val="003E7D5E"/>
    <w:pPr>
      <w:spacing w:before="60" w:after="60"/>
    </w:pPr>
  </w:style>
  <w:style w:type="paragraph" w:styleId="ListContinue">
    <w:name w:val="List Continue"/>
    <w:basedOn w:val="List"/>
    <w:rsid w:val="003E7D5E"/>
    <w:pPr>
      <w:ind w:firstLine="0"/>
    </w:pPr>
  </w:style>
  <w:style w:type="paragraph" w:customStyle="1" w:styleId="ListNote">
    <w:name w:val="List Note"/>
    <w:basedOn w:val="List"/>
    <w:rsid w:val="003E7D5E"/>
    <w:pPr>
      <w:pBdr>
        <w:top w:val="single" w:sz="6" w:space="2" w:color="918585"/>
        <w:bottom w:val="single" w:sz="6" w:space="2" w:color="918585"/>
      </w:pBdr>
      <w:tabs>
        <w:tab w:val="left" w:pos="1021"/>
      </w:tabs>
      <w:ind w:firstLine="0"/>
    </w:pPr>
  </w:style>
  <w:style w:type="paragraph" w:customStyle="1" w:styleId="Warning">
    <w:name w:val="Warning"/>
    <w:basedOn w:val="BodyText"/>
    <w:rsid w:val="003E7D5E"/>
    <w:pPr>
      <w:shd w:val="clear" w:color="auto" w:fill="D9D9D9"/>
      <w:tabs>
        <w:tab w:val="left" w:pos="992"/>
      </w:tabs>
      <w:ind w:left="119" w:right="119"/>
    </w:pPr>
    <w:rPr>
      <w:sz w:val="20"/>
    </w:rPr>
  </w:style>
  <w:style w:type="paragraph" w:customStyle="1" w:styleId="MarginIcons">
    <w:name w:val="Margin Icons"/>
    <w:basedOn w:val="BodyText"/>
    <w:rsid w:val="003E7D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7D5E"/>
    <w:rPr>
      <w:rFonts w:ascii="Courier New" w:hAnsi="Courier New"/>
    </w:rPr>
  </w:style>
  <w:style w:type="paragraph" w:customStyle="1" w:styleId="NoteBullet">
    <w:name w:val="Note Bullet"/>
    <w:basedOn w:val="Note"/>
    <w:rsid w:val="003E7D5E"/>
    <w:pPr>
      <w:tabs>
        <w:tab w:val="clear" w:pos="680"/>
      </w:tabs>
      <w:spacing w:before="60" w:after="60"/>
    </w:pPr>
  </w:style>
  <w:style w:type="paragraph" w:customStyle="1" w:styleId="SubHeading2">
    <w:name w:val="SubHeading2"/>
    <w:basedOn w:val="HeadingBase"/>
    <w:rsid w:val="003E7D5E"/>
    <w:pPr>
      <w:spacing w:before="240" w:after="60"/>
    </w:pPr>
    <w:rPr>
      <w:sz w:val="20"/>
    </w:rPr>
  </w:style>
  <w:style w:type="paragraph" w:customStyle="1" w:styleId="SubHeading1">
    <w:name w:val="SubHeading1"/>
    <w:basedOn w:val="HeadingBase"/>
    <w:rsid w:val="003E7D5E"/>
    <w:pPr>
      <w:spacing w:before="240" w:after="60"/>
    </w:pPr>
    <w:rPr>
      <w:color w:val="918585"/>
      <w:sz w:val="22"/>
    </w:rPr>
  </w:style>
  <w:style w:type="paragraph" w:customStyle="1" w:styleId="SideHeading">
    <w:name w:val="Side Heading"/>
    <w:basedOn w:val="HeadingBase"/>
    <w:rsid w:val="003E7D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7D5E"/>
    <w:pPr>
      <w:numPr>
        <w:numId w:val="10"/>
      </w:numPr>
    </w:pPr>
  </w:style>
  <w:style w:type="paragraph" w:styleId="PlainText">
    <w:name w:val="Plain Text"/>
    <w:basedOn w:val="Normal"/>
    <w:link w:val="PlainTextChar"/>
    <w:rsid w:val="003E7D5E"/>
    <w:rPr>
      <w:sz w:val="20"/>
    </w:rPr>
  </w:style>
  <w:style w:type="character" w:customStyle="1" w:styleId="PlainTextChar">
    <w:name w:val="Plain Text Char"/>
    <w:basedOn w:val="DefaultParagraphFont"/>
    <w:link w:val="PlainText"/>
    <w:rsid w:val="003E7D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7D5E"/>
    <w:rPr>
      <w:b/>
      <w:smallCaps/>
    </w:rPr>
  </w:style>
  <w:style w:type="paragraph" w:customStyle="1" w:styleId="TableListNumber">
    <w:name w:val="Table List Number"/>
    <w:basedOn w:val="ListNumber"/>
    <w:rsid w:val="003E7D5E"/>
    <w:pPr>
      <w:numPr>
        <w:numId w:val="0"/>
      </w:numPr>
    </w:pPr>
  </w:style>
  <w:style w:type="paragraph" w:styleId="TOC4">
    <w:name w:val="toc 4"/>
    <w:basedOn w:val="TOCBase"/>
    <w:next w:val="Normal"/>
    <w:semiHidden/>
    <w:rsid w:val="003E7D5E"/>
    <w:pPr>
      <w:tabs>
        <w:tab w:val="right" w:leader="dot" w:pos="9071"/>
      </w:tabs>
      <w:ind w:left="1701"/>
    </w:pPr>
  </w:style>
  <w:style w:type="paragraph" w:customStyle="1" w:styleId="ListAlpha">
    <w:name w:val="List Alpha"/>
    <w:basedOn w:val="List"/>
    <w:rsid w:val="003E7D5E"/>
    <w:pPr>
      <w:numPr>
        <w:numId w:val="7"/>
      </w:numPr>
    </w:pPr>
  </w:style>
  <w:style w:type="paragraph" w:customStyle="1" w:styleId="ListAlpha2">
    <w:name w:val="List Alpha 2"/>
    <w:basedOn w:val="List2"/>
    <w:rsid w:val="003E7D5E"/>
    <w:pPr>
      <w:numPr>
        <w:numId w:val="6"/>
      </w:numPr>
    </w:pPr>
  </w:style>
  <w:style w:type="paragraph" w:styleId="List2">
    <w:name w:val="List 2"/>
    <w:basedOn w:val="BodyText"/>
    <w:rsid w:val="003E7D5E"/>
    <w:pPr>
      <w:tabs>
        <w:tab w:val="left" w:pos="680"/>
      </w:tabs>
      <w:spacing w:before="60" w:after="60"/>
      <w:ind w:left="680" w:hanging="340"/>
    </w:pPr>
  </w:style>
  <w:style w:type="paragraph" w:styleId="List3">
    <w:name w:val="List 3"/>
    <w:basedOn w:val="BodyText"/>
    <w:rsid w:val="003E7D5E"/>
    <w:pPr>
      <w:tabs>
        <w:tab w:val="left" w:pos="1021"/>
      </w:tabs>
      <w:spacing w:before="60" w:after="60"/>
      <w:ind w:left="1020" w:hanging="340"/>
    </w:pPr>
  </w:style>
  <w:style w:type="paragraph" w:styleId="List4">
    <w:name w:val="List 4"/>
    <w:basedOn w:val="BodyText"/>
    <w:rsid w:val="003E7D5E"/>
    <w:pPr>
      <w:tabs>
        <w:tab w:val="left" w:pos="1361"/>
      </w:tabs>
      <w:spacing w:before="60" w:after="60"/>
      <w:ind w:left="1361" w:hanging="340"/>
    </w:pPr>
  </w:style>
  <w:style w:type="paragraph" w:styleId="List5">
    <w:name w:val="List 5"/>
    <w:basedOn w:val="BodyText"/>
    <w:rsid w:val="003E7D5E"/>
    <w:pPr>
      <w:tabs>
        <w:tab w:val="left" w:pos="1701"/>
      </w:tabs>
      <w:spacing w:before="60" w:after="60"/>
      <w:ind w:left="1701" w:hanging="340"/>
    </w:pPr>
  </w:style>
  <w:style w:type="paragraph" w:styleId="ListBullet3">
    <w:name w:val="List Bullet 3"/>
    <w:basedOn w:val="List3"/>
    <w:rsid w:val="003E7D5E"/>
    <w:pPr>
      <w:numPr>
        <w:numId w:val="13"/>
      </w:numPr>
      <w:tabs>
        <w:tab w:val="clear" w:pos="1021"/>
      </w:tabs>
      <w:ind w:left="1037" w:hanging="357"/>
    </w:pPr>
  </w:style>
  <w:style w:type="paragraph" w:styleId="ListBullet4">
    <w:name w:val="List Bullet 4"/>
    <w:basedOn w:val="List4"/>
    <w:rsid w:val="003E7D5E"/>
    <w:pPr>
      <w:numPr>
        <w:numId w:val="1"/>
      </w:numPr>
    </w:pPr>
  </w:style>
  <w:style w:type="paragraph" w:styleId="ListBullet5">
    <w:name w:val="List Bullet 5"/>
    <w:basedOn w:val="List5"/>
    <w:rsid w:val="003E7D5E"/>
    <w:pPr>
      <w:numPr>
        <w:numId w:val="2"/>
      </w:numPr>
    </w:pPr>
  </w:style>
  <w:style w:type="paragraph" w:styleId="ListContinue2">
    <w:name w:val="List Continue 2"/>
    <w:basedOn w:val="List2"/>
    <w:rsid w:val="003E7D5E"/>
    <w:pPr>
      <w:ind w:firstLine="0"/>
    </w:pPr>
  </w:style>
  <w:style w:type="paragraph" w:styleId="ListContinue3">
    <w:name w:val="List Continue 3"/>
    <w:basedOn w:val="List3"/>
    <w:rsid w:val="003E7D5E"/>
    <w:pPr>
      <w:ind w:left="1021" w:firstLine="0"/>
    </w:pPr>
  </w:style>
  <w:style w:type="paragraph" w:styleId="ListContinue4">
    <w:name w:val="List Continue 4"/>
    <w:basedOn w:val="List4"/>
    <w:rsid w:val="003E7D5E"/>
    <w:pPr>
      <w:ind w:firstLine="0"/>
    </w:pPr>
  </w:style>
  <w:style w:type="paragraph" w:styleId="ListContinue5">
    <w:name w:val="List Continue 5"/>
    <w:basedOn w:val="List5"/>
    <w:rsid w:val="003E7D5E"/>
    <w:pPr>
      <w:ind w:firstLine="0"/>
    </w:pPr>
  </w:style>
  <w:style w:type="paragraph" w:styleId="ListNumber3">
    <w:name w:val="List Number 3"/>
    <w:basedOn w:val="List3"/>
    <w:rsid w:val="003E7D5E"/>
    <w:pPr>
      <w:numPr>
        <w:numId w:val="3"/>
      </w:numPr>
    </w:pPr>
  </w:style>
  <w:style w:type="paragraph" w:styleId="ListNumber4">
    <w:name w:val="List Number 4"/>
    <w:basedOn w:val="List4"/>
    <w:rsid w:val="003E7D5E"/>
    <w:pPr>
      <w:numPr>
        <w:numId w:val="4"/>
      </w:numPr>
    </w:pPr>
  </w:style>
  <w:style w:type="paragraph" w:styleId="ListNumber5">
    <w:name w:val="List Number 5"/>
    <w:basedOn w:val="List5"/>
    <w:rsid w:val="003E7D5E"/>
    <w:pPr>
      <w:numPr>
        <w:numId w:val="5"/>
      </w:numPr>
    </w:pPr>
  </w:style>
  <w:style w:type="paragraph" w:styleId="BlockText">
    <w:name w:val="Block Text"/>
    <w:basedOn w:val="Normal"/>
    <w:rsid w:val="003E7D5E"/>
    <w:pPr>
      <w:spacing w:after="120"/>
      <w:ind w:left="1440" w:right="1440"/>
    </w:pPr>
  </w:style>
  <w:style w:type="character" w:customStyle="1" w:styleId="Subscript">
    <w:name w:val="Subscript"/>
    <w:basedOn w:val="DefaultParagraphFont"/>
    <w:rsid w:val="003E7D5E"/>
    <w:rPr>
      <w:sz w:val="16"/>
      <w:vertAlign w:val="subscript"/>
    </w:rPr>
  </w:style>
  <w:style w:type="character" w:customStyle="1" w:styleId="Superscript">
    <w:name w:val="Superscript"/>
    <w:basedOn w:val="DefaultParagraphFont"/>
    <w:rsid w:val="003E7D5E"/>
    <w:rPr>
      <w:sz w:val="16"/>
      <w:vertAlign w:val="superscript"/>
    </w:rPr>
  </w:style>
  <w:style w:type="character" w:customStyle="1" w:styleId="Symbols">
    <w:name w:val="Symbols"/>
    <w:basedOn w:val="DefaultParagraphFont"/>
    <w:rsid w:val="003E7D5E"/>
    <w:rPr>
      <w:rFonts w:ascii="Symbol" w:hAnsi="Symbol"/>
    </w:rPr>
  </w:style>
  <w:style w:type="character" w:customStyle="1" w:styleId="MenuOptions">
    <w:name w:val="Menu Options"/>
    <w:basedOn w:val="DefaultParagraphFont"/>
    <w:rsid w:val="003E7D5E"/>
    <w:rPr>
      <w:rFonts w:ascii="Arial Narrow" w:hAnsi="Arial Narrow"/>
      <w:smallCaps/>
    </w:rPr>
  </w:style>
  <w:style w:type="character" w:customStyle="1" w:styleId="Buttons">
    <w:name w:val="Buttons"/>
    <w:basedOn w:val="DefaultParagraphFont"/>
    <w:rsid w:val="003E7D5E"/>
    <w:rPr>
      <w:b/>
    </w:rPr>
  </w:style>
  <w:style w:type="character" w:customStyle="1" w:styleId="Underlined">
    <w:name w:val="Underlined"/>
    <w:basedOn w:val="DefaultParagraphFont"/>
    <w:rsid w:val="003E7D5E"/>
    <w:rPr>
      <w:u w:val="single"/>
    </w:rPr>
  </w:style>
  <w:style w:type="paragraph" w:customStyle="1" w:styleId="TableBodyTextRight">
    <w:name w:val="Table Body Text Right"/>
    <w:basedOn w:val="TableBodyText"/>
    <w:rsid w:val="003E7D5E"/>
    <w:pPr>
      <w:widowControl w:val="0"/>
      <w:autoSpaceDE w:val="0"/>
      <w:autoSpaceDN w:val="0"/>
      <w:adjustRightInd w:val="0"/>
      <w:jc w:val="right"/>
    </w:pPr>
    <w:rPr>
      <w:rFonts w:cs="Arial"/>
      <w:szCs w:val="18"/>
    </w:rPr>
  </w:style>
  <w:style w:type="paragraph" w:customStyle="1" w:styleId="CopyrightText">
    <w:name w:val="Copyright Text"/>
    <w:basedOn w:val="BodyText"/>
    <w:rsid w:val="003E7D5E"/>
    <w:rPr>
      <w:sz w:val="18"/>
    </w:rPr>
  </w:style>
  <w:style w:type="paragraph" w:customStyle="1" w:styleId="BodySmallRight">
    <w:name w:val="Body Small Right"/>
    <w:basedOn w:val="BodyTextRight"/>
    <w:rsid w:val="003E7D5E"/>
    <w:rPr>
      <w:sz w:val="18"/>
      <w:szCs w:val="18"/>
    </w:rPr>
  </w:style>
  <w:style w:type="paragraph" w:customStyle="1" w:styleId="MarginEdition">
    <w:name w:val="Margin Edition"/>
    <w:basedOn w:val="MarginNote"/>
    <w:rsid w:val="003E7D5E"/>
    <w:pPr>
      <w:spacing w:before="0" w:after="0"/>
    </w:pPr>
    <w:rPr>
      <w:rFonts w:ascii="Times New Roman" w:hAnsi="Times New Roman"/>
      <w:color w:val="999999"/>
    </w:rPr>
  </w:style>
  <w:style w:type="paragraph" w:customStyle="1" w:styleId="Spacer">
    <w:name w:val="Spacer"/>
    <w:basedOn w:val="Normal"/>
    <w:rsid w:val="003E7D5E"/>
    <w:rPr>
      <w:sz w:val="2"/>
      <w:szCs w:val="2"/>
    </w:rPr>
  </w:style>
  <w:style w:type="character" w:customStyle="1" w:styleId="Small">
    <w:name w:val="Small"/>
    <w:basedOn w:val="DefaultParagraphFont"/>
    <w:rsid w:val="003E7D5E"/>
    <w:rPr>
      <w:sz w:val="16"/>
    </w:rPr>
  </w:style>
  <w:style w:type="paragraph" w:customStyle="1" w:styleId="WideTable">
    <w:name w:val="Wide Table"/>
    <w:basedOn w:val="Normal"/>
    <w:rsid w:val="003E7D5E"/>
    <w:pPr>
      <w:ind w:left="-1418"/>
    </w:pPr>
    <w:rPr>
      <w:sz w:val="2"/>
      <w:szCs w:val="2"/>
    </w:rPr>
  </w:style>
  <w:style w:type="character" w:styleId="PageNumber">
    <w:name w:val="page number"/>
    <w:basedOn w:val="DefaultParagraphFont"/>
    <w:rsid w:val="003E7D5E"/>
  </w:style>
  <w:style w:type="paragraph" w:styleId="Quote">
    <w:name w:val="Quote"/>
    <w:basedOn w:val="Heading1"/>
    <w:link w:val="QuoteChar"/>
    <w:qFormat/>
    <w:rsid w:val="003E7D5E"/>
    <w:rPr>
      <w:b w:val="0"/>
      <w:sz w:val="72"/>
      <w:szCs w:val="72"/>
      <w:lang w:val="en-NZ"/>
    </w:rPr>
  </w:style>
  <w:style w:type="character" w:customStyle="1" w:styleId="QuoteChar">
    <w:name w:val="Quote Char"/>
    <w:basedOn w:val="DefaultParagraphFont"/>
    <w:link w:val="Quote"/>
    <w:rsid w:val="003E7D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7D5E"/>
    <w:pPr>
      <w:pageBreakBefore/>
    </w:pPr>
  </w:style>
  <w:style w:type="paragraph" w:customStyle="1" w:styleId="Border">
    <w:name w:val="Border"/>
    <w:basedOn w:val="Normal"/>
    <w:qFormat/>
    <w:rsid w:val="003E7D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7D5E"/>
    <w:rPr>
      <w:b/>
      <w:bCs/>
      <w:i/>
      <w:iCs/>
      <w:color w:val="auto"/>
    </w:rPr>
  </w:style>
  <w:style w:type="paragraph" w:styleId="IntenseQuote">
    <w:name w:val="Intense Quote"/>
    <w:basedOn w:val="Normal"/>
    <w:next w:val="Normal"/>
    <w:link w:val="IntenseQuoteChar"/>
    <w:uiPriority w:val="30"/>
    <w:qFormat/>
    <w:rsid w:val="003E7D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7D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7D5E"/>
    <w:rPr>
      <w:smallCaps/>
      <w:color w:val="auto"/>
      <w:u w:val="single"/>
    </w:rPr>
  </w:style>
  <w:style w:type="character" w:styleId="IntenseReference">
    <w:name w:val="Intense Reference"/>
    <w:basedOn w:val="DefaultParagraphFont"/>
    <w:uiPriority w:val="32"/>
    <w:qFormat/>
    <w:rsid w:val="003E7D5E"/>
    <w:rPr>
      <w:b/>
      <w:bCs/>
      <w:smallCaps/>
      <w:color w:val="auto"/>
      <w:spacing w:val="5"/>
      <w:u w:val="single"/>
    </w:rPr>
  </w:style>
  <w:style w:type="paragraph" w:customStyle="1" w:styleId="2ColumnHeading">
    <w:name w:val="2Column Heading"/>
    <w:basedOn w:val="BodyText"/>
    <w:qFormat/>
    <w:rsid w:val="003E7D5E"/>
    <w:pPr>
      <w:spacing w:after="60"/>
      <w:ind w:left="-2268"/>
    </w:pPr>
    <w:rPr>
      <w:b/>
    </w:rPr>
  </w:style>
  <w:style w:type="paragraph" w:customStyle="1" w:styleId="Heading1TOC">
    <w:name w:val="Heading1 TOC"/>
    <w:basedOn w:val="Normal"/>
    <w:qFormat/>
    <w:rsid w:val="003E7D5E"/>
    <w:pPr>
      <w:spacing w:before="240" w:after="120"/>
    </w:pPr>
    <w:rPr>
      <w:rFonts w:ascii="Times New Roman" w:hAnsi="Times New Roman"/>
      <w:b/>
      <w:sz w:val="32"/>
    </w:rPr>
  </w:style>
  <w:style w:type="paragraph" w:customStyle="1" w:styleId="Heading2TOC">
    <w:name w:val="Heading2 TOC"/>
    <w:basedOn w:val="Normal"/>
    <w:qFormat/>
    <w:rsid w:val="003E7D5E"/>
    <w:pPr>
      <w:spacing w:before="240" w:after="60"/>
    </w:pPr>
    <w:rPr>
      <w:rFonts w:ascii="Times New Roman" w:hAnsi="Times New Roman"/>
      <w:b/>
      <w:sz w:val="28"/>
    </w:rPr>
  </w:style>
  <w:style w:type="character" w:customStyle="1" w:styleId="Underline">
    <w:name w:val="Underline"/>
    <w:basedOn w:val="DefaultParagraphFont"/>
    <w:qFormat/>
    <w:rsid w:val="003E7D5E"/>
    <w:rPr>
      <w:u w:val="single"/>
    </w:rPr>
  </w:style>
  <w:style w:type="character" w:customStyle="1" w:styleId="BoldandItalics">
    <w:name w:val="Bold and Italics"/>
    <w:qFormat/>
    <w:rsid w:val="003E7D5E"/>
    <w:rPr>
      <w:b/>
      <w:i/>
      <w:u w:val="none"/>
    </w:rPr>
  </w:style>
  <w:style w:type="paragraph" w:styleId="BalloonText">
    <w:name w:val="Balloon Text"/>
    <w:basedOn w:val="Normal"/>
    <w:link w:val="BalloonTextChar"/>
    <w:rsid w:val="003E7D5E"/>
    <w:rPr>
      <w:rFonts w:ascii="Tahoma" w:hAnsi="Tahoma" w:cs="Tahoma"/>
      <w:sz w:val="16"/>
      <w:szCs w:val="16"/>
    </w:rPr>
  </w:style>
  <w:style w:type="character" w:customStyle="1" w:styleId="BalloonTextChar">
    <w:name w:val="Balloon Text Char"/>
    <w:basedOn w:val="DefaultParagraphFont"/>
    <w:link w:val="BalloonText"/>
    <w:rsid w:val="003E7D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7D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7D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2069</Words>
  <Characters>13089</Characters>
  <Application>Microsoft Office Word</Application>
  <DocSecurity>0</DocSecurity>
  <Lines>445</Lines>
  <Paragraphs>322</Paragraphs>
  <ScaleCrop>false</ScaleCrop>
  <Company>Author-it Software Corporation Ltd.</Company>
  <LinksUpToDate>false</LinksUpToDate>
  <CharactersWithSpaces>15055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BSBMKG401A Profile the market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2012-05-26T14:02:00Z</dcterms:created>
  <dcterms:modified xsi:type="dcterms:W3CDTF">2012-05-26T14:02:00Z</dcterms:modified>
</cp:coreProperties>
</file>