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57F" w:rsidP="0056757F">
      <w:pPr>
        <w:pStyle w:val="Title"/>
      </w:pPr>
      <w:bookmarkStart w:id="0" w:name="_GoBack"/>
      <w:bookmarkEnd w:id="0"/>
      <w:r>
        <w:fldChar w:fldCharType="begin"/>
      </w:r>
      <w:r>
        <w:instrText xml:space="preserve"> TITLE   \* MERGEFORMAT </w:instrText>
      </w:r>
      <w:r>
        <w:fldChar w:fldCharType="separate"/>
      </w:r>
      <w:r>
        <w:t>BSBMGT604A Manage business operations</w:t>
      </w:r>
      <w:r>
        <w:fldChar w:fldCharType="end"/>
      </w:r>
    </w:p>
    <w:p w:rsidR="0056757F" w:rsidP="0056757F">
      <w:pPr>
        <w:pStyle w:val="Version"/>
        <w:sectPr w:rsidSect="00E56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820" w:rsidP="00E56820">
      <w:pPr>
        <w:pStyle w:val="SuperHeading"/>
      </w:pPr>
      <w:r w:rsidRPr="00E56820">
        <w:t>BSBMGT604A Manage business operations</w:t>
      </w:r>
    </w:p>
    <w:p w:rsidR="00000000" w:rsidRPr="00E56820" w:rsidP="00E56820">
      <w:pPr>
        <w:pStyle w:val="Heading1"/>
      </w:pPr>
      <w:bookmarkStart w:id="1" w:name="O_323464"/>
      <w:bookmarkEnd w:id="1"/>
      <w:r w:rsidRPr="00E56820">
        <w:t>Modification History</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2" w:name="O_323463"/>
      <w:bookmarkEnd w:id="2"/>
      <w:r w:rsidRPr="00E56820">
        <w:t>Unit Descriptor</w:t>
      </w:r>
    </w:p>
    <w:p w:rsidR="00000000" w:rsidRPr="00E56820" w:rsidP="00E56820">
      <w:pPr>
        <w:pStyle w:val="BodyText"/>
      </w:pPr>
      <w:r w:rsidRPr="00E56820">
        <w:t xml:space="preserve">The unit covers those activities required </w:t>
      </w:r>
      <w:r w:rsidRPr="00E56820">
        <w:t>of a manager running a business operation and links closely with the business planning units. The emphasis is on the implementation of plans and the monitoring and response to systems failures.</w:t>
      </w:r>
    </w:p>
    <w:p w:rsidR="00000000" w:rsidRPr="00E56820" w:rsidP="00E56820">
      <w:pPr>
        <w:pStyle w:val="BodyText"/>
      </w:pPr>
      <w:r w:rsidRPr="00E56820">
        <w:t>This unit is the implementation of the work done in BSBMGT603A</w:t>
      </w:r>
      <w:r w:rsidRPr="00E56820">
        <w:t xml:space="preserve"> Review and develop business plans; co-assessment should be strongly considered.</w:t>
      </w:r>
    </w:p>
    <w:p w:rsidR="00000000" w:rsidRPr="00E56820" w:rsidP="00E56820">
      <w:pPr>
        <w:pStyle w:val="BodyText"/>
      </w:pPr>
      <w:r w:rsidRPr="00E56820">
        <w:t>Consider co-assessment also with BSBMGT606A Manage customer focus and BSBMGT609A Manage risk.</w:t>
      </w:r>
    </w:p>
    <w:p w:rsidR="00000000" w:rsidRPr="00E56820" w:rsidP="00E56820">
      <w:pPr>
        <w:pStyle w:val="BodyText"/>
      </w:pPr>
      <w:r w:rsidRPr="00E56820">
        <w:t>The unit covers those activities required of a manager running a business operati</w:t>
      </w:r>
      <w:r w:rsidRPr="00E56820">
        <w:t>on and links closely with the business planning units. The emphasis is on the implementation of plans and the monitoring and response to systems failures.</w:t>
      </w:r>
    </w:p>
    <w:p w:rsidR="00000000" w:rsidRPr="00E56820" w:rsidP="00E56820">
      <w:pPr>
        <w:pStyle w:val="BodyText"/>
      </w:pPr>
      <w:r w:rsidRPr="00E56820">
        <w:t>This unit is the implementation of the work done in BSBMGT603A Review and develop business plans; co-</w:t>
      </w:r>
      <w:r w:rsidRPr="00E56820">
        <w:t>assessment should be strongly considered.</w:t>
      </w:r>
    </w:p>
    <w:p w:rsidR="00000000" w:rsidRPr="00E56820" w:rsidP="00E56820">
      <w:pPr>
        <w:pStyle w:val="BodyText"/>
      </w:pPr>
      <w:r w:rsidRPr="00E56820">
        <w:t>Consider co-assessment also with BSBMGT606A Manage customer focus and BSBMGT609A Manage risk.</w:t>
      </w:r>
    </w:p>
    <w:p w:rsidR="00000000" w:rsidRPr="00E56820" w:rsidP="00E56820">
      <w:pPr>
        <w:pStyle w:val="AllowPageBreak"/>
      </w:pPr>
    </w:p>
    <w:p w:rsidR="00000000" w:rsidRPr="00E56820" w:rsidP="00E56820">
      <w:pPr>
        <w:pStyle w:val="Heading1"/>
      </w:pPr>
      <w:bookmarkStart w:id="3" w:name="O_323462"/>
      <w:bookmarkEnd w:id="3"/>
      <w:r w:rsidRPr="00E56820">
        <w:t>Application of the Unit</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4" w:name="O_323461"/>
      <w:bookmarkEnd w:id="4"/>
      <w:r w:rsidRPr="00E56820">
        <w:t>Licensing/Regulatory Information</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5" w:name="O_323460"/>
      <w:bookmarkEnd w:id="5"/>
      <w:r w:rsidRPr="00E56820">
        <w:t>Pre-Requisites</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6" w:name="O_323454"/>
      <w:bookmarkEnd w:id="6"/>
      <w:r w:rsidRPr="00E56820">
        <w:t>Employability Skills Information</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7" w:name="O_323458"/>
      <w:bookmarkEnd w:id="7"/>
      <w:r w:rsidRPr="00E56820">
        <w:t>Elements and Performance Criteria Pre-Content</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8" w:name="O_323465"/>
      <w:bookmarkEnd w:id="8"/>
      <w:r w:rsidRPr="00E56820">
        <w:t>Elements and Performance Crite</w:t>
      </w:r>
      <w:r w:rsidRPr="00E56820">
        <w:t>ria</w:t>
      </w:r>
    </w:p>
    <w:tbl>
      <w:tblPr>
        <w:tblW w:w="0" w:type="auto"/>
        <w:tblLayout w:type="fixed"/>
        <w:tblCellMar>
          <w:left w:w="62" w:type="dxa"/>
          <w:right w:w="62" w:type="dxa"/>
        </w:tblCellMar>
        <w:tblLook w:val="0000"/>
      </w:tblPr>
      <w:tblGrid>
        <w:gridCol w:w="400"/>
        <w:gridCol w:w="3000"/>
        <w:gridCol w:w="500"/>
        <w:gridCol w:w="5100"/>
      </w:tblGrid>
      <w:tr w:rsidTr="0056757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rPr>
                <w:rStyle w:val="SpecialBold"/>
              </w:rPr>
              <w:t>Elements and Performance Criteria</w:t>
            </w:r>
          </w:p>
        </w:tc>
      </w:tr>
      <w:tr w:rsidTr="0056757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56820" w:rsidP="00E56820">
            <w:pPr>
              <w:pStyle w:val="BodyText"/>
            </w:pPr>
            <w:r w:rsidRPr="00E5682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rPr>
                <w:rStyle w:val="SpecialBold"/>
              </w:rPr>
              <w:t>Performance Criteria</w:t>
            </w:r>
          </w:p>
        </w:tc>
      </w:tr>
      <w:tr w:rsidTr="005675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w:t>
            </w:r>
          </w:p>
        </w:tc>
        <w:tc>
          <w:tcPr>
            <w:tcW w:w="30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Implement tactical and operational plans</w:t>
            </w: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1.1</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Supply chains of resources to organisation or department established and operating effectively</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1.2</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Requirements for skilled labour are met in accordance with plans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1.3</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Activities are brought on line in accordance with scheduling requirements of plans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1.4</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Preventative and breakdown maintenance arrangements for business systems are integrated into operations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1.5</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Cost maintenance and control systems are implemented</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1.6</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Performance measurement systems are tested and operational</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1.7</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Projects are commenced consistent with the project management plan</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1.8</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Co-ordination of people, resources and equipment provide optimum results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1.9</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Products/services meet quality and functional specifications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1.10</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Communication/consultation is und</w:t>
            </w:r>
            <w:r w:rsidRPr="00E56820">
              <w:t>ertaken according to plans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1.11</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Implementation is consistent with business and strategic plans in place</w:t>
            </w:r>
          </w:p>
        </w:tc>
      </w:tr>
      <w:tr w:rsidTr="005675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w:t>
            </w:r>
          </w:p>
        </w:tc>
        <w:tc>
          <w:tcPr>
            <w:tcW w:w="30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Monitor performance</w:t>
            </w: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2.1</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Performance indicators and criteria for assessment are confirmed and in place</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2.2</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Indicators/criteria are consistent with organisational objectives and planned outcomes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2.3</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Projects are managed in accordance with established project management protocols</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2.4</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 xml:space="preserve">Timely reports on all key aspects of the business </w:t>
            </w:r>
            <w:r w:rsidRPr="00E56820">
              <w:t>are available and user-friendly, and balanced in terms of financial and non financial performance</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2.5</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System failures, product failures and variances to plan are reported as they occur</w:t>
            </w:r>
          </w:p>
        </w:tc>
      </w:tr>
      <w:tr w:rsidTr="0056757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3</w:t>
            </w:r>
          </w:p>
        </w:tc>
        <w:tc>
          <w:tcPr>
            <w:tcW w:w="3000" w:type="dxa"/>
            <w:vMerge w:val="restart"/>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Respond to perf</w:t>
            </w:r>
            <w:r w:rsidRPr="00E56820">
              <w:t>ormance data</w:t>
            </w: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3.1</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Relevant performance reports are identified and analysed in detail</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3.2</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System specifications and protocols are reviewed to eliminate future failure</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3.3</w:t>
            </w:r>
          </w:p>
        </w:tc>
        <w:tc>
          <w:tcPr>
            <w:tcW w:w="51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Groups and individuals contributing to under-performance are coached, and training provided where appropriate</w:t>
            </w:r>
          </w:p>
        </w:tc>
      </w:tr>
      <w:tr w:rsidTr="0056757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56820">
            <w:pPr>
              <w:pStyle w:val="BodyText"/>
              <w:rPr>
                <w:lang w:val="en-NZ"/>
              </w:rPr>
            </w:pPr>
            <w:r w:rsidRPr="00E56820">
              <w:t>3.4</w:t>
            </w:r>
          </w:p>
        </w:tc>
        <w:tc>
          <w:tcPr>
            <w:tcW w:w="5100" w:type="dxa"/>
            <w:tcBorders>
              <w:top w:val="nil"/>
              <w:left w:val="nil"/>
              <w:bottom w:val="nil"/>
              <w:right w:val="nil"/>
            </w:tcBorders>
            <w:tcMar>
              <w:top w:w="0" w:type="dxa"/>
              <w:left w:w="62" w:type="dxa"/>
              <w:bottom w:w="0" w:type="dxa"/>
              <w:right w:w="62" w:type="dxa"/>
            </w:tcMar>
          </w:tcPr>
          <w:p w:rsidR="00000000" w:rsidRPr="00E56820" w:rsidP="00E56820">
            <w:pPr>
              <w:pStyle w:val="BodyText"/>
            </w:pPr>
            <w:r w:rsidRPr="00E56820">
              <w:t>System processes and work methods are regularly reviewed as part of continual improvement</w:t>
            </w:r>
          </w:p>
        </w:tc>
      </w:tr>
    </w:tbl>
    <w:p w:rsidR="00000000" w:rsidRPr="00E56820" w:rsidP="00E56820">
      <w:pPr>
        <w:pStyle w:val="BodyText"/>
      </w:pPr>
    </w:p>
    <w:p w:rsidR="00000000" w:rsidRPr="00E56820" w:rsidP="00E56820">
      <w:pPr>
        <w:pStyle w:val="AllowPageBreak"/>
      </w:pPr>
    </w:p>
    <w:p w:rsidR="00000000" w:rsidRPr="00E56820" w:rsidP="00E56820">
      <w:pPr>
        <w:pStyle w:val="Heading1"/>
      </w:pPr>
      <w:bookmarkStart w:id="9" w:name="O_323457"/>
      <w:bookmarkEnd w:id="9"/>
      <w:r w:rsidRPr="00E56820">
        <w:t>Required Skills and Knowledge</w:t>
      </w:r>
    </w:p>
    <w:p w:rsidR="00000000" w:rsidRPr="00E56820" w:rsidP="00E56820">
      <w:pPr>
        <w:pStyle w:val="BodyText"/>
      </w:pPr>
      <w:r w:rsidRPr="00E56820">
        <w:t>Not applicable.</w:t>
      </w:r>
    </w:p>
    <w:p w:rsidR="00000000" w:rsidRPr="00E56820" w:rsidP="00E56820">
      <w:pPr>
        <w:pStyle w:val="AllowPageBreak"/>
      </w:pPr>
    </w:p>
    <w:p w:rsidR="00000000" w:rsidRPr="00E56820" w:rsidP="00E56820">
      <w:pPr>
        <w:pStyle w:val="Heading1"/>
      </w:pPr>
      <w:bookmarkStart w:id="10" w:name="O_323456"/>
      <w:bookmarkEnd w:id="10"/>
      <w:r w:rsidRPr="00E56820">
        <w:t>Evidence Guide</w:t>
      </w:r>
    </w:p>
    <w:p w:rsidR="00000000" w:rsidRPr="00E56820" w:rsidP="00E56820">
      <w:pPr>
        <w:pStyle w:val="BodyText"/>
      </w:pPr>
      <w:r w:rsidRPr="00E56820">
        <w:t xml:space="preserve">The Evidence Guide identifies the critical aspects, knowledge and skills to be demonstrated to confirm competence for this unit. This is an integral part of the assessment of competence and should be read in </w:t>
      </w:r>
      <w:r w:rsidRPr="00E56820">
        <w:t>conjunction with the Range Statement.</w:t>
      </w:r>
    </w:p>
    <w:p w:rsidR="00000000" w:rsidRPr="00E56820" w:rsidP="00E56820">
      <w:pPr>
        <w:pStyle w:val="BodyText"/>
      </w:pPr>
      <w:r w:rsidRPr="00E56820">
        <w:rPr>
          <w:rStyle w:val="SpecialBold"/>
        </w:rPr>
        <w:t>Critical Aspects of Evidence</w:t>
      </w:r>
    </w:p>
    <w:p w:rsidR="00000000" w:rsidRPr="00E56820" w:rsidP="00E56820">
      <w:pPr>
        <w:pStyle w:val="BodyText"/>
      </w:pPr>
      <w:r w:rsidRPr="00E56820">
        <w:t xml:space="preserve">The evidence must cover the translation of the plans previously developed, into workable activities or projects </w:t>
      </w:r>
    </w:p>
    <w:p w:rsidR="00000000" w:rsidRPr="00E56820" w:rsidP="00E56820">
      <w:pPr>
        <w:pStyle w:val="BodyText"/>
      </w:pPr>
      <w:r w:rsidRPr="00E56820">
        <w:t>There must be evidence of a systematic value chain analysis of all of the su</w:t>
      </w:r>
      <w:r w:rsidRPr="00E56820">
        <w:t xml:space="preserve">pport activities of the business and the outcomes of that analysis being translated into action </w:t>
      </w:r>
    </w:p>
    <w:p w:rsidR="00000000" w:rsidRPr="00E56820" w:rsidP="00E56820">
      <w:pPr>
        <w:pStyle w:val="BodyText"/>
      </w:pPr>
      <w:r w:rsidRPr="00E56820">
        <w:t>Evidence of risk management and evaluation of performance leading to effective remediation also needs to be present</w:t>
      </w:r>
    </w:p>
    <w:p w:rsidR="00000000" w:rsidRPr="00E56820" w:rsidP="00E56820">
      <w:pPr>
        <w:pStyle w:val="BodyText"/>
      </w:pPr>
      <w:r w:rsidRPr="00E56820">
        <w:rPr>
          <w:rStyle w:val="SpecialBold"/>
        </w:rPr>
        <w:t>OHS considerations may include</w:t>
      </w:r>
      <w:r w:rsidRPr="00E56820">
        <w:t>:</w:t>
      </w:r>
    </w:p>
    <w:p w:rsidR="00000000" w:rsidRPr="00E56820" w:rsidP="00E56820">
      <w:pPr>
        <w:pStyle w:val="BodyText"/>
      </w:pPr>
      <w:r w:rsidRPr="00E56820">
        <w:t>review of O</w:t>
      </w:r>
      <w:r w:rsidRPr="00E56820">
        <w:t xml:space="preserve">HS records and performance management measures </w:t>
      </w:r>
    </w:p>
    <w:p w:rsidR="00000000" w:rsidRPr="00E56820" w:rsidP="00E56820">
      <w:pPr>
        <w:pStyle w:val="BodyText"/>
      </w:pPr>
      <w:r w:rsidRPr="00E56820">
        <w:t xml:space="preserve">establishment and maintenance of OHS risk management approaches </w:t>
      </w:r>
    </w:p>
    <w:p w:rsidR="00000000" w:rsidRPr="00E56820" w:rsidP="00E56820">
      <w:pPr>
        <w:pStyle w:val="BodyText"/>
      </w:pPr>
      <w:r w:rsidRPr="00E56820">
        <w:t xml:space="preserve">systemic use of hierarchy of control measures </w:t>
      </w:r>
    </w:p>
    <w:p w:rsidR="00000000" w:rsidRPr="00E56820" w:rsidP="00E56820">
      <w:pPr>
        <w:pStyle w:val="BodyText"/>
      </w:pPr>
      <w:r w:rsidRPr="00E56820">
        <w:t>establishment and maintenance of OHS systems for project management</w:t>
      </w:r>
    </w:p>
    <w:p w:rsidR="00000000" w:rsidRPr="00E56820" w:rsidP="00E56820">
      <w:pPr>
        <w:pStyle w:val="BodyText"/>
      </w:pPr>
      <w:r w:rsidRPr="00E56820">
        <w:rPr>
          <w:rStyle w:val="SpecialBold"/>
        </w:rPr>
        <w:t>Underpinning Knowledge</w:t>
      </w:r>
      <w:r w:rsidRPr="00E56820">
        <w:t>*</w:t>
      </w:r>
    </w:p>
    <w:p w:rsidR="00000000" w:rsidRPr="00E56820" w:rsidP="00E56820">
      <w:pPr>
        <w:pStyle w:val="BodyText"/>
      </w:pPr>
      <w:r w:rsidRPr="00E56820">
        <w:t>* At</w:t>
      </w:r>
      <w:r w:rsidRPr="00E56820">
        <w:t xml:space="preserve"> this level the learner must demonstrate understanding of specialised knowledge with depth in some areas.</w:t>
      </w:r>
    </w:p>
    <w:p w:rsidR="00000000" w:rsidRPr="00E56820" w:rsidP="00E56820">
      <w:pPr>
        <w:pStyle w:val="BodyText"/>
      </w:pPr>
      <w:r w:rsidRPr="00E56820">
        <w:t>Relevant legislation from all levels of government that affects business operation, especially in regard to Occupational Health and Safety and environ</w:t>
      </w:r>
      <w:r w:rsidRPr="00E56820">
        <w:t xml:space="preserve">mental issues, equal opportunity, industrial relations and anti-discrimination </w:t>
      </w:r>
    </w:p>
    <w:p w:rsidR="00000000" w:rsidRPr="00E56820" w:rsidP="00E56820">
      <w:pPr>
        <w:pStyle w:val="BodyText"/>
      </w:pPr>
      <w:r w:rsidRPr="00E56820">
        <w:t xml:space="preserve">Strategic planning </w:t>
      </w:r>
    </w:p>
    <w:p w:rsidR="00000000" w:rsidRPr="00E56820" w:rsidP="00E56820">
      <w:pPr>
        <w:pStyle w:val="BodyText"/>
      </w:pPr>
      <w:r w:rsidRPr="00E56820">
        <w:t xml:space="preserve">All legislation relevant to the organisation's operation </w:t>
      </w:r>
    </w:p>
    <w:p w:rsidR="00000000" w:rsidRPr="00E56820" w:rsidP="00E56820">
      <w:pPr>
        <w:pStyle w:val="BodyText"/>
      </w:pPr>
      <w:r w:rsidRPr="00E56820">
        <w:t xml:space="preserve">Critical path/PERT methodology </w:t>
      </w:r>
    </w:p>
    <w:p w:rsidR="00000000" w:rsidRPr="00E56820" w:rsidP="00E56820">
      <w:pPr>
        <w:pStyle w:val="BodyText"/>
      </w:pPr>
      <w:r w:rsidRPr="00E56820">
        <w:t xml:space="preserve">Relevant industrial awards and agreements </w:t>
      </w:r>
    </w:p>
    <w:p w:rsidR="00000000" w:rsidRPr="00E56820" w:rsidP="00E56820">
      <w:pPr>
        <w:pStyle w:val="BodyText"/>
      </w:pPr>
      <w:r w:rsidRPr="00E56820">
        <w:t xml:space="preserve">Electronic commerce systems </w:t>
      </w:r>
    </w:p>
    <w:p w:rsidR="00000000" w:rsidRPr="00E56820" w:rsidP="00E56820">
      <w:pPr>
        <w:pStyle w:val="BodyText"/>
      </w:pPr>
      <w:r w:rsidRPr="00E56820">
        <w:t xml:space="preserve">Consultative methods and processes </w:t>
      </w:r>
    </w:p>
    <w:p w:rsidR="00000000" w:rsidRPr="00E56820" w:rsidP="00E56820">
      <w:pPr>
        <w:pStyle w:val="BodyText"/>
      </w:pPr>
      <w:r w:rsidRPr="00E56820">
        <w:t xml:space="preserve">Performance measurement and benchmarking methodology </w:t>
      </w:r>
    </w:p>
    <w:p w:rsidR="00000000" w:rsidRPr="00E56820" w:rsidP="00E56820">
      <w:pPr>
        <w:pStyle w:val="BodyText"/>
      </w:pPr>
      <w:r w:rsidRPr="00E56820">
        <w:t xml:space="preserve">Operations management </w:t>
      </w:r>
    </w:p>
    <w:p w:rsidR="00000000" w:rsidRPr="00E56820" w:rsidP="00E56820">
      <w:pPr>
        <w:pStyle w:val="BodyText"/>
      </w:pPr>
      <w:r w:rsidRPr="00E56820">
        <w:t xml:space="preserve">High reliability organisational concepts </w:t>
      </w:r>
    </w:p>
    <w:p w:rsidR="00000000" w:rsidRPr="00E56820" w:rsidP="00E56820">
      <w:pPr>
        <w:pStyle w:val="BodyText"/>
      </w:pPr>
      <w:r w:rsidRPr="00E56820">
        <w:t xml:space="preserve">Energy management </w:t>
      </w:r>
    </w:p>
    <w:p w:rsidR="00000000" w:rsidRPr="00E56820" w:rsidP="00E56820">
      <w:pPr>
        <w:pStyle w:val="BodyText"/>
      </w:pPr>
      <w:r w:rsidRPr="00E56820">
        <w:t>Capital investment evaluative methodology including N</w:t>
      </w:r>
      <w:r w:rsidRPr="00E56820">
        <w:t>PV and ROI</w:t>
      </w:r>
    </w:p>
    <w:p w:rsidR="00000000" w:rsidRPr="00E56820" w:rsidP="00E56820">
      <w:pPr>
        <w:pStyle w:val="BodyText"/>
      </w:pPr>
      <w:r w:rsidRPr="00E56820">
        <w:rPr>
          <w:rStyle w:val="SpecialBold"/>
        </w:rPr>
        <w:t>Underpinning Skills</w:t>
      </w:r>
    </w:p>
    <w:p w:rsidR="00000000" w:rsidRPr="00E56820" w:rsidP="00E56820">
      <w:pPr>
        <w:pStyle w:val="BodyText"/>
      </w:pPr>
      <w:r w:rsidRPr="00E56820">
        <w:t xml:space="preserve">Analytical and evaluative skills to assess supply chain performance </w:t>
      </w:r>
    </w:p>
    <w:p w:rsidR="00000000" w:rsidRPr="00E56820" w:rsidP="00E56820">
      <w:pPr>
        <w:pStyle w:val="BodyText"/>
      </w:pPr>
      <w:r w:rsidRPr="00E56820">
        <w:t xml:space="preserve">Performance measurement skills to develop and manage key performance indicators </w:t>
      </w:r>
    </w:p>
    <w:p w:rsidR="00000000" w:rsidRPr="00E56820" w:rsidP="00E56820">
      <w:pPr>
        <w:pStyle w:val="BodyText"/>
      </w:pPr>
      <w:r w:rsidRPr="00E56820">
        <w:t>Planning and co-ordination skills to ensure the people resources and equipm</w:t>
      </w:r>
      <w:r w:rsidRPr="00E56820">
        <w:t xml:space="preserve">ent work in a functional manner to achieve optimum results </w:t>
      </w:r>
    </w:p>
    <w:p w:rsidR="00000000" w:rsidRPr="00E56820" w:rsidP="00E56820">
      <w:pPr>
        <w:pStyle w:val="BodyText"/>
      </w:pPr>
      <w:r w:rsidRPr="00E56820">
        <w:t xml:space="preserve">Communication/consultation skills to ensure all relevant groups and individuals are advised of what is occurring and are provided with an opportunity for input </w:t>
      </w:r>
    </w:p>
    <w:p w:rsidR="00000000" w:rsidRPr="00E56820" w:rsidP="00E56820">
      <w:pPr>
        <w:pStyle w:val="BodyText"/>
      </w:pPr>
      <w:r w:rsidRPr="00E56820">
        <w:t>Project management skills to ensure</w:t>
      </w:r>
      <w:r w:rsidRPr="00E56820">
        <w:t xml:space="preserve"> project objectives, outcomes and outputs are delivered on time, within budget, and incident free </w:t>
      </w:r>
    </w:p>
    <w:p w:rsidR="00000000" w:rsidRPr="00E56820" w:rsidP="00E56820">
      <w:pPr>
        <w:pStyle w:val="BodyText"/>
      </w:pPr>
      <w:r w:rsidRPr="00E56820">
        <w:t xml:space="preserve">Communication and report writing skills to keep all internal customers informed of activities and developments </w:t>
      </w:r>
    </w:p>
    <w:p w:rsidR="00000000" w:rsidRPr="00E56820" w:rsidP="00E56820">
      <w:pPr>
        <w:pStyle w:val="BodyText"/>
      </w:pPr>
      <w:r w:rsidRPr="00E56820">
        <w:t xml:space="preserve">Systems analysis and design skills to ensure </w:t>
      </w:r>
      <w:r w:rsidRPr="00E56820">
        <w:t xml:space="preserve">that system outputs meet tactical/operational objectives and measure performance in a timely way </w:t>
      </w:r>
    </w:p>
    <w:p w:rsidR="00000000" w:rsidRPr="00E56820" w:rsidP="00E56820">
      <w:pPr>
        <w:pStyle w:val="BodyText"/>
      </w:pPr>
      <w:r w:rsidRPr="00E56820">
        <w:t xml:space="preserve">Coaching and training skills to remediate any under-performance present in the work group or individuals </w:t>
      </w:r>
    </w:p>
    <w:p w:rsidR="00000000" w:rsidRPr="00E56820" w:rsidP="00E56820">
      <w:pPr>
        <w:pStyle w:val="BodyText"/>
      </w:pPr>
      <w:r w:rsidRPr="00E56820">
        <w:t xml:space="preserve">Ability to relate to people from a range of social, </w:t>
      </w:r>
      <w:r w:rsidRPr="00E56820">
        <w:t>cultural and ethnic backgrounds and physical and mental abilities</w:t>
      </w:r>
    </w:p>
    <w:p w:rsidR="00000000" w:rsidRPr="00E56820" w:rsidP="00E56820">
      <w:pPr>
        <w:pStyle w:val="BodyText"/>
      </w:pPr>
      <w:r w:rsidRPr="00E56820">
        <w:rPr>
          <w:rStyle w:val="SpecialBold"/>
        </w:rPr>
        <w:t>Resource Implications</w:t>
      </w:r>
    </w:p>
    <w:p w:rsidR="00000000" w:rsidRPr="00E56820" w:rsidP="00E56820">
      <w:pPr>
        <w:pStyle w:val="BodyText"/>
      </w:pPr>
      <w:r w:rsidRPr="00E56820">
        <w:t>The learner and trainer should have access to appropriate documentation and resources normally used in the workplace</w:t>
      </w:r>
    </w:p>
    <w:p w:rsidR="00000000" w:rsidRPr="00E56820" w:rsidP="00E56820">
      <w:pPr>
        <w:pStyle w:val="BodyText"/>
      </w:pPr>
      <w:r w:rsidRPr="00E56820">
        <w:rPr>
          <w:rStyle w:val="SpecialBold"/>
        </w:rPr>
        <w:t>Consistency of Performance</w:t>
      </w:r>
    </w:p>
    <w:p w:rsidR="00000000" w:rsidRPr="00E56820" w:rsidP="00E56820">
      <w:pPr>
        <w:pStyle w:val="BodyText"/>
      </w:pPr>
      <w:r w:rsidRPr="00E56820">
        <w:t>In order to achieve cons</w:t>
      </w:r>
      <w:r w:rsidRPr="00E56820">
        <w:t>istency of performance, evidence should be collected over a set period of time which is sufficient to include dealings with an appropriate range and variety of situations</w:t>
      </w:r>
    </w:p>
    <w:p w:rsidR="00000000" w:rsidRPr="00E56820" w:rsidP="00E56820">
      <w:pPr>
        <w:pStyle w:val="BodyText"/>
      </w:pPr>
      <w:r w:rsidRPr="00E56820">
        <w:rPr>
          <w:rStyle w:val="SpecialBold"/>
        </w:rPr>
        <w:t>Context</w:t>
      </w:r>
      <w:r w:rsidRPr="00E56820">
        <w:t>/</w:t>
      </w:r>
      <w:r w:rsidRPr="00E56820">
        <w:rPr>
          <w:rStyle w:val="SpecialBold"/>
        </w:rPr>
        <w:t>s of Assessment</w:t>
      </w:r>
    </w:p>
    <w:p w:rsidR="00000000" w:rsidRPr="00E56820" w:rsidP="00E56820">
      <w:pPr>
        <w:pStyle w:val="BodyText"/>
      </w:pPr>
      <w:r w:rsidRPr="00E56820">
        <w:t>Competency is demonstrated by performance of all stated crite</w:t>
      </w:r>
      <w:r w:rsidRPr="00E56820">
        <w:t xml:space="preserve">ria, including paying particular attention to the critical aspects and the knowledge and skills elaborated in the Evidence Guide, and within the scope as defined by the Range Statement </w:t>
      </w:r>
    </w:p>
    <w:p w:rsidR="00000000" w:rsidRPr="00E56820" w:rsidP="00E56820">
      <w:pPr>
        <w:pStyle w:val="BodyText"/>
      </w:pPr>
      <w:r w:rsidRPr="00E56820">
        <w:t xml:space="preserve">Assessment must take account of the endorsed assessment guidelines in </w:t>
      </w:r>
      <w:r w:rsidRPr="00E56820">
        <w:t xml:space="preserve">the Business Services Training Package </w:t>
      </w:r>
    </w:p>
    <w:p w:rsidR="00000000" w:rsidRPr="00E56820" w:rsidP="00E56820">
      <w:pPr>
        <w:pStyle w:val="BodyText"/>
      </w:pPr>
      <w:r w:rsidRPr="00E56820">
        <w:t xml:space="preserve">Assessment of performance requirements in this unit should be undertaken in an actual workplace or simulated environment </w:t>
      </w:r>
    </w:p>
    <w:p w:rsidR="00000000" w:rsidRPr="00E56820" w:rsidP="00E56820">
      <w:pPr>
        <w:pStyle w:val="BodyText"/>
      </w:pPr>
      <w:r w:rsidRPr="00E56820">
        <w:t>Assessment should reinforce the integration of the key competencies and the business services common competencies for the particular AQF level. Refer to the Key Competency Levels at the end of this unit</w:t>
      </w:r>
    </w:p>
    <w:p w:rsidR="00000000" w:rsidRPr="00E56820" w:rsidP="00E56820">
      <w:pPr>
        <w:pStyle w:val="BodyText"/>
      </w:pPr>
      <w:r w:rsidRPr="00E56820">
        <w:rPr>
          <w:rStyle w:val="SpecialBold"/>
        </w:rPr>
        <w:t>Key Competency Levels</w:t>
      </w:r>
    </w:p>
    <w:p w:rsidR="00000000" w:rsidRPr="00E56820" w:rsidP="00E56820">
      <w:pPr>
        <w:pStyle w:val="BodyText"/>
      </w:pPr>
      <w:r w:rsidRPr="00E56820">
        <w:rPr>
          <w:rStyle w:val="SpecialBold"/>
        </w:rPr>
        <w:t>Collecting</w:t>
      </w:r>
      <w:r w:rsidRPr="00E56820">
        <w:t xml:space="preserve">, </w:t>
      </w:r>
      <w:r w:rsidRPr="00E56820">
        <w:rPr>
          <w:rStyle w:val="SpecialBold"/>
        </w:rPr>
        <w:t>analysing and organ</w:t>
      </w:r>
      <w:r w:rsidRPr="00E56820">
        <w:rPr>
          <w:rStyle w:val="SpecialBold"/>
        </w:rPr>
        <w:t>ising information</w:t>
      </w:r>
      <w:r w:rsidRPr="00E56820">
        <w:t xml:space="preserve"> (</w:t>
      </w:r>
      <w:r w:rsidRPr="00E56820">
        <w:rPr>
          <w:rStyle w:val="SpecialBold"/>
        </w:rPr>
        <w:t>Level 3</w:t>
      </w:r>
      <w:r w:rsidRPr="00E56820">
        <w:t xml:space="preserve">) - to ensure plans in place meet all quality requirements </w:t>
      </w:r>
    </w:p>
    <w:p w:rsidR="00000000" w:rsidRPr="00E56820" w:rsidP="00E56820">
      <w:pPr>
        <w:pStyle w:val="BodyText"/>
      </w:pPr>
      <w:r w:rsidRPr="00E56820">
        <w:rPr>
          <w:rStyle w:val="SpecialBold"/>
        </w:rPr>
        <w:t>Communicating ideas and information</w:t>
      </w:r>
      <w:r w:rsidRPr="00E56820">
        <w:t xml:space="preserve"> (</w:t>
      </w:r>
      <w:r w:rsidRPr="00E56820">
        <w:rPr>
          <w:rStyle w:val="SpecialBold"/>
        </w:rPr>
        <w:t>Level 3</w:t>
      </w:r>
      <w:r w:rsidRPr="00E56820">
        <w:t xml:space="preserve">) - to ensure that all appropriate individuals understand the plans and systems </w:t>
      </w:r>
    </w:p>
    <w:p w:rsidR="00000000" w:rsidRPr="00E56820" w:rsidP="00E56820">
      <w:pPr>
        <w:pStyle w:val="BodyText"/>
      </w:pPr>
      <w:r w:rsidRPr="00E56820">
        <w:rPr>
          <w:rStyle w:val="SpecialBold"/>
        </w:rPr>
        <w:t>Planning and organising activities</w:t>
      </w:r>
      <w:r w:rsidRPr="00E56820">
        <w:t xml:space="preserve"> (</w:t>
      </w:r>
      <w:r w:rsidRPr="00E56820">
        <w:rPr>
          <w:rStyle w:val="SpecialBold"/>
        </w:rPr>
        <w:t>Level 3</w:t>
      </w:r>
      <w:r w:rsidRPr="00E56820">
        <w:t xml:space="preserve">) </w:t>
      </w:r>
      <w:r w:rsidRPr="00E56820">
        <w:t xml:space="preserve">- to review systems and processes to achieve continuous improvement </w:t>
      </w:r>
    </w:p>
    <w:p w:rsidR="00000000" w:rsidRPr="00E56820" w:rsidP="00E56820">
      <w:pPr>
        <w:pStyle w:val="BodyText"/>
      </w:pPr>
      <w:r w:rsidRPr="00E56820">
        <w:rPr>
          <w:rStyle w:val="SpecialBold"/>
        </w:rPr>
        <w:t>Working with teams and others</w:t>
      </w:r>
      <w:r w:rsidRPr="00E56820">
        <w:t xml:space="preserve"> (</w:t>
      </w:r>
      <w:r w:rsidRPr="00E56820">
        <w:rPr>
          <w:rStyle w:val="SpecialBold"/>
        </w:rPr>
        <w:t>Level 3</w:t>
      </w:r>
      <w:r w:rsidRPr="00E56820">
        <w:t xml:space="preserve">) - to ensure that they are pro-active in the management of the operations </w:t>
      </w:r>
    </w:p>
    <w:p w:rsidR="00000000" w:rsidRPr="00E56820" w:rsidP="00E56820">
      <w:pPr>
        <w:pStyle w:val="BodyText"/>
      </w:pPr>
      <w:r w:rsidRPr="00E56820">
        <w:rPr>
          <w:rStyle w:val="SpecialBold"/>
        </w:rPr>
        <w:t>Using mathematical ideas and techniques</w:t>
      </w:r>
      <w:r w:rsidRPr="00E56820">
        <w:t xml:space="preserve"> (</w:t>
      </w:r>
      <w:r w:rsidRPr="00E56820">
        <w:rPr>
          <w:rStyle w:val="SpecialBold"/>
        </w:rPr>
        <w:t>Level 2</w:t>
      </w:r>
      <w:r w:rsidRPr="00E56820">
        <w:t>) - to analyse system/pro</w:t>
      </w:r>
      <w:r w:rsidRPr="00E56820">
        <w:t xml:space="preserve">duct failures </w:t>
      </w:r>
    </w:p>
    <w:p w:rsidR="00000000" w:rsidRPr="00E56820" w:rsidP="00E56820">
      <w:pPr>
        <w:pStyle w:val="BodyText"/>
      </w:pPr>
      <w:r w:rsidRPr="00E56820">
        <w:rPr>
          <w:rStyle w:val="SpecialBold"/>
        </w:rPr>
        <w:t>Solving problems</w:t>
      </w:r>
      <w:r w:rsidRPr="00E56820">
        <w:t xml:space="preserve"> (</w:t>
      </w:r>
      <w:r w:rsidRPr="00E56820">
        <w:rPr>
          <w:rStyle w:val="SpecialBold"/>
        </w:rPr>
        <w:t>Level 3</w:t>
      </w:r>
      <w:r w:rsidRPr="00E56820">
        <w:t xml:space="preserve">) - to eliminate any negative variances to the plan </w:t>
      </w:r>
    </w:p>
    <w:p w:rsidR="00000000" w:rsidRPr="00E56820" w:rsidP="00E56820">
      <w:pPr>
        <w:pStyle w:val="BodyText"/>
      </w:pPr>
      <w:r w:rsidRPr="00E56820">
        <w:rPr>
          <w:rStyle w:val="SpecialBold"/>
        </w:rPr>
        <w:t>Using technology</w:t>
      </w:r>
      <w:r w:rsidRPr="00E56820">
        <w:t xml:space="preserve"> (</w:t>
      </w:r>
      <w:r w:rsidRPr="00E56820">
        <w:rPr>
          <w:rStyle w:val="SpecialBold"/>
        </w:rPr>
        <w:t>Level 2</w:t>
      </w:r>
      <w:r w:rsidRPr="00E56820">
        <w:t>) - to improve system processes and work methods wherever appropriate</w:t>
      </w:r>
    </w:p>
    <w:p w:rsidR="00000000" w:rsidRPr="00E56820" w:rsidP="00E56820">
      <w:pPr>
        <w:pStyle w:val="BodyText"/>
      </w:pPr>
      <w:r w:rsidRPr="00E56820">
        <w:t>Please refer to the Assessment Guidelines for advice on how to use t</w:t>
      </w:r>
      <w:r w:rsidRPr="00E56820">
        <w:t>he Key Competencies</w:t>
      </w:r>
    </w:p>
    <w:p w:rsidR="00000000" w:rsidRPr="00E56820" w:rsidP="00E56820">
      <w:pPr>
        <w:pStyle w:val="BodyText"/>
      </w:pPr>
      <w:r w:rsidRPr="00E56820">
        <w:t>The Evidence Guide identifies the critical aspects, knowledge and skills to be demonstrated to confirm competence for this unit. This is an integral part of the assessment of competence and should be read in conjunction with the Range S</w:t>
      </w:r>
      <w:r w:rsidRPr="00E56820">
        <w:t>tatement.</w:t>
      </w:r>
    </w:p>
    <w:p w:rsidR="00000000" w:rsidRPr="00E56820" w:rsidP="00E56820">
      <w:pPr>
        <w:pStyle w:val="BodyText"/>
      </w:pPr>
      <w:r w:rsidRPr="00E56820">
        <w:rPr>
          <w:rStyle w:val="SpecialBold"/>
        </w:rPr>
        <w:t>Critical Aspects of Evidence</w:t>
      </w:r>
    </w:p>
    <w:p w:rsidR="00000000" w:rsidRPr="00E56820" w:rsidP="00E56820">
      <w:pPr>
        <w:pStyle w:val="BodyText"/>
      </w:pPr>
      <w:r w:rsidRPr="00E56820">
        <w:t xml:space="preserve">The evidence must cover the translation of the plans previously developed, into workable activities or projects </w:t>
      </w:r>
    </w:p>
    <w:p w:rsidR="00000000" w:rsidRPr="00E56820" w:rsidP="00E56820">
      <w:pPr>
        <w:pStyle w:val="BodyText"/>
      </w:pPr>
      <w:r w:rsidRPr="00E56820">
        <w:t>There must be evidence of a systematic value chain analysis of all of the support activities of the busi</w:t>
      </w:r>
      <w:r w:rsidRPr="00E56820">
        <w:t xml:space="preserve">ness and the outcomes of that analysis being translated into action </w:t>
      </w:r>
    </w:p>
    <w:p w:rsidR="00000000" w:rsidRPr="00E56820" w:rsidP="00E56820">
      <w:pPr>
        <w:pStyle w:val="BodyText"/>
      </w:pPr>
      <w:r w:rsidRPr="00E56820">
        <w:t>Evidence of risk management and evaluation of performance leading to effective remediation also needs to be present</w:t>
      </w:r>
    </w:p>
    <w:p w:rsidR="00000000" w:rsidRPr="00E56820" w:rsidP="00E56820">
      <w:pPr>
        <w:pStyle w:val="BodyText"/>
      </w:pPr>
      <w:r w:rsidRPr="00E56820">
        <w:rPr>
          <w:rStyle w:val="SpecialBold"/>
        </w:rPr>
        <w:t>OHS considerations may include</w:t>
      </w:r>
      <w:r w:rsidRPr="00E56820">
        <w:t>:</w:t>
      </w:r>
    </w:p>
    <w:p w:rsidR="00000000" w:rsidRPr="00E56820" w:rsidP="00E56820">
      <w:pPr>
        <w:pStyle w:val="BodyText"/>
      </w:pPr>
      <w:r w:rsidRPr="00E56820">
        <w:t>review of OHS records and performance m</w:t>
      </w:r>
      <w:r w:rsidRPr="00E56820">
        <w:t xml:space="preserve">anagement measures </w:t>
      </w:r>
    </w:p>
    <w:p w:rsidR="00000000" w:rsidRPr="00E56820" w:rsidP="00E56820">
      <w:pPr>
        <w:pStyle w:val="BodyText"/>
      </w:pPr>
      <w:r w:rsidRPr="00E56820">
        <w:t xml:space="preserve">establishment and maintenance of OHS risk management approaches </w:t>
      </w:r>
    </w:p>
    <w:p w:rsidR="00000000" w:rsidRPr="00E56820" w:rsidP="00E56820">
      <w:pPr>
        <w:pStyle w:val="BodyText"/>
      </w:pPr>
      <w:r w:rsidRPr="00E56820">
        <w:t xml:space="preserve">systemic use of hierarchy of control measures </w:t>
      </w:r>
    </w:p>
    <w:p w:rsidR="00000000" w:rsidRPr="00E56820" w:rsidP="00E56820">
      <w:pPr>
        <w:pStyle w:val="BodyText"/>
      </w:pPr>
      <w:r w:rsidRPr="00E56820">
        <w:t>establishment and maintenance of OHS systems for project management</w:t>
      </w:r>
    </w:p>
    <w:p w:rsidR="00000000" w:rsidRPr="00E56820" w:rsidP="00E56820">
      <w:pPr>
        <w:pStyle w:val="BodyText"/>
      </w:pPr>
      <w:r w:rsidRPr="00E56820">
        <w:rPr>
          <w:rStyle w:val="SpecialBold"/>
        </w:rPr>
        <w:t>Underpinning Knowledge</w:t>
      </w:r>
      <w:r w:rsidRPr="00E56820">
        <w:t>*</w:t>
      </w:r>
    </w:p>
    <w:p w:rsidR="00000000" w:rsidRPr="00E56820" w:rsidP="00E56820">
      <w:pPr>
        <w:pStyle w:val="BodyText"/>
      </w:pPr>
      <w:r w:rsidRPr="00E56820">
        <w:t>* At this level the learner must</w:t>
      </w:r>
      <w:r w:rsidRPr="00E56820">
        <w:t xml:space="preserve"> demonstrate understanding of specialised knowledge with depth in some areas.</w:t>
      </w:r>
    </w:p>
    <w:p w:rsidR="00000000" w:rsidRPr="00E56820" w:rsidP="00E56820">
      <w:pPr>
        <w:pStyle w:val="BodyText"/>
      </w:pPr>
      <w:r w:rsidRPr="00E56820">
        <w:t>Relevant legislation from all levels of government that affects business operation, especially in regard to Occupational Health and Safety and environmental issues, equal opportu</w:t>
      </w:r>
      <w:r w:rsidRPr="00E56820">
        <w:t xml:space="preserve">nity, industrial relations and anti-discrimination </w:t>
      </w:r>
    </w:p>
    <w:p w:rsidR="00000000" w:rsidRPr="00E56820" w:rsidP="00E56820">
      <w:pPr>
        <w:pStyle w:val="BodyText"/>
      </w:pPr>
      <w:r w:rsidRPr="00E56820">
        <w:t xml:space="preserve">Strategic planning </w:t>
      </w:r>
    </w:p>
    <w:p w:rsidR="00000000" w:rsidRPr="00E56820" w:rsidP="00E56820">
      <w:pPr>
        <w:pStyle w:val="BodyText"/>
      </w:pPr>
      <w:r w:rsidRPr="00E56820">
        <w:t xml:space="preserve">All legislation relevant to the organisation's operation </w:t>
      </w:r>
    </w:p>
    <w:p w:rsidR="00000000" w:rsidRPr="00E56820" w:rsidP="00E56820">
      <w:pPr>
        <w:pStyle w:val="BodyText"/>
      </w:pPr>
      <w:r w:rsidRPr="00E56820">
        <w:t xml:space="preserve">Critical path/PERT methodology </w:t>
      </w:r>
    </w:p>
    <w:p w:rsidR="00000000" w:rsidRPr="00E56820" w:rsidP="00E56820">
      <w:pPr>
        <w:pStyle w:val="BodyText"/>
      </w:pPr>
      <w:r w:rsidRPr="00E56820">
        <w:t xml:space="preserve">Relevant industrial awards and agreements </w:t>
      </w:r>
    </w:p>
    <w:p w:rsidR="00000000" w:rsidRPr="00E56820" w:rsidP="00E56820">
      <w:pPr>
        <w:pStyle w:val="BodyText"/>
      </w:pPr>
      <w:r w:rsidRPr="00E56820">
        <w:t xml:space="preserve">Electronic commerce systems </w:t>
      </w:r>
    </w:p>
    <w:p w:rsidR="00000000" w:rsidRPr="00E56820" w:rsidP="00E56820">
      <w:pPr>
        <w:pStyle w:val="BodyText"/>
      </w:pPr>
      <w:r w:rsidRPr="00E56820">
        <w:t>Consultative methods a</w:t>
      </w:r>
      <w:r w:rsidRPr="00E56820">
        <w:t xml:space="preserve">nd processes </w:t>
      </w:r>
    </w:p>
    <w:p w:rsidR="00000000" w:rsidRPr="00E56820" w:rsidP="00E56820">
      <w:pPr>
        <w:pStyle w:val="BodyText"/>
      </w:pPr>
      <w:r w:rsidRPr="00E56820">
        <w:t xml:space="preserve">Performance measurement and benchmarking methodology </w:t>
      </w:r>
    </w:p>
    <w:p w:rsidR="00000000" w:rsidRPr="00E56820" w:rsidP="00E56820">
      <w:pPr>
        <w:pStyle w:val="BodyText"/>
      </w:pPr>
      <w:r w:rsidRPr="00E56820">
        <w:t xml:space="preserve">Operations management </w:t>
      </w:r>
    </w:p>
    <w:p w:rsidR="00000000" w:rsidRPr="00E56820" w:rsidP="00E56820">
      <w:pPr>
        <w:pStyle w:val="BodyText"/>
      </w:pPr>
      <w:r w:rsidRPr="00E56820">
        <w:t xml:space="preserve">High reliability organisational concepts </w:t>
      </w:r>
    </w:p>
    <w:p w:rsidR="00000000" w:rsidRPr="00E56820" w:rsidP="00E56820">
      <w:pPr>
        <w:pStyle w:val="BodyText"/>
      </w:pPr>
      <w:r w:rsidRPr="00E56820">
        <w:t xml:space="preserve">Energy management </w:t>
      </w:r>
    </w:p>
    <w:p w:rsidR="00000000" w:rsidRPr="00E56820" w:rsidP="00E56820">
      <w:pPr>
        <w:pStyle w:val="BodyText"/>
      </w:pPr>
      <w:r w:rsidRPr="00E56820">
        <w:t>Capital investment evaluative methodology including NPV and ROI</w:t>
      </w:r>
    </w:p>
    <w:p w:rsidR="00000000" w:rsidRPr="00E56820" w:rsidP="00E56820">
      <w:pPr>
        <w:pStyle w:val="BodyText"/>
      </w:pPr>
      <w:r w:rsidRPr="00E56820">
        <w:rPr>
          <w:rStyle w:val="SpecialBold"/>
        </w:rPr>
        <w:t>Underpinning Skills</w:t>
      </w:r>
    </w:p>
    <w:p w:rsidR="00000000" w:rsidRPr="00E56820" w:rsidP="00E56820">
      <w:pPr>
        <w:pStyle w:val="BodyText"/>
      </w:pPr>
      <w:r w:rsidRPr="00E56820">
        <w:t xml:space="preserve">Analytical and evaluative skills to assess supply chain performance </w:t>
      </w:r>
    </w:p>
    <w:p w:rsidR="00000000" w:rsidRPr="00E56820" w:rsidP="00E56820">
      <w:pPr>
        <w:pStyle w:val="BodyText"/>
      </w:pPr>
      <w:r w:rsidRPr="00E56820">
        <w:t xml:space="preserve">Performance measurement skills to develop and manage key performance indicators </w:t>
      </w:r>
    </w:p>
    <w:p w:rsidR="00000000" w:rsidRPr="00E56820" w:rsidP="00E56820">
      <w:pPr>
        <w:pStyle w:val="BodyText"/>
      </w:pPr>
      <w:r w:rsidRPr="00E56820">
        <w:t>Planning and co-ordination skills to ensure the people resources and equipment work in a functional manner</w:t>
      </w:r>
      <w:r w:rsidRPr="00E56820">
        <w:t xml:space="preserve"> to achieve optimum results </w:t>
      </w:r>
    </w:p>
    <w:p w:rsidR="00000000" w:rsidRPr="00E56820" w:rsidP="00E56820">
      <w:pPr>
        <w:pStyle w:val="BodyText"/>
      </w:pPr>
      <w:r w:rsidRPr="00E56820">
        <w:t xml:space="preserve">Communication/consultation skills to ensure all relevant groups and individuals are advised of what is occurring and are provided with an opportunity for input </w:t>
      </w:r>
    </w:p>
    <w:p w:rsidR="00000000" w:rsidRPr="00E56820" w:rsidP="00E56820">
      <w:pPr>
        <w:pStyle w:val="BodyText"/>
      </w:pPr>
      <w:r w:rsidRPr="00E56820">
        <w:t>Project management skills to ensure project objectives, outcomes a</w:t>
      </w:r>
      <w:r w:rsidRPr="00E56820">
        <w:t xml:space="preserve">nd outputs are delivered on time, within budget, and incident free </w:t>
      </w:r>
    </w:p>
    <w:p w:rsidR="00000000" w:rsidRPr="00E56820" w:rsidP="00E56820">
      <w:pPr>
        <w:pStyle w:val="BodyText"/>
      </w:pPr>
      <w:r w:rsidRPr="00E56820">
        <w:t xml:space="preserve">Communication and report writing skills to keep all internal customers informed of activities and developments </w:t>
      </w:r>
    </w:p>
    <w:p w:rsidR="00000000" w:rsidRPr="00E56820" w:rsidP="00E56820">
      <w:pPr>
        <w:pStyle w:val="BodyText"/>
      </w:pPr>
      <w:r w:rsidRPr="00E56820">
        <w:t>Systems analysis and design skills to ensure that system outputs meet tactic</w:t>
      </w:r>
      <w:r w:rsidRPr="00E56820">
        <w:t xml:space="preserve">al/operational objectives and measure performance in a timely way </w:t>
      </w:r>
    </w:p>
    <w:p w:rsidR="00000000" w:rsidRPr="00E56820" w:rsidP="00E56820">
      <w:pPr>
        <w:pStyle w:val="BodyText"/>
      </w:pPr>
      <w:r w:rsidRPr="00E56820">
        <w:t xml:space="preserve">Coaching and training skills to remediate any under-performance present in the work group or individuals </w:t>
      </w:r>
    </w:p>
    <w:p w:rsidR="00000000" w:rsidRPr="00E56820" w:rsidP="00E56820">
      <w:pPr>
        <w:pStyle w:val="BodyText"/>
      </w:pPr>
      <w:r w:rsidRPr="00E56820">
        <w:t>Ability to relate to people from a range of social, cultural and ethnic backgrounds</w:t>
      </w:r>
      <w:r w:rsidRPr="00E56820">
        <w:t xml:space="preserve"> and physical and mental abilities</w:t>
      </w:r>
    </w:p>
    <w:p w:rsidR="00000000" w:rsidRPr="00E56820" w:rsidP="00E56820">
      <w:pPr>
        <w:pStyle w:val="BodyText"/>
      </w:pPr>
      <w:r w:rsidRPr="00E56820">
        <w:rPr>
          <w:rStyle w:val="SpecialBold"/>
        </w:rPr>
        <w:t>Resource Implications</w:t>
      </w:r>
    </w:p>
    <w:p w:rsidR="00000000" w:rsidRPr="00E56820" w:rsidP="00E56820">
      <w:pPr>
        <w:pStyle w:val="BodyText"/>
      </w:pPr>
      <w:r w:rsidRPr="00E56820">
        <w:t>The learner and trainer should have access to appropriate documentation and resources normally used in the workplace</w:t>
      </w:r>
    </w:p>
    <w:p w:rsidR="00000000" w:rsidRPr="00E56820" w:rsidP="00E56820">
      <w:pPr>
        <w:pStyle w:val="BodyText"/>
      </w:pPr>
      <w:r w:rsidRPr="00E56820">
        <w:rPr>
          <w:rStyle w:val="SpecialBold"/>
        </w:rPr>
        <w:t>Consistency of Performance</w:t>
      </w:r>
    </w:p>
    <w:p w:rsidR="00000000" w:rsidRPr="00E56820" w:rsidP="00E56820">
      <w:pPr>
        <w:pStyle w:val="BodyText"/>
      </w:pPr>
      <w:r w:rsidRPr="00E56820">
        <w:t>In order to achieve consistency of performance, evidenc</w:t>
      </w:r>
      <w:r w:rsidRPr="00E56820">
        <w:t>e should be collected over a set period of time which is sufficient to include dealings with an appropriate range and variety of situations</w:t>
      </w:r>
    </w:p>
    <w:p w:rsidR="00000000" w:rsidRPr="00E56820" w:rsidP="00E56820">
      <w:pPr>
        <w:pStyle w:val="BodyText"/>
      </w:pPr>
      <w:r w:rsidRPr="00E56820">
        <w:rPr>
          <w:rStyle w:val="SpecialBold"/>
        </w:rPr>
        <w:t>Context</w:t>
      </w:r>
      <w:r w:rsidRPr="00E56820">
        <w:t>/</w:t>
      </w:r>
      <w:r w:rsidRPr="00E56820">
        <w:rPr>
          <w:rStyle w:val="SpecialBold"/>
        </w:rPr>
        <w:t>s of Assessment</w:t>
      </w:r>
    </w:p>
    <w:p w:rsidR="00000000" w:rsidRPr="00E56820" w:rsidP="00E56820">
      <w:pPr>
        <w:pStyle w:val="BodyText"/>
      </w:pPr>
      <w:r w:rsidRPr="00E56820">
        <w:t>Competency is demonstrated by performance of all stated criteria, including paying particula</w:t>
      </w:r>
      <w:r w:rsidRPr="00E56820">
        <w:t xml:space="preserve">r attention to the critical aspects and the knowledge and skills elaborated in the Evidence Guide, and within the scope as defined by the Range Statement </w:t>
      </w:r>
    </w:p>
    <w:p w:rsidR="00000000" w:rsidRPr="00E56820" w:rsidP="00E56820">
      <w:pPr>
        <w:pStyle w:val="BodyText"/>
      </w:pPr>
      <w:r w:rsidRPr="00E56820">
        <w:t xml:space="preserve">Assessment must take account of the endorsed assessment guidelines in the Business Services Training </w:t>
      </w:r>
      <w:r w:rsidRPr="00E56820">
        <w:t xml:space="preserve">Package </w:t>
      </w:r>
    </w:p>
    <w:p w:rsidR="00000000" w:rsidRPr="00E56820" w:rsidP="00E56820">
      <w:pPr>
        <w:pStyle w:val="BodyText"/>
      </w:pPr>
      <w:r w:rsidRPr="00E56820">
        <w:t xml:space="preserve">Assessment of performance requirements in this unit should be undertaken in an actual workplace or simulated environment </w:t>
      </w:r>
    </w:p>
    <w:p w:rsidR="00000000" w:rsidRPr="00E56820" w:rsidP="00E56820">
      <w:pPr>
        <w:pStyle w:val="BodyText"/>
      </w:pPr>
      <w:r w:rsidRPr="00E56820">
        <w:t>Assessment should reinforce the integration of the key competencies and the business services common competencies for the par</w:t>
      </w:r>
      <w:r w:rsidRPr="00E56820">
        <w:t>ticular AQF level. Refer to the Key Competency Levels at the end of this unit</w:t>
      </w:r>
    </w:p>
    <w:p w:rsidR="00000000" w:rsidRPr="00E56820" w:rsidP="00E56820">
      <w:pPr>
        <w:pStyle w:val="BodyText"/>
      </w:pPr>
      <w:r w:rsidRPr="00E56820">
        <w:rPr>
          <w:rStyle w:val="SpecialBold"/>
        </w:rPr>
        <w:t>Key Competency Levels</w:t>
      </w:r>
    </w:p>
    <w:p w:rsidR="00000000" w:rsidRPr="00E56820" w:rsidP="00E56820">
      <w:pPr>
        <w:pStyle w:val="BodyText"/>
      </w:pPr>
      <w:r w:rsidRPr="00E56820">
        <w:rPr>
          <w:rStyle w:val="SpecialBold"/>
        </w:rPr>
        <w:t>Collecting</w:t>
      </w:r>
      <w:r w:rsidRPr="00E56820">
        <w:t xml:space="preserve">, </w:t>
      </w:r>
      <w:r w:rsidRPr="00E56820">
        <w:rPr>
          <w:rStyle w:val="SpecialBold"/>
        </w:rPr>
        <w:t>analysing and organising information</w:t>
      </w:r>
      <w:r w:rsidRPr="00E56820">
        <w:t xml:space="preserve"> (</w:t>
      </w:r>
      <w:r w:rsidRPr="00E56820">
        <w:rPr>
          <w:rStyle w:val="SpecialBold"/>
        </w:rPr>
        <w:t>Level 3</w:t>
      </w:r>
      <w:r w:rsidRPr="00E56820">
        <w:t xml:space="preserve">) - to ensure plans in place meet all quality requirements </w:t>
      </w:r>
    </w:p>
    <w:p w:rsidR="00000000" w:rsidRPr="00E56820" w:rsidP="00E56820">
      <w:pPr>
        <w:pStyle w:val="BodyText"/>
      </w:pPr>
      <w:r w:rsidRPr="00E56820">
        <w:rPr>
          <w:rStyle w:val="SpecialBold"/>
        </w:rPr>
        <w:t>Communicating ideas and information</w:t>
      </w:r>
      <w:r w:rsidRPr="00E56820">
        <w:t xml:space="preserve"> (</w:t>
      </w:r>
      <w:r w:rsidRPr="00E56820">
        <w:rPr>
          <w:rStyle w:val="SpecialBold"/>
        </w:rPr>
        <w:t>Level 3</w:t>
      </w:r>
      <w:r w:rsidRPr="00E56820">
        <w:t xml:space="preserve">) - to ensure that all appropriate individuals understand the plans and systems </w:t>
      </w:r>
    </w:p>
    <w:p w:rsidR="00000000" w:rsidRPr="00E56820" w:rsidP="00E56820">
      <w:pPr>
        <w:pStyle w:val="BodyText"/>
      </w:pPr>
      <w:r w:rsidRPr="00E56820">
        <w:rPr>
          <w:rStyle w:val="SpecialBold"/>
        </w:rPr>
        <w:t>Planning and organising activities</w:t>
      </w:r>
      <w:r w:rsidRPr="00E56820">
        <w:t xml:space="preserve"> (</w:t>
      </w:r>
      <w:r w:rsidRPr="00E56820">
        <w:rPr>
          <w:rStyle w:val="SpecialBold"/>
        </w:rPr>
        <w:t>Level 3</w:t>
      </w:r>
      <w:r w:rsidRPr="00E56820">
        <w:t xml:space="preserve">) - to review systems and processes to achieve continuous improvement </w:t>
      </w:r>
    </w:p>
    <w:p w:rsidR="00000000" w:rsidRPr="00E56820" w:rsidP="00E56820">
      <w:pPr>
        <w:pStyle w:val="BodyText"/>
      </w:pPr>
      <w:r w:rsidRPr="00E56820">
        <w:rPr>
          <w:rStyle w:val="SpecialBold"/>
        </w:rPr>
        <w:t>Working with teams and others</w:t>
      </w:r>
      <w:r w:rsidRPr="00E56820">
        <w:t xml:space="preserve"> (</w:t>
      </w:r>
      <w:r w:rsidRPr="00E56820">
        <w:rPr>
          <w:rStyle w:val="SpecialBold"/>
        </w:rPr>
        <w:t>Level 3</w:t>
      </w:r>
      <w:r w:rsidRPr="00E56820">
        <w:t>) - to ensure th</w:t>
      </w:r>
      <w:r w:rsidRPr="00E56820">
        <w:t xml:space="preserve">at they are pro-active in the management of the operations </w:t>
      </w:r>
    </w:p>
    <w:p w:rsidR="00000000" w:rsidRPr="00E56820" w:rsidP="00E56820">
      <w:pPr>
        <w:pStyle w:val="BodyText"/>
      </w:pPr>
      <w:r w:rsidRPr="00E56820">
        <w:rPr>
          <w:rStyle w:val="SpecialBold"/>
        </w:rPr>
        <w:t>Using mathematical ideas and techniques</w:t>
      </w:r>
      <w:r w:rsidRPr="00E56820">
        <w:t xml:space="preserve"> (</w:t>
      </w:r>
      <w:r w:rsidRPr="00E56820">
        <w:rPr>
          <w:rStyle w:val="SpecialBold"/>
        </w:rPr>
        <w:t>Level 2</w:t>
      </w:r>
      <w:r w:rsidRPr="00E56820">
        <w:t xml:space="preserve">) - to analyse system/product failures </w:t>
      </w:r>
    </w:p>
    <w:p w:rsidR="00000000" w:rsidRPr="00E56820" w:rsidP="00E56820">
      <w:pPr>
        <w:pStyle w:val="BodyText"/>
      </w:pPr>
      <w:r w:rsidRPr="00E56820">
        <w:rPr>
          <w:rStyle w:val="SpecialBold"/>
        </w:rPr>
        <w:t>Solving problems</w:t>
      </w:r>
      <w:r w:rsidRPr="00E56820">
        <w:t xml:space="preserve"> (</w:t>
      </w:r>
      <w:r w:rsidRPr="00E56820">
        <w:rPr>
          <w:rStyle w:val="SpecialBold"/>
        </w:rPr>
        <w:t>Level 3</w:t>
      </w:r>
      <w:r w:rsidRPr="00E56820">
        <w:t xml:space="preserve">) - to eliminate any negative variances to the plan </w:t>
      </w:r>
    </w:p>
    <w:p w:rsidR="00000000" w:rsidRPr="00E56820" w:rsidP="00E56820">
      <w:pPr>
        <w:pStyle w:val="BodyText"/>
      </w:pPr>
      <w:r w:rsidRPr="00E56820">
        <w:rPr>
          <w:rStyle w:val="SpecialBold"/>
        </w:rPr>
        <w:t>Using technology</w:t>
      </w:r>
      <w:r w:rsidRPr="00E56820">
        <w:t xml:space="preserve"> (</w:t>
      </w:r>
      <w:r w:rsidRPr="00E56820">
        <w:rPr>
          <w:rStyle w:val="SpecialBold"/>
        </w:rPr>
        <w:t>Level 2</w:t>
      </w:r>
      <w:r w:rsidRPr="00E56820">
        <w:t>) - to improve system processes and work methods wherever appropriate</w:t>
      </w:r>
    </w:p>
    <w:p w:rsidR="00000000" w:rsidRPr="00E56820" w:rsidP="00E56820">
      <w:pPr>
        <w:pStyle w:val="BodyText"/>
      </w:pPr>
      <w:r w:rsidRPr="00E56820">
        <w:t>Please refer to the Assessment Guidelines for advice on how to use the Key Competencies</w:t>
      </w:r>
    </w:p>
    <w:p w:rsidR="00000000" w:rsidRPr="00E56820" w:rsidP="00E56820">
      <w:pPr>
        <w:pStyle w:val="AllowPageBreak"/>
      </w:pPr>
    </w:p>
    <w:p w:rsidR="00000000" w:rsidRPr="00E56820" w:rsidP="00E56820">
      <w:pPr>
        <w:pStyle w:val="Heading1"/>
      </w:pPr>
      <w:bookmarkStart w:id="11" w:name="O_323455"/>
      <w:bookmarkEnd w:id="11"/>
      <w:r w:rsidRPr="00E56820">
        <w:t>Range Statement</w:t>
      </w:r>
    </w:p>
    <w:p w:rsidR="00000000" w:rsidRPr="00E56820" w:rsidP="00E56820">
      <w:pPr>
        <w:pStyle w:val="BodyText"/>
      </w:pPr>
      <w:r w:rsidRPr="00E56820">
        <w:t>The Range Statement provides advice to interpret the scope and co</w:t>
      </w:r>
      <w:r w:rsidRPr="00E56820">
        <w:t>ntext of this unit of competence, allowing for differences between enterprises and workplaces. It relates to the unit as a whole and facilitates holistic assessment. The following variables may be present for this particular unit:</w:t>
      </w:r>
    </w:p>
    <w:p w:rsidR="00000000" w:rsidRPr="00E56820" w:rsidP="00E56820">
      <w:pPr>
        <w:pStyle w:val="BodyText"/>
      </w:pPr>
      <w:r w:rsidRPr="00E56820">
        <w:rPr>
          <w:rStyle w:val="SpecialBold"/>
        </w:rPr>
        <w:t>Legislation</w:t>
      </w:r>
      <w:r w:rsidRPr="00E56820">
        <w:t xml:space="preserve">, </w:t>
      </w:r>
      <w:r w:rsidRPr="00E56820">
        <w:rPr>
          <w:rStyle w:val="SpecialBold"/>
        </w:rPr>
        <w:t>codes and na</w:t>
      </w:r>
      <w:r w:rsidRPr="00E56820">
        <w:rPr>
          <w:rStyle w:val="SpecialBold"/>
        </w:rPr>
        <w:t>tional standards relevant to the workplace which may include</w:t>
      </w:r>
      <w:r w:rsidRPr="00E56820">
        <w:t>:</w:t>
      </w:r>
    </w:p>
    <w:p w:rsidR="00000000" w:rsidRPr="00E56820" w:rsidP="00E56820">
      <w:pPr>
        <w:pStyle w:val="BodyText"/>
      </w:pPr>
      <w:r w:rsidRPr="00E56820">
        <w:t xml:space="preserve">award and enterprise agreements and relevant industrial instruments </w:t>
      </w:r>
    </w:p>
    <w:p w:rsidR="00000000" w:rsidRPr="00E56820" w:rsidP="00E56820">
      <w:pPr>
        <w:pStyle w:val="BodyText"/>
      </w:pPr>
      <w:r w:rsidRPr="00E56820">
        <w:t>relevant legislation from all levels of government that affects business operation, especially in regard to Occupational Heal</w:t>
      </w:r>
      <w:r w:rsidRPr="00E56820">
        <w:t xml:space="preserve">th and Safety and environmental issues, equal opportunity, industrial relations and anti-discrimination </w:t>
      </w:r>
    </w:p>
    <w:p w:rsidR="00000000" w:rsidRPr="00E56820" w:rsidP="00E56820">
      <w:pPr>
        <w:pStyle w:val="BodyText"/>
      </w:pPr>
      <w:r w:rsidRPr="00E56820">
        <w:t>relevant industry codes of practice</w:t>
      </w:r>
    </w:p>
    <w:p w:rsidR="00000000" w:rsidRPr="00E56820" w:rsidP="00E56820">
      <w:pPr>
        <w:pStyle w:val="BodyText"/>
      </w:pPr>
      <w:r w:rsidRPr="00E56820">
        <w:rPr>
          <w:rStyle w:val="SpecialBold"/>
        </w:rPr>
        <w:t>Supply chains means</w:t>
      </w:r>
      <w:r w:rsidRPr="00E56820">
        <w:t>:</w:t>
      </w:r>
    </w:p>
    <w:p w:rsidR="00000000" w:rsidRPr="00E56820" w:rsidP="00E56820">
      <w:pPr>
        <w:pStyle w:val="BodyText"/>
      </w:pPr>
      <w:r w:rsidRPr="00E56820">
        <w:t>a network of facilities that procures raw materials, transforms them into intermediate product</w:t>
      </w:r>
      <w:r w:rsidRPr="00E56820">
        <w:t>s (or services) and then finished goods (or services), and delivers them through a distribution system. It spans procurement, production and distribution; views them not as discrete elements but interlinked</w:t>
      </w:r>
    </w:p>
    <w:p w:rsidR="00000000" w:rsidRPr="00E56820" w:rsidP="00E56820">
      <w:pPr>
        <w:pStyle w:val="BodyText"/>
      </w:pPr>
      <w:r w:rsidRPr="00E56820">
        <w:rPr>
          <w:rStyle w:val="SpecialBold"/>
        </w:rPr>
        <w:t>Preventative and breakdown maintenance arrangemen</w:t>
      </w:r>
      <w:r w:rsidRPr="00E56820">
        <w:rPr>
          <w:rStyle w:val="SpecialBold"/>
        </w:rPr>
        <w:t>ts may include</w:t>
      </w:r>
      <w:r w:rsidRPr="00E56820">
        <w:t>:</w:t>
      </w:r>
    </w:p>
    <w:p w:rsidR="00000000" w:rsidRPr="00E56820" w:rsidP="00E56820">
      <w:pPr>
        <w:pStyle w:val="BodyText"/>
      </w:pPr>
      <w:r w:rsidRPr="00E56820">
        <w:t xml:space="preserve">programmed maintenance </w:t>
      </w:r>
    </w:p>
    <w:p w:rsidR="00000000" w:rsidRPr="00E56820" w:rsidP="00E56820">
      <w:pPr>
        <w:pStyle w:val="BodyText"/>
      </w:pPr>
      <w:r w:rsidRPr="00E56820">
        <w:t xml:space="preserve">preventative maintenance plans </w:t>
      </w:r>
    </w:p>
    <w:p w:rsidR="00000000" w:rsidRPr="00E56820" w:rsidP="00E56820">
      <w:pPr>
        <w:pStyle w:val="BodyText"/>
      </w:pPr>
      <w:r w:rsidRPr="00E56820">
        <w:t>emergency response plans</w:t>
      </w:r>
    </w:p>
    <w:p w:rsidR="00000000" w:rsidRPr="00E56820" w:rsidP="00E56820">
      <w:pPr>
        <w:pStyle w:val="BodyText"/>
      </w:pPr>
      <w:r w:rsidRPr="00E56820">
        <w:rPr>
          <w:rStyle w:val="SpecialBold"/>
        </w:rPr>
        <w:t>Performance measurement systems means</w:t>
      </w:r>
      <w:r w:rsidRPr="00E56820">
        <w:t>:</w:t>
      </w:r>
    </w:p>
    <w:p w:rsidR="00000000" w:rsidRPr="00E56820" w:rsidP="00E56820">
      <w:pPr>
        <w:pStyle w:val="BodyText"/>
      </w:pPr>
      <w:r w:rsidRPr="00E56820">
        <w:t xml:space="preserve">those systems designed to collect quantitative and qualitative indicators of performance in all of the Key Result Areas </w:t>
      </w:r>
      <w:r w:rsidRPr="00E56820">
        <w:t>for the organisation so as to identify and remediate variances to plans</w:t>
      </w:r>
    </w:p>
    <w:p w:rsidR="00000000" w:rsidRPr="00E56820" w:rsidP="00E56820">
      <w:pPr>
        <w:pStyle w:val="BodyText"/>
      </w:pPr>
      <w:r w:rsidRPr="00E56820">
        <w:rPr>
          <w:rStyle w:val="SpecialBold"/>
        </w:rPr>
        <w:t>Optimum results means</w:t>
      </w:r>
      <w:r w:rsidRPr="00E56820">
        <w:t>:</w:t>
      </w:r>
    </w:p>
    <w:p w:rsidR="00000000" w:rsidRPr="00E56820" w:rsidP="00E56820">
      <w:pPr>
        <w:pStyle w:val="BodyText"/>
      </w:pPr>
      <w:r w:rsidRPr="00E56820">
        <w:t>that the best overall mix of results is achieved across the organisation's Key Result Areas. Outcomes are measured within the applicable constraints</w:t>
      </w:r>
    </w:p>
    <w:p w:rsidR="00000000" w:rsidRPr="00E56820" w:rsidP="00E56820">
      <w:pPr>
        <w:pStyle w:val="BodyText"/>
      </w:pPr>
      <w:r w:rsidRPr="00E56820">
        <w:rPr>
          <w:rStyle w:val="SpecialBold"/>
        </w:rPr>
        <w:t>Quality mean</w:t>
      </w:r>
      <w:r w:rsidRPr="00E56820">
        <w:rPr>
          <w:rStyle w:val="SpecialBold"/>
        </w:rPr>
        <w:t>s</w:t>
      </w:r>
      <w:r w:rsidRPr="00E56820">
        <w:t>:</w:t>
      </w:r>
    </w:p>
    <w:p w:rsidR="00000000" w:rsidRPr="00E56820" w:rsidP="00E56820">
      <w:pPr>
        <w:pStyle w:val="BodyText"/>
      </w:pPr>
      <w:r w:rsidRPr="00E56820">
        <w:t>meeting all quality assurance specifications of the organisation</w:t>
      </w:r>
    </w:p>
    <w:p w:rsidR="00000000" w:rsidRPr="00E56820" w:rsidP="00E56820">
      <w:pPr>
        <w:pStyle w:val="BodyText"/>
      </w:pPr>
      <w:r w:rsidRPr="00E56820">
        <w:rPr>
          <w:rStyle w:val="SpecialBold"/>
        </w:rPr>
        <w:t>Project management protocols means</w:t>
      </w:r>
      <w:r w:rsidRPr="00E56820">
        <w:t>:</w:t>
      </w:r>
    </w:p>
    <w:p w:rsidR="00000000" w:rsidRPr="00E56820" w:rsidP="00E56820">
      <w:pPr>
        <w:pStyle w:val="BodyText"/>
      </w:pPr>
      <w:r w:rsidRPr="00E56820">
        <w:t>the rules of behaviour relating to the development, planning, approval, implementation, management and evaluation of projects</w:t>
      </w:r>
    </w:p>
    <w:p w:rsidR="00000000" w:rsidRPr="00E56820" w:rsidP="00E56820">
      <w:pPr>
        <w:pStyle w:val="BodyText"/>
      </w:pPr>
      <w:r w:rsidRPr="00E56820">
        <w:rPr>
          <w:rStyle w:val="SpecialBold"/>
        </w:rPr>
        <w:t>Timely means</w:t>
      </w:r>
      <w:r w:rsidRPr="00E56820">
        <w:t>:</w:t>
      </w:r>
    </w:p>
    <w:p w:rsidR="00000000" w:rsidRPr="00E56820" w:rsidP="00E56820">
      <w:pPr>
        <w:pStyle w:val="BodyText"/>
      </w:pPr>
      <w:r w:rsidRPr="00E56820">
        <w:t>in accordanc</w:t>
      </w:r>
      <w:r w:rsidRPr="00E56820">
        <w:t>e with time limits established in the operational planning process</w:t>
      </w:r>
    </w:p>
    <w:p w:rsidR="00000000" w:rsidRPr="00E56820" w:rsidP="00E56820">
      <w:pPr>
        <w:pStyle w:val="BodyText"/>
      </w:pPr>
      <w:r w:rsidRPr="00E56820">
        <w:rPr>
          <w:rStyle w:val="SpecialBold"/>
        </w:rPr>
        <w:t>Coaching refers to</w:t>
      </w:r>
      <w:r w:rsidRPr="00E56820">
        <w:t>:</w:t>
      </w:r>
    </w:p>
    <w:p w:rsidR="00000000" w:rsidRPr="00E56820" w:rsidP="00E56820">
      <w:pPr>
        <w:pStyle w:val="BodyText"/>
      </w:pPr>
      <w:r w:rsidRPr="00E56820">
        <w:t>informal on-the-job and off-the-job advice and training to improve performance</w:t>
      </w:r>
    </w:p>
    <w:p w:rsidR="00000000" w:rsidRPr="00E56820" w:rsidP="00E56820">
      <w:pPr>
        <w:pStyle w:val="BodyText"/>
      </w:pPr>
      <w:r w:rsidRPr="00E56820">
        <w:t>The Range Statement provides advice to interpret the scope and context of this unit of competence, allowing for differences between enterprises and workplaces. It relates to the unit as a whole and facilitates holistic assessment. The following variables m</w:t>
      </w:r>
      <w:r w:rsidRPr="00E56820">
        <w:t>ay be present for this particular unit:</w:t>
      </w:r>
    </w:p>
    <w:p w:rsidR="00000000" w:rsidRPr="00E56820" w:rsidP="00E56820">
      <w:pPr>
        <w:pStyle w:val="BodyText"/>
      </w:pPr>
      <w:r w:rsidRPr="00E56820">
        <w:rPr>
          <w:rStyle w:val="SpecialBold"/>
        </w:rPr>
        <w:t>Legislation</w:t>
      </w:r>
      <w:r w:rsidRPr="00E56820">
        <w:t xml:space="preserve">, </w:t>
      </w:r>
      <w:r w:rsidRPr="00E56820">
        <w:rPr>
          <w:rStyle w:val="SpecialBold"/>
        </w:rPr>
        <w:t>codes and national standards relevant to the workplace which may include</w:t>
      </w:r>
      <w:r w:rsidRPr="00E56820">
        <w:t>:</w:t>
      </w:r>
    </w:p>
    <w:p w:rsidR="00000000" w:rsidRPr="00E56820" w:rsidP="00E56820">
      <w:pPr>
        <w:pStyle w:val="BodyText"/>
      </w:pPr>
      <w:r w:rsidRPr="00E56820">
        <w:t xml:space="preserve">award and enterprise agreements and relevant industrial instruments </w:t>
      </w:r>
    </w:p>
    <w:p w:rsidR="00000000" w:rsidRPr="00E56820" w:rsidP="00E56820">
      <w:pPr>
        <w:pStyle w:val="BodyText"/>
      </w:pPr>
      <w:r w:rsidRPr="00E56820">
        <w:t>relevant legislation from all levels of government that affe</w:t>
      </w:r>
      <w:r w:rsidRPr="00E56820">
        <w:t xml:space="preserve">cts business operation, especially in regard to Occupational Health and Safety and environmental issues, equal opportunity, industrial relations and anti-discrimination </w:t>
      </w:r>
    </w:p>
    <w:p w:rsidR="00000000" w:rsidRPr="00E56820" w:rsidP="00E56820">
      <w:pPr>
        <w:pStyle w:val="BodyText"/>
      </w:pPr>
      <w:r w:rsidRPr="00E56820">
        <w:t>relevant industry codes of practice</w:t>
      </w:r>
    </w:p>
    <w:p w:rsidR="00000000" w:rsidRPr="00E56820" w:rsidP="00E56820">
      <w:pPr>
        <w:pStyle w:val="BodyText"/>
      </w:pPr>
      <w:r w:rsidRPr="00E56820">
        <w:rPr>
          <w:rStyle w:val="SpecialBold"/>
        </w:rPr>
        <w:t>Supply chains means</w:t>
      </w:r>
      <w:r w:rsidRPr="00E56820">
        <w:t>:</w:t>
      </w:r>
    </w:p>
    <w:p w:rsidR="00000000" w:rsidRPr="00E56820" w:rsidP="00E56820">
      <w:pPr>
        <w:pStyle w:val="BodyText"/>
      </w:pPr>
      <w:r w:rsidRPr="00E56820">
        <w:t xml:space="preserve">a network of facilities that </w:t>
      </w:r>
      <w:r w:rsidRPr="00E56820">
        <w:t xml:space="preserve">procures raw materials, transforms them into intermediate products (or services) and then finished goods (or services), and delivers them through a distribution system. It spans procurement, production and distribution; views them not as discrete elements </w:t>
      </w:r>
      <w:r w:rsidRPr="00E56820">
        <w:t>but interlinked</w:t>
      </w:r>
    </w:p>
    <w:p w:rsidR="00000000" w:rsidRPr="00E56820" w:rsidP="00E56820">
      <w:pPr>
        <w:pStyle w:val="BodyText"/>
      </w:pPr>
      <w:r w:rsidRPr="00E56820">
        <w:rPr>
          <w:rStyle w:val="SpecialBold"/>
        </w:rPr>
        <w:t>Preventative and breakdown maintenance arrangements may include</w:t>
      </w:r>
      <w:r w:rsidRPr="00E56820">
        <w:t>:</w:t>
      </w:r>
    </w:p>
    <w:p w:rsidR="00000000" w:rsidRPr="00E56820" w:rsidP="00E56820">
      <w:pPr>
        <w:pStyle w:val="BodyText"/>
      </w:pPr>
      <w:r w:rsidRPr="00E56820">
        <w:t xml:space="preserve">programmed maintenance </w:t>
      </w:r>
    </w:p>
    <w:p w:rsidR="00000000" w:rsidRPr="00E56820" w:rsidP="00E56820">
      <w:pPr>
        <w:pStyle w:val="BodyText"/>
      </w:pPr>
      <w:r w:rsidRPr="00E56820">
        <w:t xml:space="preserve">preventative maintenance plans </w:t>
      </w:r>
    </w:p>
    <w:p w:rsidR="00000000" w:rsidRPr="00E56820" w:rsidP="00E56820">
      <w:pPr>
        <w:pStyle w:val="BodyText"/>
      </w:pPr>
      <w:r w:rsidRPr="00E56820">
        <w:t>emergency response plans</w:t>
      </w:r>
    </w:p>
    <w:p w:rsidR="00000000" w:rsidRPr="00E56820" w:rsidP="00E56820">
      <w:pPr>
        <w:pStyle w:val="BodyText"/>
      </w:pPr>
      <w:r w:rsidRPr="00E56820">
        <w:rPr>
          <w:rStyle w:val="SpecialBold"/>
        </w:rPr>
        <w:t>Performance measurement systems means</w:t>
      </w:r>
      <w:r w:rsidRPr="00E56820">
        <w:t>:</w:t>
      </w:r>
    </w:p>
    <w:p w:rsidR="00000000" w:rsidRPr="00E56820" w:rsidP="00E56820">
      <w:pPr>
        <w:pStyle w:val="BodyText"/>
      </w:pPr>
      <w:r w:rsidRPr="00E56820">
        <w:t>those systems designed to collect quantitative and qual</w:t>
      </w:r>
      <w:r w:rsidRPr="00E56820">
        <w:t>itative indicators of performance in all of the Key Result Areas for the organisation so as to identify and remediate variances to plans</w:t>
      </w:r>
    </w:p>
    <w:p w:rsidR="00000000" w:rsidRPr="00E56820" w:rsidP="00E56820">
      <w:pPr>
        <w:pStyle w:val="BodyText"/>
      </w:pPr>
      <w:r w:rsidRPr="00E56820">
        <w:rPr>
          <w:rStyle w:val="SpecialBold"/>
        </w:rPr>
        <w:t>Optimum results means</w:t>
      </w:r>
      <w:r w:rsidRPr="00E56820">
        <w:t>:</w:t>
      </w:r>
    </w:p>
    <w:p w:rsidR="00000000" w:rsidRPr="00E56820" w:rsidP="00E56820">
      <w:pPr>
        <w:pStyle w:val="BodyText"/>
      </w:pPr>
      <w:r w:rsidRPr="00E56820">
        <w:t>that the best overall mix of results is achieved across the organisation's Key Result Areas. Out</w:t>
      </w:r>
      <w:r w:rsidRPr="00E56820">
        <w:t>comes are measured within the applicable constraints</w:t>
      </w:r>
    </w:p>
    <w:p w:rsidR="00000000" w:rsidRPr="00E56820" w:rsidP="00E56820">
      <w:pPr>
        <w:pStyle w:val="BodyText"/>
      </w:pPr>
      <w:r w:rsidRPr="00E56820">
        <w:rPr>
          <w:rStyle w:val="SpecialBold"/>
        </w:rPr>
        <w:t>Quality means</w:t>
      </w:r>
      <w:r w:rsidRPr="00E56820">
        <w:t>:</w:t>
      </w:r>
    </w:p>
    <w:p w:rsidR="00000000" w:rsidRPr="00E56820" w:rsidP="00E56820">
      <w:pPr>
        <w:pStyle w:val="BodyText"/>
      </w:pPr>
      <w:r w:rsidRPr="00E56820">
        <w:t>meeting all quality assurance specifications of the organisation</w:t>
      </w:r>
    </w:p>
    <w:p w:rsidR="00000000" w:rsidRPr="00E56820" w:rsidP="00E56820">
      <w:pPr>
        <w:pStyle w:val="BodyText"/>
      </w:pPr>
      <w:r w:rsidRPr="00E56820">
        <w:rPr>
          <w:rStyle w:val="SpecialBold"/>
        </w:rPr>
        <w:t>Project management protocols means</w:t>
      </w:r>
      <w:r w:rsidRPr="00E56820">
        <w:t>:</w:t>
      </w:r>
    </w:p>
    <w:p w:rsidR="00000000" w:rsidRPr="00E56820" w:rsidP="00E56820">
      <w:pPr>
        <w:pStyle w:val="BodyText"/>
      </w:pPr>
      <w:r w:rsidRPr="00E56820">
        <w:t>the rules of behaviour relating to the development, planning, approval, implementation,</w:t>
      </w:r>
      <w:r w:rsidRPr="00E56820">
        <w:t xml:space="preserve"> management and evaluation of projects</w:t>
      </w:r>
    </w:p>
    <w:p w:rsidR="00000000" w:rsidRPr="00E56820" w:rsidP="00E56820">
      <w:pPr>
        <w:pStyle w:val="BodyText"/>
      </w:pPr>
      <w:r w:rsidRPr="00E56820">
        <w:rPr>
          <w:rStyle w:val="SpecialBold"/>
        </w:rPr>
        <w:t>Timely means</w:t>
      </w:r>
      <w:r w:rsidRPr="00E56820">
        <w:t>:</w:t>
      </w:r>
    </w:p>
    <w:p w:rsidR="00000000" w:rsidRPr="00E56820" w:rsidP="00E56820">
      <w:pPr>
        <w:pStyle w:val="BodyText"/>
      </w:pPr>
      <w:r w:rsidRPr="00E56820">
        <w:t>in accordance with time limits established in the operational planning process</w:t>
      </w:r>
    </w:p>
    <w:p w:rsidR="00000000" w:rsidRPr="00E56820" w:rsidP="00E56820">
      <w:pPr>
        <w:pStyle w:val="BodyText"/>
      </w:pPr>
      <w:r w:rsidRPr="00E56820">
        <w:rPr>
          <w:rStyle w:val="SpecialBold"/>
        </w:rPr>
        <w:t>Coaching refers to</w:t>
      </w:r>
      <w:r w:rsidRPr="00E56820">
        <w:t>:</w:t>
      </w:r>
    </w:p>
    <w:p w:rsidR="00000000" w:rsidRPr="00E56820" w:rsidP="00E56820">
      <w:pPr>
        <w:pStyle w:val="BodyText"/>
      </w:pPr>
      <w:r w:rsidRPr="00E56820">
        <w:t>informal on-the-job and off-the-job advice and training to improve performance</w:t>
      </w:r>
    </w:p>
    <w:p w:rsidR="00000000" w:rsidRPr="00E56820" w:rsidP="00E56820">
      <w:pPr>
        <w:pStyle w:val="AllowPageBreak"/>
      </w:pPr>
    </w:p>
    <w:p w:rsidR="00000000" w:rsidRPr="00E56820" w:rsidP="00E56820">
      <w:pPr>
        <w:pStyle w:val="Heading1"/>
      </w:pPr>
      <w:bookmarkStart w:id="12" w:name="O_323459"/>
      <w:bookmarkEnd w:id="12"/>
      <w:r w:rsidRPr="00E56820">
        <w:t>Unit Sec</w:t>
      </w:r>
      <w:r w:rsidRPr="00E56820">
        <w:t>tor(s)</w:t>
      </w:r>
    </w:p>
    <w:p w:rsidR="00000000" w:rsidRPr="00E56820" w:rsidP="00E56820">
      <w:pPr>
        <w:pStyle w:val="BodyText"/>
      </w:pPr>
      <w:r w:rsidRPr="00E56820">
        <w:t>Not applicable.</w:t>
      </w:r>
    </w:p>
    <w:p w:rsidR="00000000" w:rsidRPr="00E56820" w:rsidP="00E56820"/>
    <w:sectPr w:rsidSect="00E56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57F" w:rsidP="005675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7F" w:rsidP="00E568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757F" w:rsidP="00E56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757F" w:rsidP="00E56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820" w:rsidRPr="0056757F" w:rsidP="005675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7F" w:rsidRPr="002D2AF8" w:rsidP="00E56820">
    <w:pPr>
      <w:pStyle w:val="Header"/>
      <w:framePr w:wrap="around"/>
    </w:pPr>
    <w:r>
      <w:fldChar w:fldCharType="begin"/>
    </w:r>
    <w:r>
      <w:instrText xml:space="preserve"> TITLE   \* MERGEFORMAT </w:instrText>
    </w:r>
    <w:r>
      <w:fldChar w:fldCharType="separate"/>
    </w:r>
    <w:r>
      <w:t>BSBMGT604A Manage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2012</w:t>
    </w:r>
    <w:r>
      <w:fldChar w:fldCharType="end"/>
    </w:r>
  </w:p>
  <w:p w:rsidR="0056757F" w:rsidP="00E568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8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820"/>
    <w:pPr>
      <w:spacing w:before="360" w:after="60"/>
      <w:outlineLvl w:val="0"/>
    </w:pPr>
    <w:rPr>
      <w:sz w:val="32"/>
    </w:rPr>
  </w:style>
  <w:style w:type="paragraph" w:styleId="Heading2">
    <w:name w:val="heading 2"/>
    <w:basedOn w:val="HeadingBase"/>
    <w:next w:val="BodyText"/>
    <w:link w:val="Heading2Char"/>
    <w:qFormat/>
    <w:rsid w:val="00E56820"/>
    <w:pPr>
      <w:keepLines/>
      <w:spacing w:before="240" w:after="120"/>
      <w:outlineLvl w:val="1"/>
    </w:pPr>
    <w:rPr>
      <w:sz w:val="28"/>
      <w:szCs w:val="40"/>
    </w:rPr>
  </w:style>
  <w:style w:type="paragraph" w:styleId="Heading3">
    <w:name w:val="heading 3"/>
    <w:basedOn w:val="HeadingBase"/>
    <w:next w:val="BodyText"/>
    <w:link w:val="Heading3Char"/>
    <w:qFormat/>
    <w:rsid w:val="00E56820"/>
    <w:pPr>
      <w:spacing w:before="180" w:after="120"/>
      <w:outlineLvl w:val="2"/>
    </w:pPr>
    <w:rPr>
      <w:spacing w:val="-10"/>
      <w:kern w:val="32"/>
    </w:rPr>
  </w:style>
  <w:style w:type="paragraph" w:styleId="Heading4">
    <w:name w:val="heading 4"/>
    <w:basedOn w:val="HeadingBase"/>
    <w:next w:val="BodyText"/>
    <w:link w:val="Heading4Char"/>
    <w:qFormat/>
    <w:rsid w:val="00E56820"/>
    <w:pPr>
      <w:spacing w:before="160" w:after="120"/>
      <w:outlineLvl w:val="3"/>
    </w:pPr>
    <w:rPr>
      <w:sz w:val="22"/>
    </w:rPr>
  </w:style>
  <w:style w:type="paragraph" w:styleId="Heading5">
    <w:name w:val="heading 5"/>
    <w:basedOn w:val="HeadingBase"/>
    <w:next w:val="Normal"/>
    <w:link w:val="Heading5Char"/>
    <w:qFormat/>
    <w:rsid w:val="00E56820"/>
    <w:pPr>
      <w:spacing w:before="80"/>
      <w:outlineLvl w:val="4"/>
    </w:pPr>
    <w:rPr>
      <w:color w:val="918585"/>
      <w:sz w:val="20"/>
    </w:rPr>
  </w:style>
  <w:style w:type="paragraph" w:styleId="Heading6">
    <w:name w:val="heading 6"/>
    <w:basedOn w:val="HeadingBase"/>
    <w:next w:val="Normal"/>
    <w:link w:val="Heading6Char"/>
    <w:qFormat/>
    <w:rsid w:val="00E56820"/>
    <w:pPr>
      <w:spacing w:before="60"/>
      <w:outlineLvl w:val="5"/>
    </w:pPr>
    <w:rPr>
      <w:color w:val="918585"/>
      <w:sz w:val="20"/>
    </w:rPr>
  </w:style>
  <w:style w:type="paragraph" w:styleId="Heading7">
    <w:name w:val="heading 7"/>
    <w:basedOn w:val="Normal"/>
    <w:next w:val="Normal"/>
    <w:link w:val="Heading7Char"/>
    <w:qFormat/>
    <w:rsid w:val="00E56820"/>
    <w:pPr>
      <w:ind w:left="720"/>
      <w:outlineLvl w:val="6"/>
    </w:pPr>
    <w:rPr>
      <w:i/>
    </w:rPr>
  </w:style>
  <w:style w:type="paragraph" w:styleId="Heading8">
    <w:name w:val="heading 8"/>
    <w:basedOn w:val="Normal"/>
    <w:next w:val="Normal"/>
    <w:link w:val="Heading8Char"/>
    <w:qFormat/>
    <w:rsid w:val="00E56820"/>
    <w:pPr>
      <w:ind w:left="720"/>
      <w:outlineLvl w:val="7"/>
    </w:pPr>
    <w:rPr>
      <w:i/>
    </w:rPr>
  </w:style>
  <w:style w:type="paragraph" w:styleId="Heading9">
    <w:name w:val="heading 9"/>
    <w:basedOn w:val="Normal"/>
    <w:next w:val="Normal"/>
    <w:link w:val="Heading9Char"/>
    <w:qFormat/>
    <w:rsid w:val="00E56820"/>
    <w:pPr>
      <w:ind w:left="720"/>
      <w:outlineLvl w:val="8"/>
    </w:pPr>
    <w:rPr>
      <w:i/>
    </w:rPr>
  </w:style>
  <w:style w:type="character" w:default="1" w:styleId="DefaultParagraphFont">
    <w:name w:val="Default Paragraph Font"/>
    <w:uiPriority w:val="1"/>
    <w:unhideWhenUsed/>
    <w:rsid w:val="00E56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820"/>
  </w:style>
  <w:style w:type="character" w:customStyle="1" w:styleId="Heading1Char">
    <w:name w:val="Heading 1 Char"/>
    <w:basedOn w:val="DefaultParagraphFont"/>
    <w:link w:val="Heading1"/>
    <w:rsid w:val="00E56820"/>
    <w:rPr>
      <w:rFonts w:ascii="Times New Roman" w:eastAsia="Times New Roman" w:hAnsi="Times New Roman" w:cs="Times New Roman"/>
      <w:b/>
      <w:sz w:val="32"/>
      <w:szCs w:val="20"/>
      <w:lang w:eastAsia="en-US"/>
    </w:rPr>
  </w:style>
  <w:style w:type="paragraph" w:styleId="BodyText">
    <w:name w:val="Body Text"/>
    <w:basedOn w:val="Normal"/>
    <w:link w:val="BodyTextChar"/>
    <w:rsid w:val="00E56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820"/>
    <w:rPr>
      <w:rFonts w:ascii="Times New Roman" w:eastAsia="Times New Roman" w:hAnsi="Times New Roman" w:cs="Times New Roman"/>
      <w:sz w:val="24"/>
      <w:lang w:eastAsia="en-US"/>
    </w:rPr>
  </w:style>
  <w:style w:type="paragraph" w:styleId="Footer">
    <w:name w:val="footer"/>
    <w:basedOn w:val="Normal"/>
    <w:link w:val="FooterChar"/>
    <w:rsid w:val="00E56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820"/>
    <w:rPr>
      <w:rFonts w:ascii="Times New Roman" w:eastAsia="Times New Roman" w:hAnsi="Times New Roman" w:cs="Times New Roman"/>
      <w:sz w:val="16"/>
      <w:lang w:eastAsia="en-US"/>
    </w:rPr>
  </w:style>
  <w:style w:type="character" w:customStyle="1" w:styleId="SpecialBold">
    <w:name w:val="Special Bold"/>
    <w:basedOn w:val="DefaultParagraphFont"/>
    <w:rsid w:val="00E56820"/>
    <w:rPr>
      <w:b/>
      <w:spacing w:val="0"/>
    </w:rPr>
  </w:style>
  <w:style w:type="paragraph" w:customStyle="1" w:styleId="SuperHeading">
    <w:name w:val="SuperHeading"/>
    <w:basedOn w:val="Normal"/>
    <w:rsid w:val="00E56820"/>
    <w:pPr>
      <w:spacing w:before="240" w:after="120"/>
      <w:outlineLvl w:val="0"/>
    </w:pPr>
    <w:rPr>
      <w:rFonts w:ascii="Times New Roman" w:hAnsi="Times New Roman"/>
      <w:b/>
      <w:sz w:val="28"/>
    </w:rPr>
  </w:style>
  <w:style w:type="paragraph" w:customStyle="1" w:styleId="AllowPageBreak">
    <w:name w:val="AllowPageBreak"/>
    <w:rsid w:val="00E56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8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8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8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820"/>
    <w:rPr>
      <w:rFonts w:ascii="Courier New" w:eastAsia="Times New Roman" w:hAnsi="Courier New" w:cs="Times New Roman"/>
      <w:i/>
      <w:szCs w:val="20"/>
      <w:lang w:eastAsia="en-US"/>
    </w:rPr>
  </w:style>
  <w:style w:type="paragraph" w:customStyle="1" w:styleId="HeadingBase">
    <w:name w:val="Heading Base"/>
    <w:rsid w:val="00E56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820"/>
    <w:pPr>
      <w:tabs>
        <w:tab w:val="right" w:leader="dot" w:pos="9072"/>
      </w:tabs>
      <w:ind w:left="567"/>
    </w:pPr>
    <w:rPr>
      <w:szCs w:val="22"/>
    </w:rPr>
  </w:style>
  <w:style w:type="paragraph" w:customStyle="1" w:styleId="TOCBase">
    <w:name w:val="TOC Base"/>
    <w:rsid w:val="00E56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820"/>
    <w:pPr>
      <w:tabs>
        <w:tab w:val="right" w:leader="dot" w:pos="9072"/>
      </w:tabs>
      <w:spacing w:before="40" w:after="40"/>
      <w:ind w:left="284"/>
    </w:pPr>
    <w:rPr>
      <w:rFonts w:ascii="Times New Roman" w:hAnsi="Times New Roman"/>
    </w:rPr>
  </w:style>
  <w:style w:type="paragraph" w:styleId="TOC1">
    <w:name w:val="toc 1"/>
    <w:basedOn w:val="TOCBase"/>
    <w:next w:val="Normal"/>
    <w:rsid w:val="00E56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820"/>
    <w:pPr>
      <w:spacing w:before="5040"/>
      <w:jc w:val="center"/>
    </w:pPr>
    <w:rPr>
      <w:sz w:val="48"/>
      <w:szCs w:val="72"/>
      <w:lang w:val="en-US"/>
    </w:rPr>
  </w:style>
  <w:style w:type="character" w:customStyle="1" w:styleId="TitleChar">
    <w:name w:val="Title Char"/>
    <w:basedOn w:val="DefaultParagraphFont"/>
    <w:link w:val="Title"/>
    <w:rsid w:val="00E56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820"/>
    <w:pPr>
      <w:tabs>
        <w:tab w:val="left" w:pos="3600"/>
        <w:tab w:val="left" w:pos="3958"/>
      </w:tabs>
    </w:pPr>
  </w:style>
  <w:style w:type="paragraph" w:styleId="List">
    <w:name w:val="List"/>
    <w:basedOn w:val="BodyText"/>
    <w:next w:val="BodyText"/>
    <w:rsid w:val="00E56820"/>
    <w:pPr>
      <w:tabs>
        <w:tab w:val="left" w:pos="340"/>
      </w:tabs>
      <w:spacing w:before="60" w:after="60"/>
      <w:ind w:left="340" w:hanging="340"/>
    </w:pPr>
  </w:style>
  <w:style w:type="paragraph" w:styleId="ListBullet">
    <w:name w:val="List Bullet"/>
    <w:basedOn w:val="List"/>
    <w:rsid w:val="00E56820"/>
    <w:pPr>
      <w:numPr>
        <w:numId w:val="11"/>
      </w:numPr>
      <w:tabs>
        <w:tab w:val="clear" w:pos="340"/>
      </w:tabs>
      <w:spacing w:before="40" w:after="40"/>
    </w:pPr>
  </w:style>
  <w:style w:type="paragraph" w:customStyle="1" w:styleId="Note">
    <w:name w:val="Note"/>
    <w:basedOn w:val="BodyText"/>
    <w:rsid w:val="00E56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820"/>
    <w:pPr>
      <w:framePr w:wrap="auto" w:hAnchor="text" w:y="6049"/>
    </w:pPr>
    <w:rPr>
      <w:color w:val="000000"/>
      <w:sz w:val="40"/>
    </w:rPr>
  </w:style>
  <w:style w:type="paragraph" w:customStyle="1" w:styleId="TOCTitle">
    <w:name w:val="TOCTitle"/>
    <w:basedOn w:val="Heading1"/>
    <w:rsid w:val="00E56820"/>
    <w:pPr>
      <w:spacing w:after="240"/>
      <w:jc w:val="center"/>
      <w:outlineLvl w:val="9"/>
    </w:pPr>
    <w:rPr>
      <w:caps/>
    </w:rPr>
  </w:style>
  <w:style w:type="paragraph" w:customStyle="1" w:styleId="Version">
    <w:name w:val="Version"/>
    <w:rsid w:val="00E568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820"/>
    <w:pPr>
      <w:numPr>
        <w:numId w:val="12"/>
      </w:numPr>
      <w:tabs>
        <w:tab w:val="clear" w:pos="680"/>
      </w:tabs>
    </w:pPr>
  </w:style>
  <w:style w:type="paragraph" w:styleId="Index1">
    <w:name w:val="index 1"/>
    <w:basedOn w:val="Normal"/>
    <w:next w:val="Normal"/>
    <w:semiHidden/>
    <w:rsid w:val="00E56820"/>
    <w:pPr>
      <w:keepNext w:val="0"/>
      <w:tabs>
        <w:tab w:val="right" w:pos="4176"/>
      </w:tabs>
      <w:ind w:left="198" w:hanging="198"/>
    </w:pPr>
    <w:rPr>
      <w:rFonts w:ascii="Garamond" w:hAnsi="Garamond"/>
    </w:rPr>
  </w:style>
  <w:style w:type="paragraph" w:styleId="IndexHeading">
    <w:name w:val="index heading"/>
    <w:basedOn w:val="Normal"/>
    <w:next w:val="Index1"/>
    <w:semiHidden/>
    <w:rsid w:val="00E56820"/>
    <w:pPr>
      <w:spacing w:before="120" w:after="120"/>
    </w:pPr>
    <w:rPr>
      <w:rFonts w:ascii="Arial" w:hAnsi="Arial"/>
      <w:b/>
      <w:color w:val="918585"/>
      <w:sz w:val="24"/>
    </w:rPr>
  </w:style>
  <w:style w:type="paragraph" w:styleId="Header">
    <w:name w:val="header"/>
    <w:basedOn w:val="Normal"/>
    <w:link w:val="HeaderChar"/>
    <w:rsid w:val="00E56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820"/>
    <w:rPr>
      <w:rFonts w:ascii="Times New Roman" w:eastAsia="Times New Roman" w:hAnsi="Times New Roman" w:cs="Times New Roman"/>
      <w:sz w:val="16"/>
      <w:szCs w:val="20"/>
      <w:lang w:val="en-GB" w:eastAsia="en-US"/>
    </w:rPr>
  </w:style>
  <w:style w:type="paragraph" w:customStyle="1" w:styleId="Chapter">
    <w:name w:val="Chapter"/>
    <w:basedOn w:val="Normal"/>
    <w:rsid w:val="00E56820"/>
    <w:pPr>
      <w:spacing w:before="240"/>
    </w:pPr>
    <w:rPr>
      <w:rFonts w:ascii="Times New Roman" w:hAnsi="Times New Roman"/>
      <w:smallCaps/>
      <w:spacing w:val="80"/>
      <w:sz w:val="28"/>
    </w:rPr>
  </w:style>
  <w:style w:type="paragraph" w:customStyle="1" w:styleId="InChapter">
    <w:name w:val="InChapter"/>
    <w:basedOn w:val="Heading3"/>
    <w:rsid w:val="00E56820"/>
    <w:pPr>
      <w:spacing w:after="240"/>
      <w:outlineLvl w:val="9"/>
    </w:pPr>
    <w:rPr>
      <w:noProof/>
    </w:rPr>
  </w:style>
  <w:style w:type="paragraph" w:styleId="Index2">
    <w:name w:val="index 2"/>
    <w:basedOn w:val="Normal"/>
    <w:next w:val="Normal"/>
    <w:semiHidden/>
    <w:rsid w:val="00E56820"/>
    <w:pPr>
      <w:tabs>
        <w:tab w:val="right" w:pos="4176"/>
      </w:tabs>
      <w:ind w:left="568" w:hanging="284"/>
    </w:pPr>
    <w:rPr>
      <w:rFonts w:ascii="Garamond" w:hAnsi="Garamond"/>
    </w:rPr>
  </w:style>
  <w:style w:type="paragraph" w:customStyle="1" w:styleId="Byline">
    <w:name w:val="Byline"/>
    <w:rsid w:val="00E56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820"/>
    <w:pPr>
      <w:tabs>
        <w:tab w:val="clear" w:pos="3600"/>
        <w:tab w:val="clear" w:pos="3958"/>
      </w:tabs>
      <w:jc w:val="right"/>
    </w:pPr>
  </w:style>
  <w:style w:type="character" w:styleId="Emphasis">
    <w:name w:val="Emphasis"/>
    <w:basedOn w:val="DefaultParagraphFont"/>
    <w:qFormat/>
    <w:rsid w:val="00E56820"/>
    <w:rPr>
      <w:i/>
    </w:rPr>
  </w:style>
  <w:style w:type="paragraph" w:styleId="Caption">
    <w:name w:val="caption"/>
    <w:basedOn w:val="BodyText"/>
    <w:next w:val="Normal"/>
    <w:qFormat/>
    <w:rsid w:val="00E56820"/>
    <w:pPr>
      <w:framePr w:w="2268" w:hSpace="181" w:vSpace="181" w:wrap="around" w:vAnchor="text" w:hAnchor="page" w:x="1135" w:y="285" w:anchorLock="1"/>
    </w:pPr>
    <w:rPr>
      <w:i/>
    </w:rPr>
  </w:style>
  <w:style w:type="paragraph" w:customStyle="1" w:styleId="MiniTOCTitle">
    <w:name w:val="MiniTOCTitle"/>
    <w:basedOn w:val="Heading4"/>
    <w:rsid w:val="00E56820"/>
    <w:pPr>
      <w:spacing w:before="240"/>
      <w:outlineLvl w:val="9"/>
    </w:pPr>
    <w:rPr>
      <w:noProof/>
      <w:sz w:val="24"/>
    </w:rPr>
  </w:style>
  <w:style w:type="paragraph" w:customStyle="1" w:styleId="MiniTOCItem">
    <w:name w:val="MiniTOCItem"/>
    <w:basedOn w:val="ListBullet"/>
    <w:rsid w:val="00E56820"/>
    <w:pPr>
      <w:numPr>
        <w:numId w:val="0"/>
      </w:numPr>
      <w:tabs>
        <w:tab w:val="right" w:leader="dot" w:pos="6521"/>
      </w:tabs>
      <w:spacing w:before="0" w:after="0"/>
    </w:pPr>
  </w:style>
  <w:style w:type="paragraph" w:customStyle="1" w:styleId="TOFTitle">
    <w:name w:val="TOFTitle"/>
    <w:basedOn w:val="TOCTitle"/>
    <w:rsid w:val="00E56820"/>
  </w:style>
  <w:style w:type="paragraph" w:styleId="TableofFigures">
    <w:name w:val="table of figures"/>
    <w:basedOn w:val="Normal"/>
    <w:next w:val="Normal"/>
    <w:semiHidden/>
    <w:rsid w:val="00E56820"/>
    <w:pPr>
      <w:tabs>
        <w:tab w:val="right" w:leader="dot" w:pos="9072"/>
      </w:tabs>
      <w:ind w:left="970" w:hanging="403"/>
    </w:pPr>
    <w:rPr>
      <w:rFonts w:ascii="Times New Roman" w:hAnsi="Times New Roman"/>
      <w:b/>
    </w:rPr>
  </w:style>
  <w:style w:type="paragraph" w:styleId="ListNumber">
    <w:name w:val="List Number"/>
    <w:basedOn w:val="List"/>
    <w:rsid w:val="00E56820"/>
    <w:pPr>
      <w:numPr>
        <w:numId w:val="9"/>
      </w:numPr>
    </w:pPr>
  </w:style>
  <w:style w:type="character" w:customStyle="1" w:styleId="WingdingSymbols">
    <w:name w:val="Wingding Symbols"/>
    <w:rsid w:val="00E56820"/>
    <w:rPr>
      <w:rFonts w:ascii="Wingdings" w:hAnsi="Wingdings"/>
    </w:rPr>
  </w:style>
  <w:style w:type="paragraph" w:customStyle="1" w:styleId="TableHeading">
    <w:name w:val="Table Heading"/>
    <w:basedOn w:val="HeadingBase"/>
    <w:rsid w:val="00E56820"/>
    <w:pPr>
      <w:keepLines/>
      <w:pBdr>
        <w:bottom w:val="single" w:sz="6" w:space="1" w:color="918585"/>
      </w:pBdr>
      <w:spacing w:before="240"/>
    </w:pPr>
  </w:style>
  <w:style w:type="character" w:customStyle="1" w:styleId="HotSpot">
    <w:name w:val="HotSpot"/>
    <w:rsid w:val="00E56820"/>
    <w:rPr>
      <w:color w:val="0033CC"/>
      <w:u w:val="none"/>
    </w:rPr>
  </w:style>
  <w:style w:type="paragraph" w:customStyle="1" w:styleId="BodyTextRight">
    <w:name w:val="Body Text Right"/>
    <w:basedOn w:val="BodyText"/>
    <w:rsid w:val="00E56820"/>
    <w:pPr>
      <w:spacing w:before="0" w:after="0"/>
      <w:jc w:val="right"/>
    </w:pPr>
  </w:style>
  <w:style w:type="paragraph" w:styleId="Index3">
    <w:name w:val="index 3"/>
    <w:basedOn w:val="ListNumber2"/>
    <w:next w:val="Normal"/>
    <w:semiHidden/>
    <w:rsid w:val="00E56820"/>
    <w:pPr>
      <w:numPr>
        <w:numId w:val="0"/>
      </w:numPr>
      <w:tabs>
        <w:tab w:val="right" w:leader="dot" w:pos="4176"/>
      </w:tabs>
    </w:pPr>
  </w:style>
  <w:style w:type="paragraph" w:styleId="ListNumber2">
    <w:name w:val="List Number 2"/>
    <w:basedOn w:val="List2"/>
    <w:rsid w:val="00E56820"/>
    <w:pPr>
      <w:numPr>
        <w:numId w:val="8"/>
      </w:numPr>
      <w:tabs>
        <w:tab w:val="clear" w:pos="1060"/>
      </w:tabs>
    </w:pPr>
  </w:style>
  <w:style w:type="paragraph" w:customStyle="1" w:styleId="MarginNote">
    <w:name w:val="Margin Note"/>
    <w:basedOn w:val="BodyText"/>
    <w:rsid w:val="00E56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8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820"/>
    <w:rPr>
      <w:sz w:val="32"/>
    </w:rPr>
  </w:style>
  <w:style w:type="paragraph" w:customStyle="1" w:styleId="HeadingProcedure">
    <w:name w:val="Heading Procedure"/>
    <w:basedOn w:val="HeadingBase"/>
    <w:next w:val="Normal"/>
    <w:rsid w:val="00E56820"/>
    <w:pPr>
      <w:tabs>
        <w:tab w:val="left" w:pos="0"/>
      </w:tabs>
      <w:spacing w:before="120" w:after="60"/>
    </w:pPr>
    <w:rPr>
      <w:i/>
      <w:color w:val="918585"/>
      <w:sz w:val="22"/>
    </w:rPr>
  </w:style>
  <w:style w:type="paragraph" w:customStyle="1" w:styleId="TableBodyText">
    <w:name w:val="Table Body Text"/>
    <w:basedOn w:val="BodyText"/>
    <w:rsid w:val="00E56820"/>
    <w:pPr>
      <w:spacing w:before="60" w:after="60"/>
    </w:pPr>
  </w:style>
  <w:style w:type="paragraph" w:styleId="ListContinue">
    <w:name w:val="List Continue"/>
    <w:basedOn w:val="List"/>
    <w:rsid w:val="00E56820"/>
    <w:pPr>
      <w:ind w:firstLine="0"/>
    </w:pPr>
  </w:style>
  <w:style w:type="paragraph" w:customStyle="1" w:styleId="ListNote">
    <w:name w:val="List Note"/>
    <w:basedOn w:val="List"/>
    <w:rsid w:val="00E56820"/>
    <w:pPr>
      <w:pBdr>
        <w:top w:val="single" w:sz="6" w:space="2" w:color="918585"/>
        <w:bottom w:val="single" w:sz="6" w:space="2" w:color="918585"/>
      </w:pBdr>
      <w:tabs>
        <w:tab w:val="left" w:pos="1021"/>
      </w:tabs>
      <w:ind w:firstLine="0"/>
    </w:pPr>
  </w:style>
  <w:style w:type="paragraph" w:customStyle="1" w:styleId="Warning">
    <w:name w:val="Warning"/>
    <w:basedOn w:val="BodyText"/>
    <w:rsid w:val="00E56820"/>
    <w:pPr>
      <w:shd w:val="clear" w:color="auto" w:fill="D9D9D9"/>
      <w:tabs>
        <w:tab w:val="left" w:pos="992"/>
      </w:tabs>
      <w:ind w:left="119" w:right="119"/>
    </w:pPr>
    <w:rPr>
      <w:sz w:val="20"/>
    </w:rPr>
  </w:style>
  <w:style w:type="paragraph" w:customStyle="1" w:styleId="MarginIcons">
    <w:name w:val="Margin Icons"/>
    <w:basedOn w:val="BodyText"/>
    <w:rsid w:val="00E56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820"/>
    <w:rPr>
      <w:rFonts w:ascii="Courier New" w:hAnsi="Courier New"/>
    </w:rPr>
  </w:style>
  <w:style w:type="paragraph" w:customStyle="1" w:styleId="NoteBullet">
    <w:name w:val="Note Bullet"/>
    <w:basedOn w:val="Note"/>
    <w:rsid w:val="00E56820"/>
    <w:pPr>
      <w:tabs>
        <w:tab w:val="clear" w:pos="680"/>
      </w:tabs>
      <w:spacing w:before="60" w:after="60"/>
    </w:pPr>
  </w:style>
  <w:style w:type="paragraph" w:customStyle="1" w:styleId="SubHeading2">
    <w:name w:val="SubHeading2"/>
    <w:basedOn w:val="HeadingBase"/>
    <w:rsid w:val="00E56820"/>
    <w:pPr>
      <w:spacing w:before="240" w:after="60"/>
    </w:pPr>
    <w:rPr>
      <w:sz w:val="20"/>
    </w:rPr>
  </w:style>
  <w:style w:type="paragraph" w:customStyle="1" w:styleId="SubHeading1">
    <w:name w:val="SubHeading1"/>
    <w:basedOn w:val="HeadingBase"/>
    <w:rsid w:val="00E56820"/>
    <w:pPr>
      <w:spacing w:before="240" w:after="60"/>
    </w:pPr>
    <w:rPr>
      <w:color w:val="918585"/>
      <w:sz w:val="22"/>
    </w:rPr>
  </w:style>
  <w:style w:type="paragraph" w:customStyle="1" w:styleId="SideHeading">
    <w:name w:val="Side Heading"/>
    <w:basedOn w:val="HeadingBase"/>
    <w:rsid w:val="00E56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820"/>
    <w:pPr>
      <w:numPr>
        <w:numId w:val="10"/>
      </w:numPr>
    </w:pPr>
  </w:style>
  <w:style w:type="paragraph" w:styleId="PlainText">
    <w:name w:val="Plain Text"/>
    <w:basedOn w:val="Normal"/>
    <w:link w:val="PlainTextChar"/>
    <w:rsid w:val="00E56820"/>
    <w:rPr>
      <w:sz w:val="20"/>
    </w:rPr>
  </w:style>
  <w:style w:type="character" w:customStyle="1" w:styleId="PlainTextChar">
    <w:name w:val="Plain Text Char"/>
    <w:basedOn w:val="DefaultParagraphFont"/>
    <w:link w:val="PlainText"/>
    <w:rsid w:val="00E56820"/>
    <w:rPr>
      <w:rFonts w:ascii="Courier New" w:eastAsia="Times New Roman" w:hAnsi="Courier New" w:cs="Times New Roman"/>
      <w:sz w:val="20"/>
      <w:szCs w:val="20"/>
      <w:lang w:eastAsia="en-US"/>
    </w:rPr>
  </w:style>
  <w:style w:type="character" w:customStyle="1" w:styleId="MenuOption">
    <w:name w:val="Menu Option"/>
    <w:basedOn w:val="DefaultParagraphFont"/>
    <w:rsid w:val="00E56820"/>
    <w:rPr>
      <w:b/>
      <w:smallCaps/>
    </w:rPr>
  </w:style>
  <w:style w:type="paragraph" w:customStyle="1" w:styleId="TableListNumber">
    <w:name w:val="Table List Number"/>
    <w:basedOn w:val="ListNumber"/>
    <w:rsid w:val="00E56820"/>
    <w:pPr>
      <w:numPr>
        <w:numId w:val="0"/>
      </w:numPr>
    </w:pPr>
  </w:style>
  <w:style w:type="paragraph" w:styleId="TOC4">
    <w:name w:val="toc 4"/>
    <w:basedOn w:val="TOCBase"/>
    <w:next w:val="Normal"/>
    <w:semiHidden/>
    <w:rsid w:val="00E56820"/>
    <w:pPr>
      <w:tabs>
        <w:tab w:val="right" w:leader="dot" w:pos="9071"/>
      </w:tabs>
      <w:ind w:left="1701"/>
    </w:pPr>
  </w:style>
  <w:style w:type="paragraph" w:customStyle="1" w:styleId="ListAlpha">
    <w:name w:val="List Alpha"/>
    <w:basedOn w:val="List"/>
    <w:rsid w:val="00E56820"/>
    <w:pPr>
      <w:numPr>
        <w:numId w:val="7"/>
      </w:numPr>
    </w:pPr>
  </w:style>
  <w:style w:type="paragraph" w:customStyle="1" w:styleId="ListAlpha2">
    <w:name w:val="List Alpha 2"/>
    <w:basedOn w:val="List2"/>
    <w:rsid w:val="00E56820"/>
    <w:pPr>
      <w:numPr>
        <w:numId w:val="6"/>
      </w:numPr>
    </w:pPr>
  </w:style>
  <w:style w:type="paragraph" w:styleId="List2">
    <w:name w:val="List 2"/>
    <w:basedOn w:val="BodyText"/>
    <w:rsid w:val="00E56820"/>
    <w:pPr>
      <w:tabs>
        <w:tab w:val="left" w:pos="680"/>
      </w:tabs>
      <w:spacing w:before="60" w:after="60"/>
      <w:ind w:left="680" w:hanging="340"/>
    </w:pPr>
  </w:style>
  <w:style w:type="paragraph" w:styleId="List3">
    <w:name w:val="List 3"/>
    <w:basedOn w:val="BodyText"/>
    <w:rsid w:val="00E56820"/>
    <w:pPr>
      <w:tabs>
        <w:tab w:val="left" w:pos="1021"/>
      </w:tabs>
      <w:spacing w:before="60" w:after="60"/>
      <w:ind w:left="1020" w:hanging="340"/>
    </w:pPr>
  </w:style>
  <w:style w:type="paragraph" w:styleId="List4">
    <w:name w:val="List 4"/>
    <w:basedOn w:val="BodyText"/>
    <w:rsid w:val="00E56820"/>
    <w:pPr>
      <w:tabs>
        <w:tab w:val="left" w:pos="1361"/>
      </w:tabs>
      <w:spacing w:before="60" w:after="60"/>
      <w:ind w:left="1361" w:hanging="340"/>
    </w:pPr>
  </w:style>
  <w:style w:type="paragraph" w:styleId="List5">
    <w:name w:val="List 5"/>
    <w:basedOn w:val="BodyText"/>
    <w:rsid w:val="00E56820"/>
    <w:pPr>
      <w:tabs>
        <w:tab w:val="left" w:pos="1701"/>
      </w:tabs>
      <w:spacing w:before="60" w:after="60"/>
      <w:ind w:left="1701" w:hanging="340"/>
    </w:pPr>
  </w:style>
  <w:style w:type="paragraph" w:styleId="ListBullet3">
    <w:name w:val="List Bullet 3"/>
    <w:basedOn w:val="List3"/>
    <w:rsid w:val="00E56820"/>
    <w:pPr>
      <w:numPr>
        <w:numId w:val="13"/>
      </w:numPr>
      <w:tabs>
        <w:tab w:val="clear" w:pos="1021"/>
      </w:tabs>
      <w:ind w:left="1037" w:hanging="357"/>
    </w:pPr>
  </w:style>
  <w:style w:type="paragraph" w:styleId="ListBullet4">
    <w:name w:val="List Bullet 4"/>
    <w:basedOn w:val="List4"/>
    <w:rsid w:val="00E56820"/>
    <w:pPr>
      <w:numPr>
        <w:numId w:val="1"/>
      </w:numPr>
    </w:pPr>
  </w:style>
  <w:style w:type="paragraph" w:styleId="ListBullet5">
    <w:name w:val="List Bullet 5"/>
    <w:basedOn w:val="List5"/>
    <w:rsid w:val="00E56820"/>
    <w:pPr>
      <w:numPr>
        <w:numId w:val="2"/>
      </w:numPr>
    </w:pPr>
  </w:style>
  <w:style w:type="paragraph" w:styleId="ListContinue2">
    <w:name w:val="List Continue 2"/>
    <w:basedOn w:val="List2"/>
    <w:rsid w:val="00E56820"/>
    <w:pPr>
      <w:ind w:firstLine="0"/>
    </w:pPr>
  </w:style>
  <w:style w:type="paragraph" w:styleId="ListContinue3">
    <w:name w:val="List Continue 3"/>
    <w:basedOn w:val="List3"/>
    <w:rsid w:val="00E56820"/>
    <w:pPr>
      <w:ind w:left="1021" w:firstLine="0"/>
    </w:pPr>
  </w:style>
  <w:style w:type="paragraph" w:styleId="ListContinue4">
    <w:name w:val="List Continue 4"/>
    <w:basedOn w:val="List4"/>
    <w:rsid w:val="00E56820"/>
    <w:pPr>
      <w:ind w:firstLine="0"/>
    </w:pPr>
  </w:style>
  <w:style w:type="paragraph" w:styleId="ListContinue5">
    <w:name w:val="List Continue 5"/>
    <w:basedOn w:val="List5"/>
    <w:rsid w:val="00E56820"/>
    <w:pPr>
      <w:ind w:firstLine="0"/>
    </w:pPr>
  </w:style>
  <w:style w:type="paragraph" w:styleId="ListNumber3">
    <w:name w:val="List Number 3"/>
    <w:basedOn w:val="List3"/>
    <w:rsid w:val="00E56820"/>
    <w:pPr>
      <w:numPr>
        <w:numId w:val="3"/>
      </w:numPr>
    </w:pPr>
  </w:style>
  <w:style w:type="paragraph" w:styleId="ListNumber4">
    <w:name w:val="List Number 4"/>
    <w:basedOn w:val="List4"/>
    <w:rsid w:val="00E56820"/>
    <w:pPr>
      <w:numPr>
        <w:numId w:val="4"/>
      </w:numPr>
    </w:pPr>
  </w:style>
  <w:style w:type="paragraph" w:styleId="ListNumber5">
    <w:name w:val="List Number 5"/>
    <w:basedOn w:val="List5"/>
    <w:rsid w:val="00E56820"/>
    <w:pPr>
      <w:numPr>
        <w:numId w:val="5"/>
      </w:numPr>
    </w:pPr>
  </w:style>
  <w:style w:type="paragraph" w:styleId="BlockText">
    <w:name w:val="Block Text"/>
    <w:basedOn w:val="Normal"/>
    <w:rsid w:val="00E56820"/>
    <w:pPr>
      <w:spacing w:after="120"/>
      <w:ind w:left="1440" w:right="1440"/>
    </w:pPr>
  </w:style>
  <w:style w:type="character" w:customStyle="1" w:styleId="Subscript">
    <w:name w:val="Subscript"/>
    <w:basedOn w:val="DefaultParagraphFont"/>
    <w:rsid w:val="00E56820"/>
    <w:rPr>
      <w:sz w:val="16"/>
      <w:vertAlign w:val="subscript"/>
    </w:rPr>
  </w:style>
  <w:style w:type="character" w:customStyle="1" w:styleId="Superscript">
    <w:name w:val="Superscript"/>
    <w:basedOn w:val="DefaultParagraphFont"/>
    <w:rsid w:val="00E56820"/>
    <w:rPr>
      <w:sz w:val="16"/>
      <w:vertAlign w:val="superscript"/>
    </w:rPr>
  </w:style>
  <w:style w:type="character" w:customStyle="1" w:styleId="Symbols">
    <w:name w:val="Symbols"/>
    <w:basedOn w:val="DefaultParagraphFont"/>
    <w:rsid w:val="00E56820"/>
    <w:rPr>
      <w:rFonts w:ascii="Symbol" w:hAnsi="Symbol"/>
    </w:rPr>
  </w:style>
  <w:style w:type="character" w:customStyle="1" w:styleId="MenuOptions">
    <w:name w:val="Menu Options"/>
    <w:basedOn w:val="DefaultParagraphFont"/>
    <w:rsid w:val="00E56820"/>
    <w:rPr>
      <w:rFonts w:ascii="Arial Narrow" w:hAnsi="Arial Narrow"/>
      <w:smallCaps/>
    </w:rPr>
  </w:style>
  <w:style w:type="character" w:customStyle="1" w:styleId="Buttons">
    <w:name w:val="Buttons"/>
    <w:basedOn w:val="DefaultParagraphFont"/>
    <w:rsid w:val="00E56820"/>
    <w:rPr>
      <w:b/>
    </w:rPr>
  </w:style>
  <w:style w:type="character" w:customStyle="1" w:styleId="Underlined">
    <w:name w:val="Underlined"/>
    <w:basedOn w:val="DefaultParagraphFont"/>
    <w:rsid w:val="00E56820"/>
    <w:rPr>
      <w:u w:val="single"/>
    </w:rPr>
  </w:style>
  <w:style w:type="paragraph" w:customStyle="1" w:styleId="TableBodyTextRight">
    <w:name w:val="Table Body Text Right"/>
    <w:basedOn w:val="TableBodyText"/>
    <w:rsid w:val="00E56820"/>
    <w:pPr>
      <w:widowControl w:val="0"/>
      <w:autoSpaceDE w:val="0"/>
      <w:autoSpaceDN w:val="0"/>
      <w:adjustRightInd w:val="0"/>
      <w:jc w:val="right"/>
    </w:pPr>
    <w:rPr>
      <w:rFonts w:cs="Arial"/>
      <w:szCs w:val="18"/>
    </w:rPr>
  </w:style>
  <w:style w:type="paragraph" w:customStyle="1" w:styleId="CopyrightText">
    <w:name w:val="Copyright Text"/>
    <w:basedOn w:val="BodyText"/>
    <w:rsid w:val="00E56820"/>
    <w:rPr>
      <w:sz w:val="18"/>
    </w:rPr>
  </w:style>
  <w:style w:type="paragraph" w:customStyle="1" w:styleId="BodySmallRight">
    <w:name w:val="Body Small Right"/>
    <w:basedOn w:val="BodyTextRight"/>
    <w:rsid w:val="00E56820"/>
    <w:rPr>
      <w:sz w:val="18"/>
      <w:szCs w:val="18"/>
    </w:rPr>
  </w:style>
  <w:style w:type="paragraph" w:customStyle="1" w:styleId="MarginEdition">
    <w:name w:val="Margin Edition"/>
    <w:basedOn w:val="MarginNote"/>
    <w:rsid w:val="00E56820"/>
    <w:pPr>
      <w:spacing w:before="0" w:after="0"/>
    </w:pPr>
    <w:rPr>
      <w:rFonts w:ascii="Times New Roman" w:hAnsi="Times New Roman"/>
      <w:color w:val="999999"/>
    </w:rPr>
  </w:style>
  <w:style w:type="paragraph" w:customStyle="1" w:styleId="Spacer">
    <w:name w:val="Spacer"/>
    <w:basedOn w:val="Normal"/>
    <w:rsid w:val="00E56820"/>
    <w:rPr>
      <w:sz w:val="2"/>
      <w:szCs w:val="2"/>
    </w:rPr>
  </w:style>
  <w:style w:type="character" w:customStyle="1" w:styleId="Small">
    <w:name w:val="Small"/>
    <w:basedOn w:val="DefaultParagraphFont"/>
    <w:rsid w:val="00E56820"/>
    <w:rPr>
      <w:sz w:val="16"/>
    </w:rPr>
  </w:style>
  <w:style w:type="paragraph" w:customStyle="1" w:styleId="WideTable">
    <w:name w:val="Wide Table"/>
    <w:basedOn w:val="Normal"/>
    <w:rsid w:val="00E56820"/>
    <w:pPr>
      <w:ind w:left="-1418"/>
    </w:pPr>
    <w:rPr>
      <w:sz w:val="2"/>
      <w:szCs w:val="2"/>
    </w:rPr>
  </w:style>
  <w:style w:type="character" w:styleId="PageNumber">
    <w:name w:val="page number"/>
    <w:basedOn w:val="DefaultParagraphFont"/>
    <w:rsid w:val="00E56820"/>
  </w:style>
  <w:style w:type="paragraph" w:styleId="Quote">
    <w:name w:val="Quote"/>
    <w:basedOn w:val="Heading1"/>
    <w:link w:val="QuoteChar"/>
    <w:qFormat/>
    <w:rsid w:val="00E56820"/>
    <w:rPr>
      <w:b w:val="0"/>
      <w:sz w:val="72"/>
      <w:szCs w:val="72"/>
      <w:lang w:val="en-NZ"/>
    </w:rPr>
  </w:style>
  <w:style w:type="character" w:customStyle="1" w:styleId="QuoteChar">
    <w:name w:val="Quote Char"/>
    <w:basedOn w:val="DefaultParagraphFont"/>
    <w:link w:val="Quote"/>
    <w:rsid w:val="00E56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820"/>
    <w:pPr>
      <w:pageBreakBefore/>
    </w:pPr>
  </w:style>
  <w:style w:type="paragraph" w:customStyle="1" w:styleId="Border">
    <w:name w:val="Border"/>
    <w:basedOn w:val="Normal"/>
    <w:qFormat/>
    <w:rsid w:val="00E56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820"/>
    <w:rPr>
      <w:b/>
      <w:bCs/>
      <w:i/>
      <w:iCs/>
      <w:color w:val="auto"/>
    </w:rPr>
  </w:style>
  <w:style w:type="paragraph" w:styleId="IntenseQuote">
    <w:name w:val="Intense Quote"/>
    <w:basedOn w:val="Normal"/>
    <w:next w:val="Normal"/>
    <w:link w:val="IntenseQuoteChar"/>
    <w:uiPriority w:val="30"/>
    <w:qFormat/>
    <w:rsid w:val="00E56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8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820"/>
    <w:rPr>
      <w:smallCaps/>
      <w:color w:val="auto"/>
      <w:u w:val="single"/>
    </w:rPr>
  </w:style>
  <w:style w:type="character" w:styleId="IntenseReference">
    <w:name w:val="Intense Reference"/>
    <w:basedOn w:val="DefaultParagraphFont"/>
    <w:uiPriority w:val="32"/>
    <w:qFormat/>
    <w:rsid w:val="00E56820"/>
    <w:rPr>
      <w:b/>
      <w:bCs/>
      <w:smallCaps/>
      <w:color w:val="auto"/>
      <w:spacing w:val="5"/>
      <w:u w:val="single"/>
    </w:rPr>
  </w:style>
  <w:style w:type="paragraph" w:customStyle="1" w:styleId="2ColumnHeading">
    <w:name w:val="2Column Heading"/>
    <w:basedOn w:val="BodyText"/>
    <w:qFormat/>
    <w:rsid w:val="00E56820"/>
    <w:pPr>
      <w:spacing w:after="60"/>
      <w:ind w:left="-2268"/>
    </w:pPr>
    <w:rPr>
      <w:b/>
    </w:rPr>
  </w:style>
  <w:style w:type="paragraph" w:customStyle="1" w:styleId="Heading1TOC">
    <w:name w:val="Heading1 TOC"/>
    <w:basedOn w:val="Normal"/>
    <w:qFormat/>
    <w:rsid w:val="00E56820"/>
    <w:pPr>
      <w:spacing w:before="240" w:after="120"/>
    </w:pPr>
    <w:rPr>
      <w:rFonts w:ascii="Times New Roman" w:hAnsi="Times New Roman"/>
      <w:b/>
      <w:sz w:val="32"/>
    </w:rPr>
  </w:style>
  <w:style w:type="paragraph" w:customStyle="1" w:styleId="Heading2TOC">
    <w:name w:val="Heading2 TOC"/>
    <w:basedOn w:val="Normal"/>
    <w:qFormat/>
    <w:rsid w:val="00E56820"/>
    <w:pPr>
      <w:spacing w:before="240" w:after="60"/>
    </w:pPr>
    <w:rPr>
      <w:rFonts w:ascii="Times New Roman" w:hAnsi="Times New Roman"/>
      <w:b/>
      <w:sz w:val="28"/>
    </w:rPr>
  </w:style>
  <w:style w:type="character" w:customStyle="1" w:styleId="Underline">
    <w:name w:val="Underline"/>
    <w:basedOn w:val="DefaultParagraphFont"/>
    <w:qFormat/>
    <w:rsid w:val="00E56820"/>
    <w:rPr>
      <w:u w:val="single"/>
    </w:rPr>
  </w:style>
  <w:style w:type="character" w:customStyle="1" w:styleId="BoldandItalics">
    <w:name w:val="Bold and Italics"/>
    <w:qFormat/>
    <w:rsid w:val="00E56820"/>
    <w:rPr>
      <w:b/>
      <w:i/>
      <w:u w:val="none"/>
    </w:rPr>
  </w:style>
  <w:style w:type="paragraph" w:styleId="BalloonText">
    <w:name w:val="Balloon Text"/>
    <w:basedOn w:val="Normal"/>
    <w:link w:val="BalloonTextChar"/>
    <w:rsid w:val="00E56820"/>
    <w:rPr>
      <w:rFonts w:ascii="Tahoma" w:hAnsi="Tahoma" w:cs="Tahoma"/>
      <w:sz w:val="16"/>
      <w:szCs w:val="16"/>
    </w:rPr>
  </w:style>
  <w:style w:type="character" w:customStyle="1" w:styleId="BalloonTextChar">
    <w:name w:val="Balloon Text Char"/>
    <w:basedOn w:val="DefaultParagraphFont"/>
    <w:link w:val="BalloonText"/>
    <w:rsid w:val="00E568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8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820"/>
    <w:rPr>
      <w:b/>
      <w:color w:val="660033"/>
      <w:spacing w:val="0"/>
    </w:rPr>
  </w:style>
  <w:style w:type="paragraph" w:customStyle="1" w:styleId="Nameditemlist">
    <w:name w:val="Named item list"/>
    <w:basedOn w:val="BodyText"/>
    <w:qFormat/>
    <w:rsid w:val="00E568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2337</Words>
  <Characters>14597</Characters>
  <Application>Microsoft Office Word</Application>
  <DocSecurity>0</DocSecurity>
  <Lines>405</Lines>
  <Paragraphs>264</Paragraphs>
  <ScaleCrop>false</ScaleCrop>
  <Company>Author-it Software Corporation Ltd.</Company>
  <LinksUpToDate>false</LinksUpToDate>
  <CharactersWithSpaces>16670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BSBMGT604A Manage business operations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2012-10-19T10:22:00Z</dcterms:created>
  <dcterms:modified xsi:type="dcterms:W3CDTF">2012-10-19T10:22:00Z</dcterms:modified>
</cp:coreProperties>
</file>