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2E0" w:rsidP="00FA32E0">
      <w:pPr>
        <w:pStyle w:val="Title"/>
      </w:pPr>
      <w:r>
        <w:fldChar w:fldCharType="begin"/>
      </w:r>
      <w:r>
        <w:instrText xml:space="preserve"> TITLE   \* MERGEFORMAT </w:instrText>
      </w:r>
      <w:r>
        <w:fldChar w:fldCharType="separate"/>
      </w:r>
      <w:r>
        <w:t>BSBHRM602A Manage human resources strategic planning</w:t>
      </w:r>
      <w:r>
        <w:fldChar w:fldCharType="end"/>
      </w:r>
    </w:p>
    <w:p w:rsidR="00FA32E0" w:rsidP="00FA32E0">
      <w:pPr>
        <w:pStyle w:val="Version"/>
        <w:sectPr w:rsidSect="00B27D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7DEC" w:rsidP="00B27DEC">
      <w:pPr>
        <w:pStyle w:val="SuperHeading"/>
      </w:pPr>
      <w:r w:rsidRPr="00B27DEC">
        <w:t>BSBHRM602A Manage human resources strategic planning</w:t>
      </w:r>
    </w:p>
    <w:p w:rsidR="00000000" w:rsidRPr="00B27DEC" w:rsidP="00B27DEC">
      <w:pPr>
        <w:pStyle w:val="Heading1"/>
      </w:pPr>
      <w:bookmarkStart w:id="1" w:name="O_312646"/>
      <w:bookmarkEnd w:id="1"/>
      <w:r w:rsidRPr="00B27DEC">
        <w:t>Modification History</w:t>
      </w:r>
    </w:p>
    <w:p w:rsidR="00000000" w:rsidRPr="00B27DEC" w:rsidP="00B27DEC">
      <w:pPr>
        <w:pStyle w:val="Heading1"/>
      </w:pPr>
      <w:bookmarkStart w:id="2" w:name="O_312645"/>
      <w:bookmarkEnd w:id="2"/>
      <w:r w:rsidRPr="00B27DEC">
        <w:t>Unit Descriptor</w:t>
      </w:r>
    </w:p>
    <w:p w:rsidR="00000000" w:rsidRPr="00B27DEC" w:rsidP="00B27DEC">
      <w:pPr>
        <w:pStyle w:val="BodyText"/>
      </w:pPr>
      <w:r w:rsidRPr="00B27DEC">
        <w:t>This unit describes the performance outcomes, skills and knowledge required to develop, implement and maintain a stra</w:t>
      </w:r>
      <w:r w:rsidRPr="00B27DEC">
        <w:t>tegic approach to the management of human resources in an organisation.</w:t>
      </w:r>
    </w:p>
    <w:p w:rsidR="00000000" w:rsidRPr="00B27DEC" w:rsidP="00B27DEC">
      <w:pPr>
        <w:pStyle w:val="BodyText"/>
      </w:pPr>
      <w:r w:rsidRPr="00B27DEC">
        <w:t>The unit is critical for any human resources manager and should be undertaken after a firm grounding has been established across a range of human resources activities.</w:t>
      </w:r>
    </w:p>
    <w:p w:rsidR="00000000" w:rsidRPr="00B27DEC" w:rsidP="00B27DEC">
      <w:pPr>
        <w:pStyle w:val="BodyText"/>
      </w:pPr>
      <w:r w:rsidRPr="00B27DEC">
        <w:t>No licensing, le</w:t>
      </w:r>
      <w:r w:rsidRPr="00B27DEC">
        <w:t>gislative, regulatory or certification requirements apply to this unit at the time of endorsement.</w:t>
      </w:r>
    </w:p>
    <w:p w:rsidR="00000000" w:rsidRPr="00B27DEC" w:rsidP="00B27DEC">
      <w:pPr>
        <w:pStyle w:val="BodyText"/>
      </w:pPr>
      <w:r w:rsidRPr="00B27DEC">
        <w:t>This unit describes the performance outcomes, skills and knowledge required to develop, implement and maintain a strategic approach to the management of huma</w:t>
      </w:r>
      <w:r w:rsidRPr="00B27DEC">
        <w:t>n resources in an organisation.</w:t>
      </w:r>
    </w:p>
    <w:p w:rsidR="00000000" w:rsidRPr="00B27DEC" w:rsidP="00B27DEC">
      <w:pPr>
        <w:pStyle w:val="BodyText"/>
      </w:pPr>
      <w:r w:rsidRPr="00B27DEC">
        <w:t>The unit is critical for any human resources manager and should be undertaken after a firm grounding has been established across a range of human resources activities.</w:t>
      </w:r>
    </w:p>
    <w:p w:rsidR="00000000" w:rsidRPr="00B27DEC" w:rsidP="00B27DEC">
      <w:pPr>
        <w:pStyle w:val="BodyText"/>
      </w:pPr>
      <w:r w:rsidRPr="00B27DEC">
        <w:t>No licensing, legislative, regulatory or certification r</w:t>
      </w:r>
      <w:r w:rsidRPr="00B27DEC">
        <w:t>equirements apply to this unit at the time of endorsement.</w:t>
      </w:r>
    </w:p>
    <w:p w:rsidR="00000000" w:rsidRPr="00B27DEC" w:rsidP="00B27DEC">
      <w:pPr>
        <w:pStyle w:val="AllowPageBreak"/>
      </w:pPr>
    </w:p>
    <w:p w:rsidR="00000000" w:rsidRPr="00B27DEC" w:rsidP="00B27DEC">
      <w:pPr>
        <w:pStyle w:val="Heading1"/>
      </w:pPr>
      <w:bookmarkStart w:id="3" w:name="O_312644"/>
      <w:bookmarkEnd w:id="3"/>
      <w:r w:rsidRPr="00B27DEC">
        <w:t>Application of the Unit</w:t>
      </w:r>
    </w:p>
    <w:p w:rsidR="00000000" w:rsidRPr="00B27DEC" w:rsidP="00B27DEC">
      <w:pPr>
        <w:pStyle w:val="BodyText"/>
      </w:pPr>
      <w:r w:rsidRPr="00B27DEC">
        <w:t>This unit applies to human resources managers or policy and planning staff who have specific responsibility for ensuring that the organisation has the struc</w:t>
      </w:r>
      <w:r w:rsidRPr="00B27DEC">
        <w:t>ture and staff to meet current and foreseeable business and performance objectives.</w:t>
      </w:r>
    </w:p>
    <w:p w:rsidR="00000000" w:rsidRPr="00B27DEC" w:rsidP="00B27DEC">
      <w:pPr>
        <w:pStyle w:val="BodyText"/>
      </w:pPr>
      <w:r w:rsidRPr="00B27DEC">
        <w:t>In most instances this role will be undertaken by someone from a large organisation and will support an established strategic and/or business plan.</w:t>
      </w:r>
    </w:p>
    <w:p w:rsidR="00000000" w:rsidRPr="00B27DEC" w:rsidP="00B27DEC">
      <w:pPr>
        <w:pStyle w:val="BodyText"/>
      </w:pPr>
      <w:r w:rsidRPr="00B27DEC">
        <w:t>This unit applies to human resources managers or policy and planning staff who have specific responsibility for ensuring that the organisation has the structure and staff to meet current and foreseeable business and performance objectives.</w:t>
      </w:r>
    </w:p>
    <w:p w:rsidR="00000000" w:rsidRPr="00B27DEC" w:rsidP="00B27DEC">
      <w:pPr>
        <w:pStyle w:val="BodyText"/>
      </w:pPr>
      <w:r w:rsidRPr="00B27DEC">
        <w:t>In most instance</w:t>
      </w:r>
      <w:r w:rsidRPr="00B27DEC">
        <w:t>s this role will be undertaken by someone from a large organisation and will support an established strategic and/or business plan.</w:t>
      </w:r>
    </w:p>
    <w:p w:rsidR="00000000" w:rsidRPr="00B27DEC" w:rsidP="00B27DEC">
      <w:pPr>
        <w:pStyle w:val="AllowPageBreak"/>
      </w:pPr>
    </w:p>
    <w:p w:rsidR="00000000" w:rsidRPr="00B27DEC" w:rsidP="00B27DEC">
      <w:pPr>
        <w:pStyle w:val="Heading1"/>
      </w:pPr>
      <w:bookmarkStart w:id="4" w:name="O_312643"/>
      <w:bookmarkEnd w:id="4"/>
      <w:r w:rsidRPr="00B27DEC">
        <w:t>Licensing/Regulatory Information</w:t>
      </w:r>
    </w:p>
    <w:p w:rsidR="00000000" w:rsidRPr="00B27DEC" w:rsidP="00B27DEC">
      <w:pPr>
        <w:pStyle w:val="BodyText"/>
      </w:pPr>
      <w:r w:rsidRPr="00B27DEC">
        <w:t>Refer to Unit Descriptor</w:t>
      </w:r>
    </w:p>
    <w:p w:rsidR="00000000" w:rsidRPr="00B27DEC" w:rsidP="00B27DEC">
      <w:pPr>
        <w:pStyle w:val="AllowPageBreak"/>
      </w:pPr>
    </w:p>
    <w:p w:rsidR="00000000" w:rsidRPr="00B27DEC" w:rsidP="00B27DEC">
      <w:pPr>
        <w:pStyle w:val="Heading1"/>
      </w:pPr>
      <w:bookmarkStart w:id="5" w:name="O_312642"/>
      <w:bookmarkEnd w:id="5"/>
      <w:r w:rsidRPr="00B27DEC">
        <w:t>Pre-Requisites</w:t>
      </w:r>
    </w:p>
    <w:p w:rsidR="00000000" w:rsidRPr="00B27DEC" w:rsidP="00B27DEC">
      <w:pPr>
        <w:pStyle w:val="Heading1"/>
      </w:pPr>
      <w:bookmarkStart w:id="6" w:name="O_312635"/>
      <w:bookmarkEnd w:id="6"/>
      <w:r w:rsidRPr="00B27DEC">
        <w:t>E</w:t>
      </w:r>
      <w:r w:rsidRPr="00B27DEC">
        <w:t>mployability Skills Information</w:t>
      </w:r>
    </w:p>
    <w:p w:rsidR="00000000" w:rsidRPr="00B27DEC" w:rsidP="00B27DEC">
      <w:pPr>
        <w:pStyle w:val="BodyText"/>
      </w:pPr>
      <w:r w:rsidRPr="00B27DEC">
        <w:t>This unit contains employability skills.</w:t>
      </w:r>
    </w:p>
    <w:p w:rsidR="00000000" w:rsidRPr="00B27DEC" w:rsidP="00B27DEC">
      <w:pPr>
        <w:pStyle w:val="BodyText"/>
      </w:pPr>
      <w:r w:rsidRPr="00B27DEC">
        <w:t>This unit contains employability skills.</w:t>
      </w:r>
    </w:p>
    <w:p w:rsidR="00000000" w:rsidRPr="00B27DEC" w:rsidP="00B27DEC">
      <w:pPr>
        <w:pStyle w:val="AllowPageBreak"/>
      </w:pPr>
    </w:p>
    <w:p w:rsidR="00000000" w:rsidRPr="00B27DEC" w:rsidP="00B27DEC">
      <w:pPr>
        <w:pStyle w:val="Heading1"/>
      </w:pPr>
      <w:bookmarkStart w:id="7" w:name="O_312641"/>
      <w:bookmarkEnd w:id="7"/>
      <w:r w:rsidRPr="00B27DEC">
        <w:t>Elements and Performance Criteria Pre-Content</w:t>
      </w:r>
    </w:p>
    <w:p w:rsidR="00000000" w:rsidRPr="00B27DEC" w:rsidP="00B27DEC">
      <w:pPr>
        <w:pStyle w:val="BodyText"/>
      </w:pPr>
      <w:r w:rsidRPr="00B27DEC">
        <w:t>Elements describe the essential outcomes of a unit of competency.</w:t>
      </w:r>
    </w:p>
    <w:p w:rsidR="00000000" w:rsidRPr="00B27DEC" w:rsidP="00B27DEC">
      <w:pPr>
        <w:pStyle w:val="BodyText"/>
      </w:pPr>
      <w:r w:rsidRPr="00B27DEC">
        <w:t>Performance c</w:t>
      </w:r>
      <w:r w:rsidRPr="00B27DEC">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B27DEC">
        <w:t>consistent with the evidence guide.</w:t>
      </w:r>
    </w:p>
    <w:p w:rsidR="00000000" w:rsidRPr="00B27DEC" w:rsidP="00B27DEC">
      <w:pPr>
        <w:pStyle w:val="BodyText"/>
      </w:pPr>
      <w:r w:rsidRPr="00B27DEC">
        <w:t>Elements describe the essential outcomes of a unit of competency.</w:t>
      </w:r>
    </w:p>
    <w:p w:rsidR="00000000" w:rsidRPr="00B27DEC" w:rsidP="00B27DEC">
      <w:pPr>
        <w:pStyle w:val="BodyText"/>
      </w:pPr>
      <w:r w:rsidRPr="00B27DEC">
        <w:t>Performance criteria describe the performance needed to demonstrate achievement of the element. Where bold italicised text is used, further information is</w:t>
      </w:r>
      <w:r w:rsidRPr="00B27DEC">
        <w:t xml:space="preserve"> detailed in the required skills and knowledge section and the range statement. Assessment of performance is to be consistent with the evidence guide.</w:t>
      </w:r>
    </w:p>
    <w:p w:rsidR="00000000" w:rsidRPr="00B27DEC" w:rsidP="00B27DEC">
      <w:pPr>
        <w:pStyle w:val="AllowPageBreak"/>
      </w:pPr>
    </w:p>
    <w:p w:rsidR="00000000" w:rsidRPr="00B27DEC" w:rsidP="00B27DEC">
      <w:pPr>
        <w:pStyle w:val="Heading1"/>
      </w:pPr>
      <w:bookmarkStart w:id="8" w:name="O_312647"/>
      <w:bookmarkEnd w:id="8"/>
      <w:r w:rsidRPr="00B27DE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32E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Elements and Performance Criteria</w:t>
            </w:r>
          </w:p>
        </w:tc>
      </w:tr>
      <w:tr w:rsidTr="00FA32E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Performance Criteria</w:t>
            </w:r>
          </w:p>
        </w:tc>
      </w:tr>
      <w:tr w:rsidTr="00FA32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w:t>
            </w:r>
          </w:p>
        </w:tc>
        <w:tc>
          <w:tcPr>
            <w:tcW w:w="30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Research planning requirements</w:t>
            </w: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1.1</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Analyse strategic plans to determine human resources strategic direction, objectives and targets</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1.2</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Undertake additional environmental analysis to identify </w:t>
            </w:r>
            <w:r w:rsidRPr="00B27DEC">
              <w:rPr>
                <w:rStyle w:val="SpecialBold"/>
              </w:rPr>
              <w:t xml:space="preserve">emerging practices and trends </w:t>
            </w:r>
            <w:r w:rsidRPr="00B27DEC">
              <w:t>which may impact on human resources management in the organisation</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1.3</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Identify </w:t>
            </w:r>
            <w:r w:rsidRPr="00B27DEC">
              <w:rPr>
                <w:rStyle w:val="SpecialBold"/>
              </w:rPr>
              <w:t xml:space="preserve">future labour needs </w:t>
            </w:r>
            <w:r w:rsidRPr="00B27DEC">
              <w:t xml:space="preserve">and skill requirements and </w:t>
            </w:r>
            <w:r w:rsidRPr="00B27DEC">
              <w:rPr>
                <w:rStyle w:val="SpecialBold"/>
              </w:rPr>
              <w:t>options for sourcing labour supply</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1.4</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Consider new technology and its impact on job roles and job design</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1.5</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Review recent and potential changes to industrial/legal requirements</w:t>
            </w:r>
          </w:p>
        </w:tc>
      </w:tr>
      <w:tr w:rsidTr="00FA32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w:t>
            </w:r>
          </w:p>
        </w:tc>
        <w:tc>
          <w:tcPr>
            <w:tcW w:w="30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Develop human resources strategic plan</w:t>
            </w: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2.1</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Consult relevant managers about their human resources preferences</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2.2</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Agree on human resources philosophies, values and policies with relevant managers</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2.3</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Develop </w:t>
            </w:r>
            <w:r w:rsidRPr="00B27DEC">
              <w:rPr>
                <w:rStyle w:val="SpecialBold"/>
              </w:rPr>
              <w:t xml:space="preserve">strategic objectives and targets for human resources </w:t>
            </w:r>
            <w:r w:rsidRPr="00B27DEC">
              <w:t>services</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2.4</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Examine </w:t>
            </w:r>
            <w:r w:rsidRPr="00B27DEC">
              <w:rPr>
                <w:rStyle w:val="SpecialBold"/>
              </w:rPr>
              <w:t xml:space="preserve">options for the provision of human resources services </w:t>
            </w:r>
            <w:r w:rsidRPr="00B27DEC">
              <w:t>and analyse costs and benefi</w:t>
            </w:r>
            <w:r w:rsidRPr="00B27DEC">
              <w:t xml:space="preserve">ts </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2.5</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Identify appropriate technology and systems to support agreed human resources programs and practices</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2.6</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Write strategic </w:t>
            </w:r>
            <w:r w:rsidRPr="00B27DEC">
              <w:rPr>
                <w:rStyle w:val="SpecialBold"/>
              </w:rPr>
              <w:t xml:space="preserve">human resources plan </w:t>
            </w:r>
            <w:r w:rsidRPr="00B27DEC">
              <w:t>and obtain senior management support for the plan</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2.7</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Develop risk management plans to support the strategic human resources plan</w:t>
            </w:r>
          </w:p>
        </w:tc>
      </w:tr>
      <w:tr w:rsidTr="00FA32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3</w:t>
            </w:r>
          </w:p>
        </w:tc>
        <w:tc>
          <w:tcPr>
            <w:tcW w:w="3000" w:type="dxa"/>
            <w:vMerge w:val="restart"/>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Implement human resources strategic plan</w:t>
            </w: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3.1</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Work with others to see that the plan in implemented</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3.2</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Monitor and review the plan </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3.3</w:t>
            </w:r>
          </w:p>
        </w:tc>
        <w:tc>
          <w:tcPr>
            <w:tcW w:w="51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Adapt plan should circumstances change</w:t>
            </w:r>
          </w:p>
        </w:tc>
      </w:tr>
      <w:tr w:rsidTr="00FA32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3.4</w:t>
            </w:r>
          </w:p>
        </w:tc>
        <w:tc>
          <w:tcPr>
            <w:tcW w:w="51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Evaluate and review performance against plan objectives</w:t>
            </w:r>
          </w:p>
        </w:tc>
      </w:tr>
    </w:tbl>
    <w:p w:rsidR="00000000" w:rsidRPr="00B27DEC" w:rsidP="00B27DEC">
      <w:pPr>
        <w:pStyle w:val="BodyText"/>
      </w:pPr>
    </w:p>
    <w:p w:rsidR="00000000" w:rsidRPr="00B27DEC" w:rsidP="00B27DEC">
      <w:pPr>
        <w:pStyle w:val="AllowPageBreak"/>
      </w:pPr>
    </w:p>
    <w:p w:rsidR="00000000" w:rsidRPr="00B27DEC" w:rsidP="00B27DEC">
      <w:pPr>
        <w:pStyle w:val="Heading1"/>
      </w:pPr>
      <w:bookmarkStart w:id="9" w:name="O_312640"/>
      <w:bookmarkEnd w:id="9"/>
      <w:r w:rsidRPr="00B27DEC">
        <w:t>Required Skills and Knowledge</w:t>
      </w:r>
    </w:p>
    <w:tbl>
      <w:tblPr>
        <w:tblW w:w="0" w:type="auto"/>
        <w:tblLayout w:type="fixed"/>
        <w:tblCellMar>
          <w:left w:w="62" w:type="dxa"/>
          <w:right w:w="62" w:type="dxa"/>
        </w:tblCellMar>
        <w:tblLook w:val="0000"/>
      </w:tblPr>
      <w:tblGrid>
        <w:gridCol w:w="9000"/>
      </w:tblGrid>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p>
        </w:tc>
      </w:tr>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This section describes the skills and knowledge required for this unit. </w:t>
            </w:r>
          </w:p>
        </w:tc>
      </w:tr>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Required skills</w:t>
            </w:r>
          </w:p>
        </w:tc>
      </w:tr>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literacy skills to read relevant documentation and to write plans</w:t>
            </w:r>
          </w:p>
          <w:p w:rsidR="00000000" w:rsidRPr="00B27DEC" w:rsidP="00B27DEC">
            <w:pPr>
              <w:pStyle w:val="BodyText"/>
            </w:pPr>
            <w:r w:rsidRPr="00B27DEC">
              <w:t>numeracy skills to undertake cost benefit analysis of available options</w:t>
            </w:r>
          </w:p>
          <w:p w:rsidR="00000000" w:rsidRPr="00B27DEC" w:rsidP="00B27DEC">
            <w:pPr>
              <w:pStyle w:val="BodyText"/>
            </w:pPr>
            <w:r w:rsidRPr="00B27DEC">
              <w:t>planning and organisational skills to develop and implement plans</w:t>
            </w:r>
          </w:p>
          <w:p w:rsidR="00000000" w:rsidP="00B27DEC">
            <w:pPr>
              <w:pStyle w:val="BodyText"/>
              <w:rPr>
                <w:lang w:val="en-NZ"/>
              </w:rPr>
            </w:pPr>
            <w:r w:rsidRPr="00B27DEC">
              <w:t>research skills to ensure necessary information is g</w:t>
            </w:r>
            <w:r w:rsidRPr="00B27DEC">
              <w:t>athered prior to writing plans.</w:t>
            </w:r>
          </w:p>
        </w:tc>
      </w:tr>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Required knowledge</w:t>
            </w:r>
          </w:p>
        </w:tc>
      </w:tr>
      <w:tr w:rsidTr="00FA32E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human resources practices and functions</w:t>
            </w:r>
          </w:p>
          <w:p w:rsidR="00000000" w:rsidRPr="00B27DEC" w:rsidP="00B27DEC">
            <w:pPr>
              <w:pStyle w:val="BodyText"/>
            </w:pPr>
            <w:r w:rsidRPr="00B27DEC">
              <w:t>labour market</w:t>
            </w:r>
          </w:p>
          <w:p w:rsidR="00000000" w:rsidRPr="00B27DEC" w:rsidP="00B27DEC">
            <w:pPr>
              <w:pStyle w:val="BodyText"/>
            </w:pPr>
            <w:r w:rsidRPr="00B27DEC">
              <w:t>requirements of a strategic plan.</w:t>
            </w:r>
          </w:p>
        </w:tc>
      </w:tr>
    </w:tbl>
    <w:p w:rsidR="00000000" w:rsidRPr="00B27DEC" w:rsidP="00B27DEC">
      <w:pPr>
        <w:pStyle w:val="BodyText"/>
      </w:pPr>
    </w:p>
    <w:p w:rsidR="00000000" w:rsidRPr="00B27DEC" w:rsidP="00B27DEC">
      <w:pPr>
        <w:pStyle w:val="AllowPageBreak"/>
      </w:pPr>
    </w:p>
    <w:p w:rsidR="00000000" w:rsidRPr="00B27DEC" w:rsidP="00B27DEC">
      <w:pPr>
        <w:pStyle w:val="Heading1"/>
      </w:pPr>
      <w:bookmarkStart w:id="10" w:name="O_312639"/>
      <w:bookmarkEnd w:id="10"/>
      <w:r w:rsidRPr="00B27DEC">
        <w:t>Evidence Guide</w:t>
      </w:r>
    </w:p>
    <w:tbl>
      <w:tblPr>
        <w:tblW w:w="0" w:type="auto"/>
        <w:tblLayout w:type="fixed"/>
        <w:tblCellMar>
          <w:left w:w="62" w:type="dxa"/>
          <w:right w:w="62" w:type="dxa"/>
        </w:tblCellMar>
        <w:tblLook w:val="0000"/>
      </w:tblPr>
      <w:tblGrid>
        <w:gridCol w:w="4500"/>
        <w:gridCol w:w="4500"/>
      </w:tblGrid>
      <w:tr w:rsidTr="00FA32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DEC">
            <w:pPr>
              <w:pStyle w:val="BodyText"/>
              <w:rPr>
                <w:lang w:val="en-NZ"/>
              </w:rPr>
            </w:pPr>
          </w:p>
        </w:tc>
      </w:tr>
      <w:tr w:rsidTr="00FA32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 xml:space="preserve">The evidence guide provides advice on assessment and must be read in conjunction with the performance criteria, required skills and knowledge, range statement and the Assessment Guidelines for the Training Package. </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Critical aspe</w:t>
            </w:r>
            <w:r w:rsidRPr="00B27DEC">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 xml:space="preserve">Evidence of the following is essential:    </w:t>
            </w:r>
          </w:p>
          <w:p w:rsidR="00000000" w:rsidRPr="00B27DEC" w:rsidP="00B27DEC">
            <w:pPr>
              <w:pStyle w:val="BodyText"/>
            </w:pPr>
            <w:r w:rsidRPr="00B27DEC">
              <w:t>development of a strategic human resources plan which includes relevant research and data and which demonstrates a clear alignment w</w:t>
            </w:r>
            <w:r w:rsidRPr="00B27DEC">
              <w:t>ith broader business objectives</w:t>
            </w:r>
          </w:p>
          <w:p w:rsidR="00000000" w:rsidRPr="00B27DEC" w:rsidP="00B27DEC">
            <w:pPr>
              <w:pStyle w:val="BodyText"/>
            </w:pPr>
            <w:r w:rsidRPr="00B27DEC">
              <w:t>methods for the implementation and review of the plan</w:t>
            </w:r>
          </w:p>
          <w:p w:rsidR="00000000" w:rsidP="00B27DEC">
            <w:pPr>
              <w:pStyle w:val="BodyText"/>
              <w:rPr>
                <w:lang w:val="en-NZ"/>
              </w:rPr>
            </w:pPr>
            <w:r w:rsidRPr="00B27DEC">
              <w:t>knowledge of the requirements of a strategic plan.</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 xml:space="preserve">Assessment must ensure:    </w:t>
            </w:r>
          </w:p>
          <w:p w:rsidR="00000000" w:rsidP="00B27DEC">
            <w:pPr>
              <w:pStyle w:val="BodyText"/>
              <w:rPr>
                <w:lang w:val="en-NZ"/>
              </w:rPr>
            </w:pPr>
            <w:r w:rsidRPr="00B27DEC">
              <w:t>access to appropriate documentation and r</w:t>
            </w:r>
            <w:r w:rsidRPr="00B27DEC">
              <w:t>esources normally used in the workplace.</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 xml:space="preserve">A range of assessment methods should be used to assess practical skills and knowledge. The following examples are appropriate for this unit:    </w:t>
            </w:r>
          </w:p>
          <w:p w:rsidR="00000000" w:rsidRPr="00B27DEC" w:rsidP="00B27DEC">
            <w:pPr>
              <w:pStyle w:val="BodyText"/>
            </w:pPr>
            <w:r w:rsidRPr="00B27DEC">
              <w:t>assessment of written reports on strategic human resources issues and human resources planning</w:t>
            </w:r>
          </w:p>
          <w:p w:rsidR="00000000" w:rsidRPr="00B27DEC" w:rsidP="00B27DEC">
            <w:pPr>
              <w:pStyle w:val="BodyText"/>
            </w:pPr>
            <w:r w:rsidRPr="00B27DEC">
              <w:t>direct questioning combined with review of portfolios of evidence and third party workplace reports of on-the-job performance by the candidate</w:t>
            </w:r>
          </w:p>
          <w:p w:rsidR="00000000" w:rsidRPr="00B27DEC" w:rsidP="00B27DEC">
            <w:pPr>
              <w:pStyle w:val="BodyText"/>
            </w:pPr>
            <w:r w:rsidRPr="00B27DEC">
              <w:t>evaluation of stra</w:t>
            </w:r>
            <w:r w:rsidRPr="00B27DEC">
              <w:t>tegic objectives and targets for human resources services</w:t>
            </w:r>
          </w:p>
          <w:p w:rsidR="00000000" w:rsidRPr="00B27DEC" w:rsidP="00B27DEC">
            <w:pPr>
              <w:pStyle w:val="BodyText"/>
            </w:pPr>
            <w:r w:rsidRPr="00B27DEC">
              <w:t>review of human resources plan and risk management plans</w:t>
            </w:r>
          </w:p>
          <w:p w:rsidR="00000000" w:rsidP="00B27DEC">
            <w:pPr>
              <w:pStyle w:val="BodyText"/>
              <w:rPr>
                <w:lang w:val="en-NZ"/>
              </w:rPr>
            </w:pPr>
            <w:r w:rsidRPr="00B27DEC">
              <w:t>oral or written questioning to assess knowledge of human resources practices and functions.</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Holistic ass</w:t>
            </w:r>
            <w:r w:rsidRPr="00B27DEC">
              <w:t xml:space="preserve">essment with other units relevant to the industry sector, workplace and job role is recommended, for example:    </w:t>
            </w:r>
          </w:p>
          <w:p w:rsidR="00000000" w:rsidRPr="00B27DEC" w:rsidP="00B27DEC">
            <w:pPr>
              <w:pStyle w:val="BodyText"/>
            </w:pPr>
            <w:r w:rsidRPr="00B27DEC">
              <w:t>other units from the Advanced Diploma of Management.</w:t>
            </w:r>
          </w:p>
        </w:tc>
      </w:tr>
    </w:tbl>
    <w:p w:rsidR="00000000" w:rsidRPr="00B27DEC" w:rsidP="00B27DEC">
      <w:pPr>
        <w:pStyle w:val="BodyText"/>
      </w:pPr>
    </w:p>
    <w:p w:rsidR="00000000" w:rsidRPr="00B27DEC" w:rsidP="00B27DEC">
      <w:pPr>
        <w:pStyle w:val="AllowPageBreak"/>
      </w:pPr>
    </w:p>
    <w:p w:rsidR="00000000" w:rsidRPr="00B27DEC" w:rsidP="00B27DEC">
      <w:pPr>
        <w:pStyle w:val="Heading1"/>
      </w:pPr>
      <w:bookmarkStart w:id="11" w:name="O_312638"/>
      <w:bookmarkEnd w:id="11"/>
      <w:r w:rsidRPr="00B27DEC">
        <w:t>Range Statement</w:t>
      </w:r>
    </w:p>
    <w:tbl>
      <w:tblPr>
        <w:tblW w:w="0" w:type="auto"/>
        <w:tblLayout w:type="fixed"/>
        <w:tblCellMar>
          <w:left w:w="62" w:type="dxa"/>
          <w:right w:w="62" w:type="dxa"/>
        </w:tblCellMar>
        <w:tblLook w:val="0000"/>
      </w:tblPr>
      <w:tblGrid>
        <w:gridCol w:w="4500"/>
        <w:gridCol w:w="4500"/>
      </w:tblGrid>
      <w:tr w:rsidTr="00FA32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DEC">
            <w:pPr>
              <w:pStyle w:val="BodyText"/>
              <w:rPr>
                <w:lang w:val="en-NZ"/>
              </w:rPr>
            </w:pPr>
          </w:p>
        </w:tc>
      </w:tr>
      <w:tr w:rsidTr="00FA32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The range statement relates to the unit of competency as a whole. It allows for different work environments and situations that may affect performance. Bold italicised wording, if used in the performance criteria, is detailed below. Essential operating con</w:t>
            </w:r>
            <w:r w:rsidRPr="00B27DEC">
              <w:t xml:space="preserve">ditions that may be present with training and assessment (depending on the work situation, needs of the candidate, accessibility of the item, and local industry and regional contexts) may also be included. </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Emerging practices and trends</w:t>
            </w:r>
            <w:r w:rsidRPr="00B27DEC">
              <w:t xml:space="preserve"> might include: </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c</w:t>
            </w:r>
            <w:r w:rsidRPr="00B27DEC">
              <w:t>hanges in consumer patterns or community expectations</w:t>
            </w:r>
          </w:p>
          <w:p w:rsidR="00000000" w:rsidRPr="00B27DEC" w:rsidP="00B27DEC">
            <w:pPr>
              <w:pStyle w:val="BodyText"/>
            </w:pPr>
            <w:r w:rsidRPr="00B27DEC">
              <w:t>economic trends</w:t>
            </w:r>
          </w:p>
          <w:p w:rsidR="00000000" w:rsidRPr="00B27DEC" w:rsidP="00B27DEC">
            <w:pPr>
              <w:pStyle w:val="BodyText"/>
            </w:pPr>
            <w:r w:rsidRPr="00B27DEC">
              <w:t>labour market trends</w:t>
            </w:r>
          </w:p>
          <w:p w:rsidR="00000000" w:rsidRPr="00B27DEC" w:rsidP="00B27DEC">
            <w:pPr>
              <w:pStyle w:val="BodyText"/>
            </w:pPr>
            <w:r w:rsidRPr="00B27DEC">
              <w:t xml:space="preserve">new products or services </w:t>
            </w:r>
          </w:p>
          <w:p w:rsidR="00000000" w:rsidRPr="00B27DEC" w:rsidP="00B27DEC">
            <w:pPr>
              <w:pStyle w:val="BodyText"/>
            </w:pPr>
            <w:r w:rsidRPr="00B27DEC">
              <w:t>new technologies</w:t>
            </w:r>
          </w:p>
          <w:p w:rsidR="00000000" w:rsidRPr="00B27DEC" w:rsidP="00B27DEC">
            <w:pPr>
              <w:pStyle w:val="BodyText"/>
            </w:pPr>
            <w:r w:rsidRPr="00B27DEC">
              <w:t xml:space="preserve">political or legislative changes </w:t>
            </w:r>
          </w:p>
          <w:p w:rsidR="00000000" w:rsidP="00B27DEC">
            <w:pPr>
              <w:pStyle w:val="BodyText"/>
              <w:rPr>
                <w:lang w:val="en-NZ"/>
              </w:rPr>
            </w:pPr>
            <w:r w:rsidRPr="00B27DEC">
              <w:t>qualification or educational changes</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Future labour needs</w:t>
            </w:r>
            <w:r w:rsidRPr="00B27DEC">
              <w:t xml:space="preserve"> refers to: </w:t>
            </w:r>
          </w:p>
        </w:tc>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t>number, type, comp</w:t>
            </w:r>
            <w:r w:rsidRPr="00B27DEC">
              <w:t>etency and quality of labour required to achieve organisation's strategic objectives</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Options for sourcing labour supply</w:t>
            </w:r>
            <w:r w:rsidRPr="00B27DEC">
              <w:t xml:space="preserve"> refers to: </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 xml:space="preserve">various ways in which labour can be brought to the job or accessed:   </w:t>
            </w:r>
          </w:p>
          <w:p w:rsidR="00000000" w:rsidRPr="00B27DEC" w:rsidP="00B27DEC">
            <w:pPr>
              <w:pStyle w:val="BodyText"/>
            </w:pPr>
            <w:r w:rsidRPr="00B27DEC">
              <w:t>employing a range of recruitment options</w:t>
            </w:r>
          </w:p>
          <w:p w:rsidR="00000000" w:rsidRPr="00B27DEC" w:rsidP="00B27DEC">
            <w:pPr>
              <w:pStyle w:val="BodyText"/>
            </w:pPr>
            <w:r w:rsidRPr="00B27DEC">
              <w:t>hiring causal labour</w:t>
            </w:r>
          </w:p>
          <w:p w:rsidR="00000000" w:rsidRPr="00B27DEC" w:rsidP="00B27DEC">
            <w:pPr>
              <w:pStyle w:val="BodyText"/>
            </w:pPr>
            <w:r w:rsidRPr="00B27DEC">
              <w:t>hiring new graduates or trainees</w:t>
            </w:r>
          </w:p>
          <w:p w:rsidR="00000000" w:rsidRPr="00B27DEC" w:rsidP="00B27DEC">
            <w:pPr>
              <w:pStyle w:val="BodyText"/>
            </w:pPr>
            <w:r w:rsidRPr="00B27DEC">
              <w:t>outsourcing</w:t>
            </w:r>
          </w:p>
          <w:p w:rsidR="00000000" w:rsidP="00B27DEC">
            <w:pPr>
              <w:pStyle w:val="BodyText"/>
              <w:rPr>
                <w:lang w:val="en-NZ"/>
              </w:rPr>
            </w:pPr>
            <w:r w:rsidRPr="00B27DEC">
              <w:t>using contractors or consultants</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Strategic objectives and targets for human resources</w:t>
            </w:r>
            <w:r w:rsidRPr="00B27DEC">
              <w:t xml:space="preserve"> may refer to: </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equal employment opportunity and diversity</w:t>
            </w:r>
          </w:p>
          <w:p w:rsidR="00000000" w:rsidRPr="00B27DEC" w:rsidP="00B27DEC">
            <w:pPr>
              <w:pStyle w:val="BodyText"/>
            </w:pPr>
            <w:r w:rsidRPr="00B27DEC">
              <w:t>human resources information systems</w:t>
            </w:r>
          </w:p>
          <w:p w:rsidR="00000000" w:rsidRPr="00B27DEC" w:rsidP="00B27DEC">
            <w:pPr>
              <w:pStyle w:val="BodyText"/>
            </w:pPr>
            <w:r w:rsidRPr="00B27DEC">
              <w:t>induction</w:t>
            </w:r>
          </w:p>
          <w:p w:rsidR="00000000" w:rsidRPr="00B27DEC" w:rsidP="00B27DEC">
            <w:pPr>
              <w:pStyle w:val="BodyText"/>
            </w:pPr>
            <w:r w:rsidRPr="00B27DEC">
              <w:t>industrial relations</w:t>
            </w:r>
          </w:p>
          <w:p w:rsidR="00000000" w:rsidRPr="00B27DEC" w:rsidP="00B27DEC">
            <w:pPr>
              <w:pStyle w:val="BodyText"/>
            </w:pPr>
            <w:r w:rsidRPr="00B27DEC">
              <w:t>job analysis and design</w:t>
            </w:r>
          </w:p>
          <w:p w:rsidR="00000000" w:rsidRPr="00B27DEC" w:rsidP="00B27DEC">
            <w:pPr>
              <w:pStyle w:val="BodyText"/>
            </w:pPr>
            <w:r w:rsidRPr="00B27DEC">
              <w:t>occupational health and safety</w:t>
            </w:r>
          </w:p>
          <w:p w:rsidR="00000000" w:rsidRPr="00B27DEC" w:rsidP="00B27DEC">
            <w:pPr>
              <w:pStyle w:val="BodyText"/>
            </w:pPr>
            <w:r w:rsidRPr="00B27DEC">
              <w:t>performance management</w:t>
            </w:r>
          </w:p>
          <w:p w:rsidR="00000000" w:rsidRPr="00B27DEC" w:rsidP="00B27DEC">
            <w:pPr>
              <w:pStyle w:val="BodyText"/>
            </w:pPr>
            <w:r w:rsidRPr="00B27DEC">
              <w:t>professional development</w:t>
            </w:r>
          </w:p>
          <w:p w:rsidR="00000000" w:rsidRPr="00B27DEC" w:rsidP="00B27DEC">
            <w:pPr>
              <w:pStyle w:val="BodyText"/>
            </w:pPr>
            <w:r w:rsidRPr="00B27DEC">
              <w:t>recruitment and selection</w:t>
            </w:r>
          </w:p>
          <w:p w:rsidR="00000000" w:rsidRPr="00B27DEC" w:rsidP="00B27DEC">
            <w:pPr>
              <w:pStyle w:val="BodyText"/>
            </w:pPr>
            <w:r w:rsidRPr="00B27DEC">
              <w:t>remuneration</w:t>
            </w:r>
          </w:p>
          <w:p w:rsidR="00000000" w:rsidP="00B27DEC">
            <w:pPr>
              <w:pStyle w:val="BodyText"/>
              <w:rPr>
                <w:lang w:val="en-NZ"/>
              </w:rPr>
            </w:pPr>
            <w:r w:rsidRPr="00B27DEC">
              <w:t>staff retention and succession planning</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Options for the provision of human resources servic</w:t>
            </w:r>
            <w:r w:rsidRPr="00B27DEC">
              <w:rPr>
                <w:rStyle w:val="SpecialBold"/>
              </w:rPr>
              <w:t>es</w:t>
            </w:r>
            <w:r w:rsidRPr="00B27DE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external provision by a consultant or contractor/s</w:t>
            </w:r>
          </w:p>
          <w:p w:rsidR="00000000" w:rsidRPr="00B27DEC" w:rsidP="00B27DEC">
            <w:pPr>
              <w:pStyle w:val="BodyText"/>
            </w:pPr>
            <w:r w:rsidRPr="00B27DEC">
              <w:t>having the work performed elsewhere (outsourcing)</w:t>
            </w:r>
          </w:p>
          <w:p w:rsidR="00000000" w:rsidRPr="00B27DEC" w:rsidP="00B27DEC">
            <w:pPr>
              <w:pStyle w:val="BodyText"/>
            </w:pPr>
            <w:r w:rsidRPr="00B27DEC">
              <w:t>internal human resources provision of the service/s</w:t>
            </w:r>
          </w:p>
          <w:p w:rsidR="00000000" w:rsidRPr="00B27DEC" w:rsidP="00B27DEC">
            <w:pPr>
              <w:pStyle w:val="BodyText"/>
            </w:pPr>
            <w:r w:rsidRPr="00B27DEC">
              <w:t>internal non-human resources provision of the service/s</w:t>
            </w:r>
          </w:p>
          <w:p w:rsidR="00000000" w:rsidP="00B27DEC">
            <w:pPr>
              <w:pStyle w:val="BodyText"/>
              <w:rPr>
                <w:lang w:val="en-NZ"/>
              </w:rPr>
            </w:pPr>
            <w:r w:rsidRPr="00B27DEC">
              <w:t>merging of business units</w:t>
            </w:r>
          </w:p>
        </w:tc>
      </w:tr>
      <w:tr w:rsidTr="00FA32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27DEC">
            <w:pPr>
              <w:pStyle w:val="BodyText"/>
              <w:rPr>
                <w:lang w:val="en-NZ"/>
              </w:rPr>
            </w:pPr>
            <w:r w:rsidRPr="00B27DEC">
              <w:rPr>
                <w:rStyle w:val="SpecialBold"/>
              </w:rPr>
              <w:t>Human resources plan</w:t>
            </w:r>
            <w:r w:rsidRPr="00B27DEC">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B27DEC" w:rsidP="00B27DEC">
            <w:pPr>
              <w:pStyle w:val="BodyText"/>
            </w:pPr>
            <w:r w:rsidRPr="00B27DEC">
              <w:t>priorities</w:t>
            </w:r>
          </w:p>
          <w:p w:rsidR="00000000" w:rsidRPr="00B27DEC" w:rsidP="00B27DEC">
            <w:pPr>
              <w:pStyle w:val="BodyText"/>
            </w:pPr>
            <w:r w:rsidRPr="00B27DEC">
              <w:t>objectives</w:t>
            </w:r>
          </w:p>
          <w:p w:rsidR="00000000" w:rsidRPr="00B27DEC" w:rsidP="00B27DEC">
            <w:pPr>
              <w:pStyle w:val="BodyText"/>
            </w:pPr>
            <w:r w:rsidRPr="00B27DEC">
              <w:t>timeframes</w:t>
            </w:r>
          </w:p>
        </w:tc>
      </w:tr>
    </w:tbl>
    <w:p w:rsidR="00000000" w:rsidRPr="00B27DEC" w:rsidP="00B27DEC">
      <w:pPr>
        <w:pStyle w:val="BodyText"/>
      </w:pPr>
    </w:p>
    <w:p w:rsidR="00000000" w:rsidRPr="00B27DEC" w:rsidP="00B27DEC">
      <w:pPr>
        <w:pStyle w:val="AllowPageBreak"/>
      </w:pPr>
    </w:p>
    <w:p w:rsidR="00000000" w:rsidRPr="00B27DEC" w:rsidP="00B27DEC">
      <w:pPr>
        <w:pStyle w:val="Heading1"/>
      </w:pPr>
      <w:bookmarkStart w:id="12" w:name="O_312637"/>
      <w:bookmarkEnd w:id="12"/>
      <w:r w:rsidRPr="00B27DEC">
        <w:t>Unit Sector(s)</w:t>
      </w:r>
    </w:p>
    <w:p w:rsidR="00000000" w:rsidRPr="00B27DEC" w:rsidP="00B27DEC">
      <w:pPr>
        <w:pStyle w:val="BodyText"/>
      </w:pPr>
      <w:r w:rsidRPr="00B27DEC">
        <w:t>empty</w:t>
      </w:r>
    </w:p>
    <w:p w:rsidR="00000000" w:rsidRPr="00B27DEC" w:rsidP="00B27DEC">
      <w:pPr>
        <w:pStyle w:val="BodyText"/>
      </w:pPr>
      <w:r w:rsidRPr="00B27DEC">
        <w:t>empt</w:t>
      </w:r>
    </w:p>
    <w:p w:rsidR="00000000" w:rsidRPr="00B27DEC" w:rsidP="00B27DEC">
      <w:pPr>
        <w:pStyle w:val="AllowPageBreak"/>
      </w:pPr>
    </w:p>
    <w:p w:rsidR="00000000" w:rsidRPr="00B27DEC" w:rsidP="00B27DEC">
      <w:pPr>
        <w:pStyle w:val="Heading1"/>
      </w:pPr>
      <w:bookmarkStart w:id="13" w:name="O_312636"/>
      <w:bookmarkEnd w:id="13"/>
      <w:r w:rsidRPr="00B27DEC">
        <w:t>Competency field</w:t>
      </w:r>
    </w:p>
    <w:p w:rsidR="00000000" w:rsidRPr="00B27DEC" w:rsidP="00B27DEC">
      <w:pPr>
        <w:pStyle w:val="BodyText"/>
      </w:pPr>
      <w:r w:rsidRPr="00B27DEC">
        <w:t>Workforce Development - Human Resource Management</w:t>
      </w:r>
    </w:p>
    <w:p w:rsidR="00000000" w:rsidRPr="00B27DEC" w:rsidP="00B27DEC">
      <w:pPr>
        <w:pStyle w:val="BodyText"/>
      </w:pPr>
      <w:r w:rsidRPr="00B27DEC">
        <w:t>Workforce Development - Human Resource Management</w:t>
      </w:r>
    </w:p>
    <w:p w:rsidR="00000000" w:rsidRPr="00B27DEC" w:rsidP="00B27DEC"/>
    <w:sectPr w:rsidSect="00B27D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2E0" w:rsidP="00FA3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2E0" w:rsidP="00B27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A32E0" w:rsidP="00B27D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32E0" w:rsidP="00B27D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32E0" w:rsidP="00FA32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2E0" w:rsidP="00B27DEC">
    <w:pPr>
      <w:pStyle w:val="Header"/>
      <w:framePr w:wrap="around"/>
    </w:pPr>
    <w:r>
      <w:fldChar w:fldCharType="begin"/>
    </w:r>
    <w:r>
      <w:instrText xml:space="preserve"> TITLE   \* MERGEFORMAT </w:instrText>
    </w:r>
    <w:r>
      <w:fldChar w:fldCharType="separate"/>
    </w:r>
    <w:r>
      <w:t>BSBHRM602A Manage human resources strategic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32E0" w:rsidP="00B27D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D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DEC"/>
    <w:pPr>
      <w:spacing w:before="360" w:after="60"/>
      <w:outlineLvl w:val="0"/>
    </w:pPr>
    <w:rPr>
      <w:sz w:val="32"/>
    </w:rPr>
  </w:style>
  <w:style w:type="paragraph" w:styleId="Heading2">
    <w:name w:val="heading 2"/>
    <w:basedOn w:val="HeadingBase"/>
    <w:next w:val="BodyText"/>
    <w:link w:val="Heading2Char"/>
    <w:qFormat/>
    <w:rsid w:val="00B27DEC"/>
    <w:pPr>
      <w:keepLines/>
      <w:spacing w:before="240" w:after="120"/>
      <w:outlineLvl w:val="1"/>
    </w:pPr>
    <w:rPr>
      <w:sz w:val="28"/>
      <w:szCs w:val="40"/>
    </w:rPr>
  </w:style>
  <w:style w:type="paragraph" w:styleId="Heading3">
    <w:name w:val="heading 3"/>
    <w:basedOn w:val="HeadingBase"/>
    <w:next w:val="BodyText"/>
    <w:link w:val="Heading3Char"/>
    <w:qFormat/>
    <w:rsid w:val="00B27DEC"/>
    <w:pPr>
      <w:spacing w:before="180" w:after="120"/>
      <w:outlineLvl w:val="2"/>
    </w:pPr>
    <w:rPr>
      <w:spacing w:val="-10"/>
      <w:kern w:val="32"/>
    </w:rPr>
  </w:style>
  <w:style w:type="paragraph" w:styleId="Heading4">
    <w:name w:val="heading 4"/>
    <w:basedOn w:val="HeadingBase"/>
    <w:next w:val="BodyText"/>
    <w:link w:val="Heading4Char"/>
    <w:qFormat/>
    <w:rsid w:val="00B27DEC"/>
    <w:pPr>
      <w:spacing w:before="160" w:after="120"/>
      <w:outlineLvl w:val="3"/>
    </w:pPr>
    <w:rPr>
      <w:sz w:val="22"/>
    </w:rPr>
  </w:style>
  <w:style w:type="paragraph" w:styleId="Heading5">
    <w:name w:val="heading 5"/>
    <w:basedOn w:val="HeadingBase"/>
    <w:next w:val="Normal"/>
    <w:link w:val="Heading5Char"/>
    <w:qFormat/>
    <w:rsid w:val="00B27DEC"/>
    <w:pPr>
      <w:spacing w:before="80"/>
      <w:outlineLvl w:val="4"/>
    </w:pPr>
    <w:rPr>
      <w:color w:val="918585"/>
      <w:sz w:val="20"/>
    </w:rPr>
  </w:style>
  <w:style w:type="paragraph" w:styleId="Heading6">
    <w:name w:val="heading 6"/>
    <w:basedOn w:val="HeadingBase"/>
    <w:next w:val="Normal"/>
    <w:link w:val="Heading6Char"/>
    <w:qFormat/>
    <w:rsid w:val="00B27DEC"/>
    <w:pPr>
      <w:spacing w:before="60"/>
      <w:outlineLvl w:val="5"/>
    </w:pPr>
    <w:rPr>
      <w:color w:val="918585"/>
      <w:sz w:val="20"/>
    </w:rPr>
  </w:style>
  <w:style w:type="paragraph" w:styleId="Heading7">
    <w:name w:val="heading 7"/>
    <w:basedOn w:val="Normal"/>
    <w:next w:val="Normal"/>
    <w:link w:val="Heading7Char"/>
    <w:qFormat/>
    <w:rsid w:val="00B27DEC"/>
    <w:pPr>
      <w:ind w:left="720"/>
      <w:outlineLvl w:val="6"/>
    </w:pPr>
    <w:rPr>
      <w:i/>
    </w:rPr>
  </w:style>
  <w:style w:type="paragraph" w:styleId="Heading8">
    <w:name w:val="heading 8"/>
    <w:basedOn w:val="Normal"/>
    <w:next w:val="Normal"/>
    <w:link w:val="Heading8Char"/>
    <w:qFormat/>
    <w:rsid w:val="00B27DEC"/>
    <w:pPr>
      <w:ind w:left="720"/>
      <w:outlineLvl w:val="7"/>
    </w:pPr>
    <w:rPr>
      <w:i/>
    </w:rPr>
  </w:style>
  <w:style w:type="paragraph" w:styleId="Heading9">
    <w:name w:val="heading 9"/>
    <w:basedOn w:val="Normal"/>
    <w:next w:val="Normal"/>
    <w:link w:val="Heading9Char"/>
    <w:qFormat/>
    <w:rsid w:val="00B27DEC"/>
    <w:pPr>
      <w:ind w:left="720"/>
      <w:outlineLvl w:val="8"/>
    </w:pPr>
    <w:rPr>
      <w:i/>
    </w:rPr>
  </w:style>
  <w:style w:type="character" w:default="1" w:styleId="DefaultParagraphFont">
    <w:name w:val="Default Paragraph Font"/>
    <w:uiPriority w:val="1"/>
    <w:unhideWhenUsed/>
    <w:rsid w:val="00B27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DEC"/>
  </w:style>
  <w:style w:type="character" w:customStyle="1" w:styleId="Heading1Char">
    <w:name w:val="Heading 1 Char"/>
    <w:link w:val="Heading1"/>
    <w:rsid w:val="00B27DEC"/>
    <w:rPr>
      <w:rFonts w:ascii="Times New Roman" w:eastAsia="Times New Roman" w:hAnsi="Times New Roman" w:cs="Times New Roman"/>
      <w:b/>
      <w:sz w:val="32"/>
      <w:szCs w:val="20"/>
      <w:lang w:eastAsia="en-US"/>
    </w:rPr>
  </w:style>
  <w:style w:type="paragraph" w:styleId="BodyText">
    <w:name w:val="Body Text"/>
    <w:basedOn w:val="Normal"/>
    <w:link w:val="BodyTextChar"/>
    <w:rsid w:val="00B27DEC"/>
    <w:pPr>
      <w:spacing w:before="120" w:after="120"/>
      <w:contextualSpacing/>
    </w:pPr>
    <w:rPr>
      <w:rFonts w:ascii="Times New Roman" w:hAnsi="Times New Roman"/>
      <w:sz w:val="24"/>
      <w:szCs w:val="22"/>
    </w:rPr>
  </w:style>
  <w:style w:type="character" w:customStyle="1" w:styleId="BodyTextChar">
    <w:name w:val="Body Text Char"/>
    <w:link w:val="BodyText"/>
    <w:rsid w:val="00B27DEC"/>
    <w:rPr>
      <w:rFonts w:ascii="Times New Roman" w:eastAsia="Times New Roman" w:hAnsi="Times New Roman" w:cs="Times New Roman"/>
      <w:sz w:val="24"/>
      <w:lang w:val="en-US" w:eastAsia="en-US"/>
    </w:rPr>
  </w:style>
  <w:style w:type="paragraph" w:styleId="Footer">
    <w:name w:val="footer"/>
    <w:basedOn w:val="Normal"/>
    <w:link w:val="FooterChar"/>
    <w:rsid w:val="00B27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7DEC"/>
    <w:rPr>
      <w:rFonts w:ascii="Times New Roman" w:eastAsia="Times New Roman" w:hAnsi="Times New Roman" w:cs="Times New Roman"/>
      <w:sz w:val="16"/>
      <w:lang w:val="en-US" w:eastAsia="en-US"/>
    </w:rPr>
  </w:style>
  <w:style w:type="character" w:customStyle="1" w:styleId="SpecialBold">
    <w:name w:val="Special Bold"/>
    <w:rsid w:val="00B27DEC"/>
    <w:rPr>
      <w:b/>
      <w:spacing w:val="0"/>
    </w:rPr>
  </w:style>
  <w:style w:type="paragraph" w:styleId="Header">
    <w:name w:val="header"/>
    <w:basedOn w:val="Normal"/>
    <w:link w:val="HeaderChar"/>
    <w:rsid w:val="00B27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7D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DEC"/>
    <w:pPr>
      <w:spacing w:before="240" w:after="120"/>
      <w:outlineLvl w:val="0"/>
    </w:pPr>
    <w:rPr>
      <w:rFonts w:ascii="Times New Roman" w:hAnsi="Times New Roman"/>
      <w:b/>
      <w:sz w:val="28"/>
    </w:rPr>
  </w:style>
  <w:style w:type="paragraph" w:customStyle="1" w:styleId="AllowPageBreak">
    <w:name w:val="AllowPageBreak"/>
    <w:rsid w:val="00B27D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27DEC"/>
    <w:rPr>
      <w:rFonts w:ascii="Times New Roman" w:eastAsia="Times New Roman" w:hAnsi="Times New Roman" w:cs="Times New Roman"/>
      <w:b/>
      <w:sz w:val="28"/>
      <w:szCs w:val="40"/>
      <w:lang w:eastAsia="en-US"/>
    </w:rPr>
  </w:style>
  <w:style w:type="character" w:customStyle="1" w:styleId="Heading3Char">
    <w:name w:val="Heading 3 Char"/>
    <w:link w:val="Heading3"/>
    <w:rsid w:val="00B27D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7DEC"/>
    <w:rPr>
      <w:rFonts w:ascii="Times New Roman" w:eastAsia="Times New Roman" w:hAnsi="Times New Roman" w:cs="Times New Roman"/>
      <w:b/>
      <w:szCs w:val="20"/>
      <w:lang w:eastAsia="en-US"/>
    </w:rPr>
  </w:style>
  <w:style w:type="character" w:customStyle="1" w:styleId="Heading5Char">
    <w:name w:val="Heading 5 Char"/>
    <w:link w:val="Heading5"/>
    <w:rsid w:val="00B27D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7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D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D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DEC"/>
    <w:rPr>
      <w:rFonts w:ascii="Courier New" w:eastAsia="Times New Roman" w:hAnsi="Courier New" w:cs="Times New Roman"/>
      <w:i/>
      <w:szCs w:val="20"/>
      <w:lang w:val="en-US" w:eastAsia="en-US"/>
    </w:rPr>
  </w:style>
  <w:style w:type="paragraph" w:customStyle="1" w:styleId="HeadingBase">
    <w:name w:val="Heading Base"/>
    <w:rsid w:val="00B27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DEC"/>
    <w:pPr>
      <w:tabs>
        <w:tab w:val="right" w:leader="dot" w:pos="9072"/>
      </w:tabs>
      <w:ind w:left="567"/>
    </w:pPr>
    <w:rPr>
      <w:szCs w:val="22"/>
    </w:rPr>
  </w:style>
  <w:style w:type="paragraph" w:customStyle="1" w:styleId="TOCBase">
    <w:name w:val="TOC Base"/>
    <w:rsid w:val="00B27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DEC"/>
    <w:pPr>
      <w:tabs>
        <w:tab w:val="right" w:leader="dot" w:pos="9072"/>
      </w:tabs>
      <w:spacing w:before="40" w:after="40"/>
      <w:ind w:left="284"/>
    </w:pPr>
    <w:rPr>
      <w:rFonts w:ascii="Times New Roman" w:hAnsi="Times New Roman"/>
    </w:rPr>
  </w:style>
  <w:style w:type="paragraph" w:styleId="TOC1">
    <w:name w:val="toc 1"/>
    <w:basedOn w:val="TOCBase"/>
    <w:next w:val="Normal"/>
    <w:rsid w:val="00B27D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DEC"/>
    <w:pPr>
      <w:spacing w:before="5040"/>
      <w:jc w:val="center"/>
    </w:pPr>
    <w:rPr>
      <w:sz w:val="48"/>
      <w:szCs w:val="72"/>
      <w:lang w:val="en-US"/>
    </w:rPr>
  </w:style>
  <w:style w:type="character" w:customStyle="1" w:styleId="TitleChar">
    <w:name w:val="Title Char"/>
    <w:link w:val="Title"/>
    <w:rsid w:val="00B27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DEC"/>
    <w:pPr>
      <w:tabs>
        <w:tab w:val="left" w:pos="3600"/>
        <w:tab w:val="left" w:pos="3958"/>
      </w:tabs>
    </w:pPr>
  </w:style>
  <w:style w:type="paragraph" w:styleId="List">
    <w:name w:val="List"/>
    <w:basedOn w:val="BodyText"/>
    <w:next w:val="BodyText"/>
    <w:rsid w:val="00B27DEC"/>
    <w:pPr>
      <w:tabs>
        <w:tab w:val="left" w:pos="340"/>
      </w:tabs>
      <w:spacing w:before="60" w:after="60"/>
      <w:ind w:left="340" w:hanging="340"/>
    </w:pPr>
  </w:style>
  <w:style w:type="paragraph" w:styleId="ListBullet">
    <w:name w:val="List Bullet"/>
    <w:basedOn w:val="List"/>
    <w:rsid w:val="00B27DEC"/>
    <w:pPr>
      <w:numPr>
        <w:numId w:val="11"/>
      </w:numPr>
      <w:tabs>
        <w:tab w:val="clear" w:pos="340"/>
      </w:tabs>
      <w:spacing w:before="40" w:after="40"/>
    </w:pPr>
  </w:style>
  <w:style w:type="paragraph" w:customStyle="1" w:styleId="Note">
    <w:name w:val="Note"/>
    <w:basedOn w:val="BodyText"/>
    <w:rsid w:val="00B27D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DEC"/>
    <w:pPr>
      <w:framePr w:wrap="auto" w:hAnchor="text" w:y="6049"/>
    </w:pPr>
    <w:rPr>
      <w:color w:val="000000"/>
      <w:sz w:val="40"/>
    </w:rPr>
  </w:style>
  <w:style w:type="paragraph" w:customStyle="1" w:styleId="TOCTitle">
    <w:name w:val="TOCTitle"/>
    <w:basedOn w:val="Heading1"/>
    <w:rsid w:val="00B27DEC"/>
    <w:pPr>
      <w:spacing w:after="240"/>
      <w:jc w:val="center"/>
      <w:outlineLvl w:val="9"/>
    </w:pPr>
    <w:rPr>
      <w:caps/>
    </w:rPr>
  </w:style>
  <w:style w:type="paragraph" w:customStyle="1" w:styleId="Version">
    <w:name w:val="Version"/>
    <w:rsid w:val="00B27D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DEC"/>
    <w:pPr>
      <w:numPr>
        <w:numId w:val="12"/>
      </w:numPr>
      <w:tabs>
        <w:tab w:val="clear" w:pos="680"/>
      </w:tabs>
    </w:pPr>
  </w:style>
  <w:style w:type="paragraph" w:styleId="Index1">
    <w:name w:val="index 1"/>
    <w:basedOn w:val="Normal"/>
    <w:next w:val="Normal"/>
    <w:semiHidden/>
    <w:rsid w:val="00B27DEC"/>
    <w:pPr>
      <w:keepNext w:val="0"/>
      <w:tabs>
        <w:tab w:val="right" w:pos="4176"/>
      </w:tabs>
      <w:ind w:left="198" w:hanging="198"/>
    </w:pPr>
    <w:rPr>
      <w:rFonts w:ascii="Garamond" w:hAnsi="Garamond"/>
    </w:rPr>
  </w:style>
  <w:style w:type="paragraph" w:styleId="IndexHeading">
    <w:name w:val="index heading"/>
    <w:basedOn w:val="Normal"/>
    <w:next w:val="Index1"/>
    <w:semiHidden/>
    <w:rsid w:val="00B27DEC"/>
    <w:pPr>
      <w:spacing w:before="120" w:after="120"/>
    </w:pPr>
    <w:rPr>
      <w:rFonts w:ascii="Arial" w:hAnsi="Arial"/>
      <w:b/>
      <w:color w:val="918585"/>
      <w:sz w:val="24"/>
    </w:rPr>
  </w:style>
  <w:style w:type="paragraph" w:customStyle="1" w:styleId="Chapter">
    <w:name w:val="Chapter"/>
    <w:basedOn w:val="Normal"/>
    <w:rsid w:val="00B27DEC"/>
    <w:pPr>
      <w:spacing w:before="240"/>
    </w:pPr>
    <w:rPr>
      <w:rFonts w:ascii="Times New Roman" w:hAnsi="Times New Roman"/>
      <w:smallCaps/>
      <w:spacing w:val="80"/>
      <w:sz w:val="28"/>
    </w:rPr>
  </w:style>
  <w:style w:type="paragraph" w:customStyle="1" w:styleId="InChapter">
    <w:name w:val="InChapter"/>
    <w:basedOn w:val="Heading3"/>
    <w:rsid w:val="00B27DEC"/>
    <w:pPr>
      <w:spacing w:after="240"/>
      <w:outlineLvl w:val="9"/>
    </w:pPr>
    <w:rPr>
      <w:noProof/>
    </w:rPr>
  </w:style>
  <w:style w:type="paragraph" w:styleId="Index2">
    <w:name w:val="index 2"/>
    <w:basedOn w:val="Normal"/>
    <w:next w:val="Normal"/>
    <w:semiHidden/>
    <w:rsid w:val="00B27DEC"/>
    <w:pPr>
      <w:tabs>
        <w:tab w:val="right" w:pos="4176"/>
      </w:tabs>
      <w:ind w:left="568" w:hanging="284"/>
    </w:pPr>
    <w:rPr>
      <w:rFonts w:ascii="Garamond" w:hAnsi="Garamond"/>
    </w:rPr>
  </w:style>
  <w:style w:type="paragraph" w:customStyle="1" w:styleId="Byline">
    <w:name w:val="Byline"/>
    <w:rsid w:val="00B27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DEC"/>
    <w:pPr>
      <w:tabs>
        <w:tab w:val="clear" w:pos="3600"/>
        <w:tab w:val="clear" w:pos="3958"/>
      </w:tabs>
      <w:jc w:val="right"/>
    </w:pPr>
  </w:style>
  <w:style w:type="character" w:styleId="Emphasis">
    <w:name w:val="Emphasis"/>
    <w:qFormat/>
    <w:rsid w:val="00B27DEC"/>
    <w:rPr>
      <w:i/>
    </w:rPr>
  </w:style>
  <w:style w:type="paragraph" w:styleId="Caption">
    <w:name w:val="caption"/>
    <w:basedOn w:val="BodyText"/>
    <w:next w:val="Normal"/>
    <w:qFormat/>
    <w:rsid w:val="00B27DEC"/>
    <w:pPr>
      <w:framePr w:w="2268" w:hSpace="181" w:vSpace="181" w:wrap="around" w:vAnchor="text" w:hAnchor="page" w:x="1135" w:y="285" w:anchorLock="1"/>
    </w:pPr>
    <w:rPr>
      <w:i/>
    </w:rPr>
  </w:style>
  <w:style w:type="paragraph" w:customStyle="1" w:styleId="MiniTOCTitle">
    <w:name w:val="MiniTOCTitle"/>
    <w:basedOn w:val="Heading4"/>
    <w:rsid w:val="00B27DEC"/>
    <w:pPr>
      <w:spacing w:before="240"/>
      <w:outlineLvl w:val="9"/>
    </w:pPr>
    <w:rPr>
      <w:noProof/>
      <w:sz w:val="24"/>
    </w:rPr>
  </w:style>
  <w:style w:type="paragraph" w:customStyle="1" w:styleId="MiniTOCItem">
    <w:name w:val="MiniTOCItem"/>
    <w:basedOn w:val="ListBullet"/>
    <w:rsid w:val="00B27DEC"/>
    <w:pPr>
      <w:numPr>
        <w:numId w:val="0"/>
      </w:numPr>
      <w:tabs>
        <w:tab w:val="right" w:leader="dot" w:pos="6521"/>
      </w:tabs>
      <w:spacing w:before="0" w:after="0"/>
    </w:pPr>
  </w:style>
  <w:style w:type="paragraph" w:customStyle="1" w:styleId="TOFTitle">
    <w:name w:val="TOFTitle"/>
    <w:basedOn w:val="TOCTitle"/>
    <w:rsid w:val="00B27DEC"/>
  </w:style>
  <w:style w:type="paragraph" w:styleId="TableofFigures">
    <w:name w:val="table of figures"/>
    <w:basedOn w:val="Normal"/>
    <w:next w:val="Normal"/>
    <w:semiHidden/>
    <w:rsid w:val="00B27DEC"/>
    <w:pPr>
      <w:tabs>
        <w:tab w:val="right" w:leader="dot" w:pos="9072"/>
      </w:tabs>
      <w:ind w:left="970" w:hanging="403"/>
    </w:pPr>
    <w:rPr>
      <w:rFonts w:ascii="Times New Roman" w:hAnsi="Times New Roman"/>
      <w:b/>
    </w:rPr>
  </w:style>
  <w:style w:type="paragraph" w:styleId="ListNumber">
    <w:name w:val="List Number"/>
    <w:basedOn w:val="List"/>
    <w:rsid w:val="00B27DEC"/>
    <w:pPr>
      <w:numPr>
        <w:numId w:val="9"/>
      </w:numPr>
    </w:pPr>
  </w:style>
  <w:style w:type="character" w:customStyle="1" w:styleId="WingdingSymbols">
    <w:name w:val="Wingding Symbols"/>
    <w:rsid w:val="00B27DEC"/>
    <w:rPr>
      <w:rFonts w:ascii="Wingdings" w:hAnsi="Wingdings"/>
    </w:rPr>
  </w:style>
  <w:style w:type="paragraph" w:customStyle="1" w:styleId="TableHeading">
    <w:name w:val="Table Heading"/>
    <w:basedOn w:val="HeadingBase"/>
    <w:rsid w:val="00B27DEC"/>
    <w:pPr>
      <w:keepLines/>
      <w:pBdr>
        <w:bottom w:val="single" w:sz="6" w:space="1" w:color="918585"/>
      </w:pBdr>
      <w:spacing w:before="240"/>
    </w:pPr>
  </w:style>
  <w:style w:type="character" w:customStyle="1" w:styleId="HotSpot">
    <w:name w:val="HotSpot"/>
    <w:rsid w:val="00B27DEC"/>
    <w:rPr>
      <w:color w:val="0033CC"/>
      <w:u w:val="none"/>
    </w:rPr>
  </w:style>
  <w:style w:type="paragraph" w:customStyle="1" w:styleId="BodyTextRight">
    <w:name w:val="Body Text Right"/>
    <w:basedOn w:val="BodyText"/>
    <w:rsid w:val="00B27DEC"/>
    <w:pPr>
      <w:spacing w:before="0" w:after="0"/>
      <w:jc w:val="right"/>
    </w:pPr>
  </w:style>
  <w:style w:type="paragraph" w:styleId="Index3">
    <w:name w:val="index 3"/>
    <w:basedOn w:val="ListNumber2"/>
    <w:next w:val="Normal"/>
    <w:semiHidden/>
    <w:rsid w:val="00B27DEC"/>
    <w:pPr>
      <w:numPr>
        <w:numId w:val="0"/>
      </w:numPr>
      <w:tabs>
        <w:tab w:val="right" w:leader="dot" w:pos="4176"/>
      </w:tabs>
    </w:pPr>
  </w:style>
  <w:style w:type="paragraph" w:styleId="ListNumber2">
    <w:name w:val="List Number 2"/>
    <w:basedOn w:val="List2"/>
    <w:rsid w:val="00B27DEC"/>
    <w:pPr>
      <w:numPr>
        <w:numId w:val="8"/>
      </w:numPr>
      <w:tabs>
        <w:tab w:val="clear" w:pos="1060"/>
      </w:tabs>
    </w:pPr>
  </w:style>
  <w:style w:type="paragraph" w:customStyle="1" w:styleId="MarginNote">
    <w:name w:val="Margin Note"/>
    <w:basedOn w:val="BodyText"/>
    <w:rsid w:val="00B27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7D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DEC"/>
    <w:rPr>
      <w:sz w:val="32"/>
    </w:rPr>
  </w:style>
  <w:style w:type="paragraph" w:customStyle="1" w:styleId="HeadingProcedure">
    <w:name w:val="Heading Procedure"/>
    <w:basedOn w:val="HeadingBase"/>
    <w:next w:val="Normal"/>
    <w:rsid w:val="00B27DEC"/>
    <w:pPr>
      <w:tabs>
        <w:tab w:val="left" w:pos="0"/>
      </w:tabs>
      <w:spacing w:before="120" w:after="60"/>
    </w:pPr>
    <w:rPr>
      <w:i/>
      <w:color w:val="918585"/>
      <w:sz w:val="22"/>
    </w:rPr>
  </w:style>
  <w:style w:type="paragraph" w:customStyle="1" w:styleId="TableBodyText">
    <w:name w:val="Table Body Text"/>
    <w:basedOn w:val="BodyText"/>
    <w:rsid w:val="00B27DEC"/>
    <w:pPr>
      <w:spacing w:before="60" w:after="60"/>
    </w:pPr>
  </w:style>
  <w:style w:type="paragraph" w:styleId="ListContinue">
    <w:name w:val="List Continue"/>
    <w:basedOn w:val="List"/>
    <w:rsid w:val="00B27DEC"/>
    <w:pPr>
      <w:ind w:firstLine="0"/>
    </w:pPr>
  </w:style>
  <w:style w:type="paragraph" w:customStyle="1" w:styleId="ListNote">
    <w:name w:val="List Note"/>
    <w:basedOn w:val="List"/>
    <w:rsid w:val="00B27DEC"/>
    <w:pPr>
      <w:pBdr>
        <w:top w:val="single" w:sz="6" w:space="2" w:color="918585"/>
        <w:bottom w:val="single" w:sz="6" w:space="2" w:color="918585"/>
      </w:pBdr>
      <w:tabs>
        <w:tab w:val="left" w:pos="1021"/>
      </w:tabs>
      <w:ind w:firstLine="0"/>
    </w:pPr>
  </w:style>
  <w:style w:type="paragraph" w:customStyle="1" w:styleId="Warning">
    <w:name w:val="Warning"/>
    <w:basedOn w:val="BodyText"/>
    <w:rsid w:val="00B27DEC"/>
    <w:pPr>
      <w:shd w:val="clear" w:color="auto" w:fill="D9D9D9"/>
      <w:tabs>
        <w:tab w:val="left" w:pos="992"/>
      </w:tabs>
      <w:ind w:left="119" w:right="119"/>
    </w:pPr>
    <w:rPr>
      <w:sz w:val="20"/>
    </w:rPr>
  </w:style>
  <w:style w:type="paragraph" w:customStyle="1" w:styleId="MarginIcons">
    <w:name w:val="Margin Icons"/>
    <w:basedOn w:val="BodyText"/>
    <w:rsid w:val="00B27D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7DEC"/>
    <w:rPr>
      <w:rFonts w:ascii="Courier New" w:hAnsi="Courier New"/>
    </w:rPr>
  </w:style>
  <w:style w:type="paragraph" w:customStyle="1" w:styleId="NoteBullet">
    <w:name w:val="Note Bullet"/>
    <w:basedOn w:val="Note"/>
    <w:rsid w:val="00B27DEC"/>
    <w:pPr>
      <w:tabs>
        <w:tab w:val="clear" w:pos="680"/>
      </w:tabs>
      <w:spacing w:before="60" w:after="60"/>
    </w:pPr>
  </w:style>
  <w:style w:type="paragraph" w:customStyle="1" w:styleId="SubHeading2">
    <w:name w:val="SubHeading2"/>
    <w:basedOn w:val="HeadingBase"/>
    <w:rsid w:val="00B27DEC"/>
    <w:pPr>
      <w:spacing w:before="240" w:after="60"/>
    </w:pPr>
    <w:rPr>
      <w:sz w:val="20"/>
    </w:rPr>
  </w:style>
  <w:style w:type="paragraph" w:customStyle="1" w:styleId="SubHeading1">
    <w:name w:val="SubHeading1"/>
    <w:basedOn w:val="HeadingBase"/>
    <w:rsid w:val="00B27DEC"/>
    <w:pPr>
      <w:spacing w:before="240" w:after="60"/>
    </w:pPr>
    <w:rPr>
      <w:color w:val="918585"/>
      <w:sz w:val="22"/>
    </w:rPr>
  </w:style>
  <w:style w:type="paragraph" w:customStyle="1" w:styleId="SideHeading">
    <w:name w:val="Side Heading"/>
    <w:basedOn w:val="HeadingBase"/>
    <w:rsid w:val="00B27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DEC"/>
    <w:pPr>
      <w:numPr>
        <w:numId w:val="10"/>
      </w:numPr>
    </w:pPr>
  </w:style>
  <w:style w:type="paragraph" w:styleId="PlainText">
    <w:name w:val="Plain Text"/>
    <w:basedOn w:val="Normal"/>
    <w:link w:val="PlainTextChar"/>
    <w:rsid w:val="00B27DEC"/>
    <w:rPr>
      <w:sz w:val="20"/>
    </w:rPr>
  </w:style>
  <w:style w:type="character" w:customStyle="1" w:styleId="PlainTextChar">
    <w:name w:val="Plain Text Char"/>
    <w:basedOn w:val="DefaultParagraphFont"/>
    <w:link w:val="PlainText"/>
    <w:rsid w:val="00B27DEC"/>
    <w:rPr>
      <w:rFonts w:ascii="Courier New" w:eastAsia="Times New Roman" w:hAnsi="Courier New" w:cs="Times New Roman"/>
      <w:sz w:val="20"/>
      <w:szCs w:val="20"/>
      <w:lang w:val="en-US" w:eastAsia="en-US"/>
    </w:rPr>
  </w:style>
  <w:style w:type="character" w:customStyle="1" w:styleId="MenuOption">
    <w:name w:val="Menu Option"/>
    <w:rsid w:val="00B27DEC"/>
    <w:rPr>
      <w:b/>
      <w:smallCaps/>
    </w:rPr>
  </w:style>
  <w:style w:type="paragraph" w:customStyle="1" w:styleId="TableListNumber">
    <w:name w:val="Table List Number"/>
    <w:basedOn w:val="ListNumber"/>
    <w:rsid w:val="00B27DEC"/>
    <w:pPr>
      <w:numPr>
        <w:numId w:val="0"/>
      </w:numPr>
    </w:pPr>
  </w:style>
  <w:style w:type="paragraph" w:styleId="TOC4">
    <w:name w:val="toc 4"/>
    <w:basedOn w:val="TOCBase"/>
    <w:next w:val="Normal"/>
    <w:semiHidden/>
    <w:rsid w:val="00B27DEC"/>
    <w:pPr>
      <w:tabs>
        <w:tab w:val="right" w:leader="dot" w:pos="9071"/>
      </w:tabs>
      <w:ind w:left="1701"/>
    </w:pPr>
  </w:style>
  <w:style w:type="paragraph" w:customStyle="1" w:styleId="ListAlpha">
    <w:name w:val="List Alpha"/>
    <w:basedOn w:val="List"/>
    <w:rsid w:val="00B27DEC"/>
    <w:pPr>
      <w:numPr>
        <w:numId w:val="7"/>
      </w:numPr>
    </w:pPr>
  </w:style>
  <w:style w:type="paragraph" w:customStyle="1" w:styleId="ListAlpha2">
    <w:name w:val="List Alpha 2"/>
    <w:basedOn w:val="List2"/>
    <w:rsid w:val="00B27DEC"/>
    <w:pPr>
      <w:numPr>
        <w:numId w:val="6"/>
      </w:numPr>
    </w:pPr>
  </w:style>
  <w:style w:type="paragraph" w:styleId="List2">
    <w:name w:val="List 2"/>
    <w:basedOn w:val="BodyText"/>
    <w:rsid w:val="00B27DEC"/>
    <w:pPr>
      <w:tabs>
        <w:tab w:val="left" w:pos="680"/>
      </w:tabs>
      <w:spacing w:before="60" w:after="60"/>
      <w:ind w:left="680" w:hanging="340"/>
    </w:pPr>
  </w:style>
  <w:style w:type="paragraph" w:styleId="List3">
    <w:name w:val="List 3"/>
    <w:basedOn w:val="BodyText"/>
    <w:rsid w:val="00B27DEC"/>
    <w:pPr>
      <w:tabs>
        <w:tab w:val="left" w:pos="1021"/>
      </w:tabs>
      <w:spacing w:before="60" w:after="60"/>
      <w:ind w:left="1020" w:hanging="340"/>
    </w:pPr>
  </w:style>
  <w:style w:type="paragraph" w:styleId="List4">
    <w:name w:val="List 4"/>
    <w:basedOn w:val="BodyText"/>
    <w:rsid w:val="00B27DEC"/>
    <w:pPr>
      <w:tabs>
        <w:tab w:val="left" w:pos="1361"/>
      </w:tabs>
      <w:spacing w:before="60" w:after="60"/>
      <w:ind w:left="1361" w:hanging="340"/>
    </w:pPr>
  </w:style>
  <w:style w:type="paragraph" w:styleId="List5">
    <w:name w:val="List 5"/>
    <w:basedOn w:val="BodyText"/>
    <w:rsid w:val="00B27DEC"/>
    <w:pPr>
      <w:tabs>
        <w:tab w:val="left" w:pos="1701"/>
      </w:tabs>
      <w:spacing w:before="60" w:after="60"/>
      <w:ind w:left="1701" w:hanging="340"/>
    </w:pPr>
  </w:style>
  <w:style w:type="paragraph" w:styleId="ListBullet3">
    <w:name w:val="List Bullet 3"/>
    <w:basedOn w:val="List3"/>
    <w:rsid w:val="00B27DEC"/>
    <w:pPr>
      <w:numPr>
        <w:numId w:val="13"/>
      </w:numPr>
      <w:tabs>
        <w:tab w:val="clear" w:pos="1021"/>
      </w:tabs>
      <w:ind w:left="1037" w:hanging="357"/>
    </w:pPr>
  </w:style>
  <w:style w:type="paragraph" w:styleId="ListBullet4">
    <w:name w:val="List Bullet 4"/>
    <w:basedOn w:val="List4"/>
    <w:rsid w:val="00B27DEC"/>
    <w:pPr>
      <w:numPr>
        <w:numId w:val="1"/>
      </w:numPr>
    </w:pPr>
  </w:style>
  <w:style w:type="paragraph" w:styleId="ListBullet5">
    <w:name w:val="List Bullet 5"/>
    <w:basedOn w:val="List5"/>
    <w:rsid w:val="00B27DEC"/>
    <w:pPr>
      <w:numPr>
        <w:numId w:val="2"/>
      </w:numPr>
    </w:pPr>
  </w:style>
  <w:style w:type="paragraph" w:styleId="ListContinue2">
    <w:name w:val="List Continue 2"/>
    <w:basedOn w:val="List2"/>
    <w:rsid w:val="00B27DEC"/>
    <w:pPr>
      <w:ind w:firstLine="0"/>
    </w:pPr>
  </w:style>
  <w:style w:type="paragraph" w:styleId="ListContinue3">
    <w:name w:val="List Continue 3"/>
    <w:basedOn w:val="List3"/>
    <w:rsid w:val="00B27DEC"/>
    <w:pPr>
      <w:ind w:left="1021" w:firstLine="0"/>
    </w:pPr>
  </w:style>
  <w:style w:type="paragraph" w:styleId="ListContinue4">
    <w:name w:val="List Continue 4"/>
    <w:basedOn w:val="List4"/>
    <w:rsid w:val="00B27DEC"/>
    <w:pPr>
      <w:ind w:firstLine="0"/>
    </w:pPr>
  </w:style>
  <w:style w:type="paragraph" w:styleId="ListContinue5">
    <w:name w:val="List Continue 5"/>
    <w:basedOn w:val="List5"/>
    <w:rsid w:val="00B27DEC"/>
    <w:pPr>
      <w:ind w:firstLine="0"/>
    </w:pPr>
  </w:style>
  <w:style w:type="paragraph" w:styleId="ListNumber3">
    <w:name w:val="List Number 3"/>
    <w:basedOn w:val="List3"/>
    <w:rsid w:val="00B27DEC"/>
    <w:pPr>
      <w:numPr>
        <w:numId w:val="3"/>
      </w:numPr>
    </w:pPr>
  </w:style>
  <w:style w:type="paragraph" w:styleId="ListNumber4">
    <w:name w:val="List Number 4"/>
    <w:basedOn w:val="List4"/>
    <w:rsid w:val="00B27DEC"/>
    <w:pPr>
      <w:numPr>
        <w:numId w:val="4"/>
      </w:numPr>
    </w:pPr>
  </w:style>
  <w:style w:type="paragraph" w:styleId="ListNumber5">
    <w:name w:val="List Number 5"/>
    <w:basedOn w:val="List5"/>
    <w:rsid w:val="00B27DEC"/>
    <w:pPr>
      <w:numPr>
        <w:numId w:val="5"/>
      </w:numPr>
    </w:pPr>
  </w:style>
  <w:style w:type="paragraph" w:styleId="BlockText">
    <w:name w:val="Block Text"/>
    <w:basedOn w:val="Normal"/>
    <w:rsid w:val="00B27DEC"/>
    <w:pPr>
      <w:spacing w:after="120"/>
      <w:ind w:left="1440" w:right="1440"/>
    </w:pPr>
  </w:style>
  <w:style w:type="character" w:customStyle="1" w:styleId="Subscript">
    <w:name w:val="Subscript"/>
    <w:rsid w:val="00B27DEC"/>
    <w:rPr>
      <w:sz w:val="16"/>
      <w:vertAlign w:val="subscript"/>
    </w:rPr>
  </w:style>
  <w:style w:type="character" w:customStyle="1" w:styleId="Superscript">
    <w:name w:val="Superscript"/>
    <w:rsid w:val="00B27DEC"/>
    <w:rPr>
      <w:sz w:val="16"/>
      <w:vertAlign w:val="superscript"/>
    </w:rPr>
  </w:style>
  <w:style w:type="character" w:customStyle="1" w:styleId="Symbols">
    <w:name w:val="Symbols"/>
    <w:rsid w:val="00B27DEC"/>
    <w:rPr>
      <w:rFonts w:ascii="Symbol" w:hAnsi="Symbol"/>
    </w:rPr>
  </w:style>
  <w:style w:type="character" w:customStyle="1" w:styleId="MenuOptions">
    <w:name w:val="Menu Options"/>
    <w:rsid w:val="00B27DEC"/>
    <w:rPr>
      <w:rFonts w:ascii="Arial Narrow" w:hAnsi="Arial Narrow"/>
      <w:smallCaps/>
    </w:rPr>
  </w:style>
  <w:style w:type="character" w:customStyle="1" w:styleId="Buttons">
    <w:name w:val="Buttons"/>
    <w:rsid w:val="00B27DEC"/>
    <w:rPr>
      <w:b/>
    </w:rPr>
  </w:style>
  <w:style w:type="character" w:customStyle="1" w:styleId="Underlined">
    <w:name w:val="Underlined"/>
    <w:rsid w:val="00B27DEC"/>
    <w:rPr>
      <w:u w:val="single"/>
    </w:rPr>
  </w:style>
  <w:style w:type="paragraph" w:customStyle="1" w:styleId="TableBodyTextRight">
    <w:name w:val="Table Body Text Right"/>
    <w:basedOn w:val="TableBodyText"/>
    <w:rsid w:val="00B27DEC"/>
    <w:pPr>
      <w:widowControl w:val="0"/>
      <w:autoSpaceDE w:val="0"/>
      <w:autoSpaceDN w:val="0"/>
      <w:adjustRightInd w:val="0"/>
      <w:jc w:val="right"/>
    </w:pPr>
    <w:rPr>
      <w:rFonts w:cs="Arial"/>
      <w:szCs w:val="18"/>
    </w:rPr>
  </w:style>
  <w:style w:type="paragraph" w:customStyle="1" w:styleId="CopyrightText">
    <w:name w:val="Copyright Text"/>
    <w:basedOn w:val="BodyText"/>
    <w:rsid w:val="00B27DEC"/>
    <w:rPr>
      <w:sz w:val="18"/>
    </w:rPr>
  </w:style>
  <w:style w:type="paragraph" w:customStyle="1" w:styleId="BodySmallRight">
    <w:name w:val="Body Small Right"/>
    <w:basedOn w:val="BodyTextRight"/>
    <w:rsid w:val="00B27DEC"/>
    <w:rPr>
      <w:sz w:val="18"/>
      <w:szCs w:val="18"/>
    </w:rPr>
  </w:style>
  <w:style w:type="paragraph" w:customStyle="1" w:styleId="MarginEdition">
    <w:name w:val="Margin Edition"/>
    <w:basedOn w:val="MarginNote"/>
    <w:rsid w:val="00B27DEC"/>
    <w:pPr>
      <w:spacing w:before="0" w:after="0"/>
    </w:pPr>
    <w:rPr>
      <w:rFonts w:ascii="Times New Roman" w:hAnsi="Times New Roman"/>
      <w:color w:val="999999"/>
    </w:rPr>
  </w:style>
  <w:style w:type="paragraph" w:customStyle="1" w:styleId="Spacer">
    <w:name w:val="Spacer"/>
    <w:basedOn w:val="Normal"/>
    <w:rsid w:val="00B27DEC"/>
    <w:rPr>
      <w:sz w:val="2"/>
      <w:szCs w:val="2"/>
    </w:rPr>
  </w:style>
  <w:style w:type="character" w:customStyle="1" w:styleId="Small">
    <w:name w:val="Small"/>
    <w:rsid w:val="00B27DEC"/>
    <w:rPr>
      <w:sz w:val="16"/>
    </w:rPr>
  </w:style>
  <w:style w:type="paragraph" w:customStyle="1" w:styleId="WideTable">
    <w:name w:val="Wide Table"/>
    <w:basedOn w:val="Normal"/>
    <w:rsid w:val="00B27DEC"/>
    <w:pPr>
      <w:ind w:left="-1418"/>
    </w:pPr>
    <w:rPr>
      <w:sz w:val="2"/>
      <w:szCs w:val="2"/>
    </w:rPr>
  </w:style>
  <w:style w:type="character" w:styleId="PageNumber">
    <w:name w:val="page number"/>
    <w:rsid w:val="00B27DEC"/>
  </w:style>
  <w:style w:type="paragraph" w:styleId="Quote">
    <w:name w:val="Quote"/>
    <w:basedOn w:val="Heading1"/>
    <w:link w:val="QuoteChar"/>
    <w:qFormat/>
    <w:rsid w:val="00B27DEC"/>
    <w:rPr>
      <w:b w:val="0"/>
      <w:sz w:val="72"/>
      <w:szCs w:val="72"/>
      <w:lang w:val="en-NZ"/>
    </w:rPr>
  </w:style>
  <w:style w:type="character" w:customStyle="1" w:styleId="QuoteChar">
    <w:name w:val="Quote Char"/>
    <w:link w:val="Quote"/>
    <w:rsid w:val="00B27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DEC"/>
    <w:pPr>
      <w:pageBreakBefore/>
    </w:pPr>
  </w:style>
  <w:style w:type="paragraph" w:customStyle="1" w:styleId="Border">
    <w:name w:val="Border"/>
    <w:basedOn w:val="Normal"/>
    <w:qFormat/>
    <w:rsid w:val="00B27DEC"/>
    <w:pPr>
      <w:pBdr>
        <w:top w:val="single" w:sz="18" w:space="1" w:color="auto"/>
      </w:pBdr>
    </w:pPr>
    <w:rPr>
      <w:rFonts w:ascii="Times New Roman" w:hAnsi="Times New Roman"/>
      <w:color w:val="FFFFFF"/>
      <w:sz w:val="2"/>
    </w:rPr>
  </w:style>
  <w:style w:type="character" w:styleId="IntenseEmphasis">
    <w:name w:val="Intense Emphasis"/>
    <w:uiPriority w:val="21"/>
    <w:qFormat/>
    <w:rsid w:val="00B27DEC"/>
    <w:rPr>
      <w:b/>
      <w:bCs/>
      <w:i/>
      <w:iCs/>
      <w:color w:val="auto"/>
    </w:rPr>
  </w:style>
  <w:style w:type="paragraph" w:styleId="IntenseQuote">
    <w:name w:val="Intense Quote"/>
    <w:basedOn w:val="Normal"/>
    <w:next w:val="Normal"/>
    <w:link w:val="IntenseQuoteChar"/>
    <w:uiPriority w:val="30"/>
    <w:qFormat/>
    <w:rsid w:val="00B27D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7DEC"/>
    <w:rPr>
      <w:rFonts w:ascii="Courier New" w:eastAsia="Times New Roman" w:hAnsi="Courier New" w:cs="Times New Roman"/>
      <w:b/>
      <w:bCs/>
      <w:i/>
      <w:iCs/>
      <w:szCs w:val="20"/>
      <w:lang w:val="en-US" w:eastAsia="en-US"/>
    </w:rPr>
  </w:style>
  <w:style w:type="character" w:styleId="SubtleReference">
    <w:name w:val="Subtle Reference"/>
    <w:uiPriority w:val="31"/>
    <w:qFormat/>
    <w:rsid w:val="00B27DEC"/>
    <w:rPr>
      <w:smallCaps/>
      <w:color w:val="auto"/>
      <w:u w:val="single"/>
    </w:rPr>
  </w:style>
  <w:style w:type="character" w:styleId="IntenseReference">
    <w:name w:val="Intense Reference"/>
    <w:uiPriority w:val="32"/>
    <w:qFormat/>
    <w:rsid w:val="00B27DEC"/>
    <w:rPr>
      <w:b/>
      <w:bCs/>
      <w:smallCaps/>
      <w:color w:val="auto"/>
      <w:spacing w:val="5"/>
      <w:u w:val="single"/>
    </w:rPr>
  </w:style>
  <w:style w:type="paragraph" w:customStyle="1" w:styleId="2ColumnHeading">
    <w:name w:val="2Column Heading"/>
    <w:basedOn w:val="BodyText"/>
    <w:qFormat/>
    <w:rsid w:val="00B27DEC"/>
    <w:pPr>
      <w:spacing w:after="60"/>
      <w:ind w:left="-2268"/>
    </w:pPr>
    <w:rPr>
      <w:b/>
    </w:rPr>
  </w:style>
  <w:style w:type="paragraph" w:customStyle="1" w:styleId="Heading1TOC">
    <w:name w:val="Heading1 TOC"/>
    <w:basedOn w:val="Normal"/>
    <w:qFormat/>
    <w:rsid w:val="00B27DEC"/>
    <w:pPr>
      <w:spacing w:before="240" w:after="120"/>
    </w:pPr>
    <w:rPr>
      <w:rFonts w:ascii="Times New Roman" w:hAnsi="Times New Roman"/>
      <w:b/>
      <w:sz w:val="32"/>
    </w:rPr>
  </w:style>
  <w:style w:type="paragraph" w:customStyle="1" w:styleId="Heading2TOC">
    <w:name w:val="Heading2 TOC"/>
    <w:basedOn w:val="Normal"/>
    <w:qFormat/>
    <w:rsid w:val="00B27DEC"/>
    <w:pPr>
      <w:spacing w:before="240" w:after="60"/>
    </w:pPr>
    <w:rPr>
      <w:rFonts w:ascii="Times New Roman" w:hAnsi="Times New Roman"/>
      <w:b/>
      <w:sz w:val="28"/>
    </w:rPr>
  </w:style>
  <w:style w:type="character" w:customStyle="1" w:styleId="Underline">
    <w:name w:val="Underline"/>
    <w:qFormat/>
    <w:rsid w:val="00B27DEC"/>
    <w:rPr>
      <w:u w:val="single"/>
    </w:rPr>
  </w:style>
  <w:style w:type="character" w:customStyle="1" w:styleId="BoldandItalics">
    <w:name w:val="Bold and Italics"/>
    <w:qFormat/>
    <w:rsid w:val="00B27DEC"/>
    <w:rPr>
      <w:b/>
      <w:i/>
      <w:u w:val="none"/>
    </w:rPr>
  </w:style>
  <w:style w:type="paragraph" w:styleId="BalloonText">
    <w:name w:val="Balloon Text"/>
    <w:basedOn w:val="Normal"/>
    <w:link w:val="BalloonTextChar"/>
    <w:rsid w:val="00B27DEC"/>
    <w:rPr>
      <w:rFonts w:ascii="Tahoma" w:hAnsi="Tahoma" w:cs="Tahoma"/>
      <w:sz w:val="16"/>
      <w:szCs w:val="16"/>
    </w:rPr>
  </w:style>
  <w:style w:type="character" w:customStyle="1" w:styleId="BalloonTextChar">
    <w:name w:val="Balloon Text Char"/>
    <w:link w:val="BalloonText"/>
    <w:rsid w:val="00B27D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D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7D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43BEF8E5.dotm</Template>
  <TotalTime>0</TotalTime>
  <Pages>6</Pages>
  <Words>1203</Words>
  <Characters>7319</Characters>
  <Application>Microsoft Office Word</Application>
  <DocSecurity>0</DocSecurity>
  <Lines>278</Lines>
  <Paragraphs>148</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BSBHRM602A Manage human resources strategic planning</dc:title>
  <dc:subject>Approved</dc:subject>
  <dc:creator>Innovation and Business Skills Australia</dc:creator>
  <cp:keywords>Release: 1</cp:keywords>
  <dc:description>Copyright © 1996-2007 Author-it Software Corporation Ltd., all rights reserved.</dc:description>
  <cp:lastModifiedBy>Narendra Tomar</cp:lastModifiedBy>
  <cp:revision>3</cp:revision>
  <dcterms:created xsi:type="dcterms:W3CDTF">2012-05-26T13:53:00Z</dcterms:created>
  <dcterms:modified xsi:type="dcterms:W3CDTF">2012-05-26T13:53:00Z</dcterms:modified>
</cp:coreProperties>
</file>