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3425" w:rsidP="00D33425">
      <w:pPr>
        <w:pStyle w:val="Title"/>
      </w:pPr>
      <w:r>
        <w:fldChar w:fldCharType="begin"/>
      </w:r>
      <w:r>
        <w:instrText xml:space="preserve"> TITLE   \* MERGEFORMAT </w:instrText>
      </w:r>
      <w:r>
        <w:fldChar w:fldCharType="separate"/>
      </w:r>
      <w:r>
        <w:t>BSBFLM510A Facilitate and capitalise on change and innovation</w:t>
      </w:r>
      <w:r>
        <w:fldChar w:fldCharType="end"/>
      </w:r>
    </w:p>
    <w:p w:rsidR="00D33425" w:rsidP="00D33425">
      <w:pPr>
        <w:pStyle w:val="Version"/>
        <w:sectPr w:rsidSect="00E4006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40065" w:rsidP="00E40065">
      <w:pPr>
        <w:pStyle w:val="SuperHeading"/>
      </w:pPr>
      <w:r w:rsidRPr="00E40065">
        <w:t>BSBFLM510A Facilitate and capitalise on change and innovation</w:t>
      </w:r>
    </w:p>
    <w:p w:rsidR="00000000" w:rsidRPr="00E40065" w:rsidP="00E40065">
      <w:pPr>
        <w:pStyle w:val="Heading1"/>
      </w:pPr>
      <w:bookmarkStart w:id="1" w:name="O_323272"/>
      <w:bookmarkEnd w:id="1"/>
      <w:r w:rsidRPr="00E40065">
        <w:t>Modification History</w:t>
      </w:r>
    </w:p>
    <w:p w:rsidR="00000000" w:rsidRPr="00E40065" w:rsidP="00E40065">
      <w:pPr>
        <w:pStyle w:val="BodyText"/>
      </w:pPr>
      <w:r w:rsidRPr="00E40065">
        <w:t>Not applicable.</w:t>
      </w:r>
    </w:p>
    <w:p w:rsidR="00000000" w:rsidRPr="00E40065" w:rsidP="00E40065">
      <w:pPr>
        <w:pStyle w:val="AllowPageBreak"/>
      </w:pPr>
    </w:p>
    <w:p w:rsidR="00000000" w:rsidRPr="00E40065" w:rsidP="00E40065">
      <w:pPr>
        <w:pStyle w:val="Heading1"/>
      </w:pPr>
      <w:bookmarkStart w:id="2" w:name="O_323273"/>
      <w:bookmarkEnd w:id="2"/>
      <w:r w:rsidRPr="00E40065">
        <w:t>Unit Descriptor</w:t>
      </w:r>
    </w:p>
    <w:p w:rsidR="00000000" w:rsidRPr="00E40065" w:rsidP="00E40065">
      <w:pPr>
        <w:pStyle w:val="BodyText"/>
      </w:pPr>
      <w:r w:rsidRPr="00E40065">
        <w:t>This unit is equivalent to the original unit BSXFMI510A Facilitate and capitalise on change and innovati</w:t>
      </w:r>
      <w:r w:rsidRPr="00E40065">
        <w:t>on.</w:t>
      </w:r>
    </w:p>
    <w:p w:rsidR="00000000" w:rsidRPr="00E40065" w:rsidP="00E40065">
      <w:pPr>
        <w:pStyle w:val="BodyText"/>
      </w:pPr>
      <w:r w:rsidRPr="00E40065">
        <w:t>Frontline management has an active role in fostering change and acting as a catalyst in the implementation of change and innovation. They have a creative role in ensuring that individuals, the team and the organisation gain from change; and that the cu</w:t>
      </w:r>
      <w:r w:rsidRPr="00E40065">
        <w:t>stomer benefits through improved products and services. At this level, work will normally be carried out within complex and diverse methods and procedures which require the exercise of considerable discretion and judgement, using a range of problem solving</w:t>
      </w:r>
      <w:r w:rsidRPr="00E40065">
        <w:t xml:space="preserve"> and decision making strategies.</w:t>
      </w:r>
    </w:p>
    <w:p w:rsidR="00000000" w:rsidRPr="00E40065" w:rsidP="00E40065">
      <w:pPr>
        <w:pStyle w:val="BodyText"/>
      </w:pPr>
      <w:r w:rsidRPr="00E40065">
        <w:t>Co assessed units: Opportunities for co-assessment are encouraged as part of the holistic approach promoted in the assessment guidelines. In the case of this unit consideration could be given to co-assessing in part or whol</w:t>
      </w:r>
      <w:r w:rsidRPr="00E40065">
        <w:t>e with:</w:t>
      </w:r>
    </w:p>
    <w:p w:rsidR="00000000" w:rsidRPr="00E40065" w:rsidP="00E40065">
      <w:pPr>
        <w:pStyle w:val="BodyText"/>
      </w:pPr>
      <w:r w:rsidRPr="00E40065">
        <w:t>Consider co-assessment with BSBFLM502A Provide leadership in the workplace, BSBFLM504A Facilitate work teams, BSBFLM505A Manage operational plan, and BSBFLM509A Promote continuous improvement</w:t>
      </w:r>
    </w:p>
    <w:p w:rsidR="00000000" w:rsidRPr="00E40065" w:rsidP="00E40065">
      <w:pPr>
        <w:pStyle w:val="BodyText"/>
      </w:pPr>
      <w:r w:rsidRPr="00E40065">
        <w:t xml:space="preserve">This unit is equivalent to the original unit BSXFMI510A </w:t>
      </w:r>
      <w:r w:rsidRPr="00E40065">
        <w:t>Facilitate and capitalise on change and innovation.</w:t>
      </w:r>
    </w:p>
    <w:p w:rsidR="00000000" w:rsidRPr="00E40065" w:rsidP="00E40065">
      <w:pPr>
        <w:pStyle w:val="BodyText"/>
      </w:pPr>
      <w:r w:rsidRPr="00E40065">
        <w:t>Frontline management has an active role in fostering change and acting as a catalyst in the implementation of change and innovation. They have a creative role in ensuring that individuals, the team and th</w:t>
      </w:r>
      <w:r w:rsidRPr="00E40065">
        <w:t>e organisation gain from change; and that the customer benefits through improved products and services. At this level, work will normally be carried out within complex and diverse methods and procedures which require the exercise of considerable discretion</w:t>
      </w:r>
      <w:r w:rsidRPr="00E40065">
        <w:t xml:space="preserve"> and judgement, using a range of problem solving and decision making strategies.</w:t>
      </w:r>
    </w:p>
    <w:p w:rsidR="00000000" w:rsidRPr="00E40065" w:rsidP="00E40065">
      <w:pPr>
        <w:pStyle w:val="BodyText"/>
      </w:pPr>
      <w:r w:rsidRPr="00E40065">
        <w:t>Co assessed units: Opportunities for co-assessment are encouraged as part of the holistic approach promoted in the assessment guidelines. In the case of this unit consideratio</w:t>
      </w:r>
      <w:r w:rsidRPr="00E40065">
        <w:t>n could be given to co-assessing in part or whole with:</w:t>
      </w:r>
    </w:p>
    <w:p w:rsidR="00000000" w:rsidRPr="00E40065" w:rsidP="00E40065">
      <w:pPr>
        <w:pStyle w:val="BodyText"/>
      </w:pPr>
      <w:r w:rsidRPr="00E40065">
        <w:t>Consider co-assessment with BSBFLM502A Provide leadership in the workplace, BSBFLM504A Facilitate work teams, BSBFLM505A Manage operational plan, and BSBFLM509A Promote continuous improvement</w:t>
      </w:r>
    </w:p>
    <w:p w:rsidR="00000000" w:rsidRPr="00E40065" w:rsidP="00E40065">
      <w:pPr>
        <w:pStyle w:val="AllowPageBreak"/>
      </w:pPr>
    </w:p>
    <w:p w:rsidR="00000000" w:rsidRPr="00E40065" w:rsidP="00E40065">
      <w:pPr>
        <w:pStyle w:val="Heading1"/>
      </w:pPr>
      <w:bookmarkStart w:id="3" w:name="O_323271"/>
      <w:bookmarkEnd w:id="3"/>
      <w:r w:rsidRPr="00E40065">
        <w:t>Application of the Unit</w:t>
      </w:r>
    </w:p>
    <w:p w:rsidR="00000000" w:rsidRPr="00E40065" w:rsidP="00E40065">
      <w:pPr>
        <w:pStyle w:val="BodyText"/>
      </w:pPr>
      <w:r w:rsidRPr="00E40065">
        <w:t>Not applicable.</w:t>
      </w:r>
    </w:p>
    <w:p w:rsidR="00000000" w:rsidRPr="00E40065" w:rsidP="00E40065">
      <w:pPr>
        <w:pStyle w:val="AllowPageBreak"/>
      </w:pPr>
    </w:p>
    <w:p w:rsidR="00000000" w:rsidRPr="00E40065" w:rsidP="00E40065">
      <w:pPr>
        <w:pStyle w:val="Heading1"/>
      </w:pPr>
      <w:bookmarkStart w:id="4" w:name="O_323270"/>
      <w:bookmarkEnd w:id="4"/>
      <w:r w:rsidRPr="00E40065">
        <w:t>Licensing/Regulatory Information</w:t>
      </w:r>
    </w:p>
    <w:p w:rsidR="00000000" w:rsidRPr="00E40065" w:rsidP="00E40065">
      <w:pPr>
        <w:pStyle w:val="BodyText"/>
      </w:pPr>
      <w:r w:rsidRPr="00E40065">
        <w:t>Not applicable.</w:t>
      </w:r>
    </w:p>
    <w:p w:rsidR="00000000" w:rsidRPr="00E40065" w:rsidP="00E40065">
      <w:pPr>
        <w:pStyle w:val="AllowPageBreak"/>
      </w:pPr>
    </w:p>
    <w:p w:rsidR="00000000" w:rsidRPr="00E40065" w:rsidP="00E40065">
      <w:pPr>
        <w:pStyle w:val="Heading1"/>
      </w:pPr>
      <w:bookmarkStart w:id="5" w:name="O_323269"/>
      <w:bookmarkEnd w:id="5"/>
      <w:r w:rsidRPr="00E40065">
        <w:t>Pre-Requisites</w:t>
      </w:r>
    </w:p>
    <w:p w:rsidR="00000000" w:rsidRPr="00E40065" w:rsidP="00E40065">
      <w:pPr>
        <w:pStyle w:val="BodyText"/>
      </w:pPr>
      <w:r w:rsidRPr="00E40065">
        <w:t>Not applicable.</w:t>
      </w:r>
    </w:p>
    <w:p w:rsidR="00000000" w:rsidRPr="00E40065" w:rsidP="00E40065">
      <w:pPr>
        <w:pStyle w:val="AllowPageBreak"/>
      </w:pPr>
    </w:p>
    <w:p w:rsidR="00000000" w:rsidRPr="00E40065" w:rsidP="00E40065">
      <w:pPr>
        <w:pStyle w:val="Heading1"/>
      </w:pPr>
      <w:bookmarkStart w:id="6" w:name="O_323268"/>
      <w:bookmarkEnd w:id="6"/>
      <w:r w:rsidRPr="00E40065">
        <w:t>Employability Skills Information</w:t>
      </w:r>
    </w:p>
    <w:p w:rsidR="00000000" w:rsidRPr="00E40065" w:rsidP="00E40065">
      <w:pPr>
        <w:pStyle w:val="BodyText"/>
      </w:pPr>
      <w:r w:rsidRPr="00E40065">
        <w:t>Not applicable.</w:t>
      </w:r>
    </w:p>
    <w:p w:rsidR="00000000" w:rsidRPr="00E40065" w:rsidP="00E40065">
      <w:pPr>
        <w:pStyle w:val="AllowPageBreak"/>
      </w:pPr>
    </w:p>
    <w:p w:rsidR="00000000" w:rsidRPr="00E40065" w:rsidP="00E40065">
      <w:pPr>
        <w:pStyle w:val="Heading1"/>
      </w:pPr>
      <w:bookmarkStart w:id="7" w:name="O_323262"/>
      <w:bookmarkEnd w:id="7"/>
      <w:r w:rsidRPr="00E40065">
        <w:t>Elements and Performance Criteria Pre-Content</w:t>
      </w:r>
    </w:p>
    <w:p w:rsidR="00000000" w:rsidRPr="00E40065" w:rsidP="00E40065">
      <w:pPr>
        <w:pStyle w:val="BodyText"/>
      </w:pPr>
      <w:r w:rsidRPr="00E40065">
        <w:t>Not applicable.</w:t>
      </w:r>
    </w:p>
    <w:p w:rsidR="00000000" w:rsidRPr="00E40065" w:rsidP="00E40065">
      <w:pPr>
        <w:pStyle w:val="AllowPageBreak"/>
      </w:pPr>
    </w:p>
    <w:p w:rsidR="00000000" w:rsidRPr="00E40065" w:rsidP="00E40065">
      <w:pPr>
        <w:pStyle w:val="Heading1"/>
      </w:pPr>
      <w:bookmarkStart w:id="8" w:name="O_323267"/>
      <w:bookmarkEnd w:id="8"/>
      <w:r w:rsidRPr="00E40065">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D33425">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E40065">
            <w:pPr>
              <w:pStyle w:val="BodyText"/>
              <w:rPr>
                <w:lang w:val="en-NZ"/>
              </w:rPr>
            </w:pPr>
            <w:r w:rsidRPr="00E40065">
              <w:rPr>
                <w:rStyle w:val="SpecialBold"/>
              </w:rPr>
              <w:t>Elements and Performance Criteria</w:t>
            </w:r>
          </w:p>
        </w:tc>
      </w:tr>
      <w:tr w:rsidTr="00D33425">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E40065" w:rsidP="00E40065">
            <w:pPr>
              <w:pStyle w:val="BodyText"/>
            </w:pPr>
            <w:r w:rsidRPr="00E40065">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E40065">
            <w:pPr>
              <w:pStyle w:val="BodyText"/>
              <w:rPr>
                <w:lang w:val="en-NZ"/>
              </w:rPr>
            </w:pPr>
            <w:r w:rsidRPr="00E40065">
              <w:rPr>
                <w:rStyle w:val="SpecialBold"/>
              </w:rPr>
              <w:t>Performance Criteria</w:t>
            </w:r>
          </w:p>
        </w:tc>
      </w:tr>
      <w:tr w:rsidTr="00D3342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40065">
            <w:pPr>
              <w:pStyle w:val="BodyText"/>
              <w:rPr>
                <w:lang w:val="en-NZ"/>
              </w:rPr>
            </w:pPr>
            <w:r w:rsidRPr="00E40065">
              <w:t>1</w:t>
            </w:r>
          </w:p>
        </w:tc>
        <w:tc>
          <w:tcPr>
            <w:tcW w:w="3000" w:type="dxa"/>
            <w:vMerge w:val="restart"/>
            <w:tcBorders>
              <w:top w:val="nil"/>
              <w:left w:val="nil"/>
              <w:bottom w:val="nil"/>
              <w:right w:val="nil"/>
            </w:tcBorders>
            <w:tcMar>
              <w:top w:w="0" w:type="dxa"/>
              <w:left w:w="62" w:type="dxa"/>
              <w:bottom w:w="0" w:type="dxa"/>
              <w:right w:w="62" w:type="dxa"/>
            </w:tcMar>
          </w:tcPr>
          <w:p w:rsidR="00000000" w:rsidP="00E40065">
            <w:pPr>
              <w:pStyle w:val="BodyText"/>
              <w:rPr>
                <w:lang w:val="en-NZ"/>
              </w:rPr>
            </w:pPr>
            <w:r w:rsidRPr="00E40065">
              <w:t>Participate in planning the introduction of change</w:t>
            </w:r>
          </w:p>
        </w:tc>
        <w:tc>
          <w:tcPr>
            <w:tcW w:w="500" w:type="dxa"/>
            <w:tcBorders>
              <w:top w:val="nil"/>
              <w:left w:val="nil"/>
              <w:bottom w:val="nil"/>
              <w:right w:val="nil"/>
            </w:tcBorders>
            <w:tcMar>
              <w:top w:w="0" w:type="dxa"/>
              <w:left w:w="62" w:type="dxa"/>
              <w:bottom w:w="0" w:type="dxa"/>
              <w:right w:w="62" w:type="dxa"/>
            </w:tcMar>
          </w:tcPr>
          <w:p w:rsidR="00000000" w:rsidP="00E40065">
            <w:pPr>
              <w:pStyle w:val="BodyText"/>
              <w:rPr>
                <w:lang w:val="en-NZ"/>
              </w:rPr>
            </w:pPr>
            <w:r w:rsidRPr="00E40065">
              <w:t>1.1</w:t>
            </w:r>
          </w:p>
        </w:tc>
        <w:tc>
          <w:tcPr>
            <w:tcW w:w="5100" w:type="dxa"/>
            <w:tcBorders>
              <w:top w:val="nil"/>
              <w:left w:val="nil"/>
              <w:bottom w:val="nil"/>
              <w:right w:val="nil"/>
            </w:tcBorders>
            <w:tcMar>
              <w:top w:w="0" w:type="dxa"/>
              <w:left w:w="62" w:type="dxa"/>
              <w:bottom w:w="0" w:type="dxa"/>
              <w:right w:w="62" w:type="dxa"/>
            </w:tcMar>
          </w:tcPr>
          <w:p w:rsidR="00000000" w:rsidP="00E40065">
            <w:pPr>
              <w:pStyle w:val="BodyText"/>
              <w:rPr>
                <w:lang w:val="en-NZ"/>
              </w:rPr>
            </w:pPr>
            <w:r w:rsidRPr="00E40065">
              <w:t xml:space="preserve">The manager contributes effectively in the organisation's planning processes to introduce change </w:t>
            </w:r>
          </w:p>
        </w:tc>
      </w:tr>
      <w:tr w:rsidTr="00D3342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40065">
            <w:pPr>
              <w:pStyle w:val="BodyText"/>
              <w:rPr>
                <w:lang w:val="en-NZ"/>
              </w:rPr>
            </w:pPr>
            <w:r w:rsidRPr="00E40065">
              <w:t>1.2</w:t>
            </w:r>
          </w:p>
        </w:tc>
        <w:tc>
          <w:tcPr>
            <w:tcW w:w="5100" w:type="dxa"/>
            <w:tcBorders>
              <w:top w:val="nil"/>
              <w:left w:val="nil"/>
              <w:bottom w:val="nil"/>
              <w:right w:val="nil"/>
            </w:tcBorders>
            <w:tcMar>
              <w:top w:w="0" w:type="dxa"/>
              <w:left w:w="62" w:type="dxa"/>
              <w:bottom w:w="0" w:type="dxa"/>
              <w:right w:w="62" w:type="dxa"/>
            </w:tcMar>
          </w:tcPr>
          <w:p w:rsidR="00000000" w:rsidP="00E40065">
            <w:pPr>
              <w:pStyle w:val="BodyText"/>
              <w:rPr>
                <w:lang w:val="en-NZ"/>
              </w:rPr>
            </w:pPr>
            <w:r w:rsidRPr="00E40065">
              <w:t xml:space="preserve">Plans to introduce change are made in consultation with designated individuals/groups </w:t>
            </w:r>
          </w:p>
        </w:tc>
      </w:tr>
      <w:tr w:rsidTr="00D3342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40065">
            <w:pPr>
              <w:pStyle w:val="BodyText"/>
              <w:rPr>
                <w:lang w:val="en-NZ"/>
              </w:rPr>
            </w:pPr>
            <w:r w:rsidRPr="00E40065">
              <w:t>1.3</w:t>
            </w:r>
          </w:p>
        </w:tc>
        <w:tc>
          <w:tcPr>
            <w:tcW w:w="5100" w:type="dxa"/>
            <w:tcBorders>
              <w:top w:val="nil"/>
              <w:left w:val="nil"/>
              <w:bottom w:val="nil"/>
              <w:right w:val="nil"/>
            </w:tcBorders>
            <w:tcMar>
              <w:top w:w="0" w:type="dxa"/>
              <w:left w:w="62" w:type="dxa"/>
              <w:bottom w:w="0" w:type="dxa"/>
              <w:right w:w="62" w:type="dxa"/>
            </w:tcMar>
          </w:tcPr>
          <w:p w:rsidR="00000000" w:rsidP="00E40065">
            <w:pPr>
              <w:pStyle w:val="BodyText"/>
              <w:rPr>
                <w:lang w:val="en-NZ"/>
              </w:rPr>
            </w:pPr>
            <w:r w:rsidRPr="00E40065">
              <w:t xml:space="preserve">The organisation's objectives and plans to introduce change are explained clearly to individuals/teams </w:t>
            </w:r>
          </w:p>
        </w:tc>
      </w:tr>
      <w:tr w:rsidTr="00D3342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40065">
            <w:pPr>
              <w:pStyle w:val="BodyText"/>
              <w:rPr>
                <w:lang w:val="en-NZ"/>
              </w:rPr>
            </w:pPr>
            <w:r w:rsidRPr="00E40065">
              <w:t>2</w:t>
            </w:r>
          </w:p>
        </w:tc>
        <w:tc>
          <w:tcPr>
            <w:tcW w:w="3000" w:type="dxa"/>
            <w:vMerge w:val="restart"/>
            <w:tcBorders>
              <w:top w:val="nil"/>
              <w:left w:val="nil"/>
              <w:bottom w:val="nil"/>
              <w:right w:val="nil"/>
            </w:tcBorders>
            <w:tcMar>
              <w:top w:w="0" w:type="dxa"/>
              <w:left w:w="62" w:type="dxa"/>
              <w:bottom w:w="0" w:type="dxa"/>
              <w:right w:w="62" w:type="dxa"/>
            </w:tcMar>
          </w:tcPr>
          <w:p w:rsidR="00000000" w:rsidP="00E40065">
            <w:pPr>
              <w:pStyle w:val="BodyText"/>
              <w:rPr>
                <w:lang w:val="en-NZ"/>
              </w:rPr>
            </w:pPr>
            <w:r w:rsidRPr="00E40065">
              <w:t>Develop creative and flexible approaches and solutions</w:t>
            </w:r>
          </w:p>
        </w:tc>
        <w:tc>
          <w:tcPr>
            <w:tcW w:w="500" w:type="dxa"/>
            <w:tcBorders>
              <w:top w:val="nil"/>
              <w:left w:val="nil"/>
              <w:bottom w:val="nil"/>
              <w:right w:val="nil"/>
            </w:tcBorders>
            <w:tcMar>
              <w:top w:w="0" w:type="dxa"/>
              <w:left w:w="62" w:type="dxa"/>
              <w:bottom w:w="0" w:type="dxa"/>
              <w:right w:w="62" w:type="dxa"/>
            </w:tcMar>
          </w:tcPr>
          <w:p w:rsidR="00000000" w:rsidP="00E40065">
            <w:pPr>
              <w:pStyle w:val="BodyText"/>
              <w:rPr>
                <w:lang w:val="en-NZ"/>
              </w:rPr>
            </w:pPr>
            <w:r w:rsidRPr="00E40065">
              <w:t>2.1</w:t>
            </w:r>
          </w:p>
        </w:tc>
        <w:tc>
          <w:tcPr>
            <w:tcW w:w="5100" w:type="dxa"/>
            <w:tcBorders>
              <w:top w:val="nil"/>
              <w:left w:val="nil"/>
              <w:bottom w:val="nil"/>
              <w:right w:val="nil"/>
            </w:tcBorders>
            <w:tcMar>
              <w:top w:w="0" w:type="dxa"/>
              <w:left w:w="62" w:type="dxa"/>
              <w:bottom w:w="0" w:type="dxa"/>
              <w:right w:w="62" w:type="dxa"/>
            </w:tcMar>
          </w:tcPr>
          <w:p w:rsidR="00000000" w:rsidP="00E40065">
            <w:pPr>
              <w:pStyle w:val="BodyText"/>
              <w:rPr>
                <w:lang w:val="en-NZ"/>
              </w:rPr>
            </w:pPr>
            <w:r w:rsidRPr="00E40065">
              <w:t>Alternative approaches to managing workplace issues and problems are identified and analys</w:t>
            </w:r>
            <w:r w:rsidRPr="00E40065">
              <w:t xml:space="preserve">ed </w:t>
            </w:r>
          </w:p>
        </w:tc>
      </w:tr>
      <w:tr w:rsidTr="00D3342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40065">
            <w:pPr>
              <w:pStyle w:val="BodyText"/>
              <w:rPr>
                <w:lang w:val="en-NZ"/>
              </w:rPr>
            </w:pPr>
            <w:r w:rsidRPr="00E40065">
              <w:t>2.2</w:t>
            </w:r>
          </w:p>
        </w:tc>
        <w:tc>
          <w:tcPr>
            <w:tcW w:w="5100" w:type="dxa"/>
            <w:tcBorders>
              <w:top w:val="nil"/>
              <w:left w:val="nil"/>
              <w:bottom w:val="nil"/>
              <w:right w:val="nil"/>
            </w:tcBorders>
            <w:tcMar>
              <w:top w:w="0" w:type="dxa"/>
              <w:left w:w="62" w:type="dxa"/>
              <w:bottom w:w="0" w:type="dxa"/>
              <w:right w:w="62" w:type="dxa"/>
            </w:tcMar>
          </w:tcPr>
          <w:p w:rsidR="00000000" w:rsidP="00E40065">
            <w:pPr>
              <w:pStyle w:val="BodyText"/>
              <w:rPr>
                <w:lang w:val="en-NZ"/>
              </w:rPr>
            </w:pPr>
            <w:r w:rsidRPr="00E40065">
              <w:t xml:space="preserve">Risks are assessed and action is taken to achieve a recognised benefit or advantage to the organisation </w:t>
            </w:r>
          </w:p>
        </w:tc>
      </w:tr>
      <w:tr w:rsidTr="00D3342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40065">
            <w:pPr>
              <w:pStyle w:val="BodyText"/>
              <w:rPr>
                <w:lang w:val="en-NZ"/>
              </w:rPr>
            </w:pPr>
            <w:r w:rsidRPr="00E40065">
              <w:t>2.3</w:t>
            </w:r>
          </w:p>
        </w:tc>
        <w:tc>
          <w:tcPr>
            <w:tcW w:w="5100" w:type="dxa"/>
            <w:tcBorders>
              <w:top w:val="nil"/>
              <w:left w:val="nil"/>
              <w:bottom w:val="nil"/>
              <w:right w:val="nil"/>
            </w:tcBorders>
            <w:tcMar>
              <w:top w:w="0" w:type="dxa"/>
              <w:left w:w="62" w:type="dxa"/>
              <w:bottom w:w="0" w:type="dxa"/>
              <w:right w:w="62" w:type="dxa"/>
            </w:tcMar>
          </w:tcPr>
          <w:p w:rsidR="00000000" w:rsidP="00E40065">
            <w:pPr>
              <w:pStyle w:val="BodyText"/>
              <w:rPr>
                <w:lang w:val="en-NZ"/>
              </w:rPr>
            </w:pPr>
            <w:r w:rsidRPr="00E40065">
              <w:t xml:space="preserve">The workplace is managed in a way which promotes the development of innovative approaches and outcomes </w:t>
            </w:r>
          </w:p>
        </w:tc>
      </w:tr>
      <w:tr w:rsidTr="00D3342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40065">
            <w:pPr>
              <w:pStyle w:val="BodyText"/>
              <w:rPr>
                <w:lang w:val="en-NZ"/>
              </w:rPr>
            </w:pPr>
            <w:r w:rsidRPr="00E40065">
              <w:t>2.4</w:t>
            </w:r>
          </w:p>
        </w:tc>
        <w:tc>
          <w:tcPr>
            <w:tcW w:w="5100" w:type="dxa"/>
            <w:tcBorders>
              <w:top w:val="nil"/>
              <w:left w:val="nil"/>
              <w:bottom w:val="nil"/>
              <w:right w:val="nil"/>
            </w:tcBorders>
            <w:tcMar>
              <w:top w:w="0" w:type="dxa"/>
              <w:left w:w="62" w:type="dxa"/>
              <w:bottom w:w="0" w:type="dxa"/>
              <w:right w:w="62" w:type="dxa"/>
            </w:tcMar>
          </w:tcPr>
          <w:p w:rsidR="00000000" w:rsidP="00E40065">
            <w:pPr>
              <w:pStyle w:val="BodyText"/>
              <w:rPr>
                <w:lang w:val="en-NZ"/>
              </w:rPr>
            </w:pPr>
            <w:r w:rsidRPr="00E40065">
              <w:t xml:space="preserve">Creative and responsive approaches to resource management improves productivity and services and/or reduces costs </w:t>
            </w:r>
          </w:p>
        </w:tc>
      </w:tr>
      <w:tr w:rsidTr="00D3342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40065">
            <w:pPr>
              <w:pStyle w:val="BodyText"/>
              <w:rPr>
                <w:lang w:val="en-NZ"/>
              </w:rPr>
            </w:pPr>
            <w:r w:rsidRPr="00E40065">
              <w:t>3</w:t>
            </w:r>
          </w:p>
        </w:tc>
        <w:tc>
          <w:tcPr>
            <w:tcW w:w="3000" w:type="dxa"/>
            <w:vMerge w:val="restart"/>
            <w:tcBorders>
              <w:top w:val="nil"/>
              <w:left w:val="nil"/>
              <w:bottom w:val="nil"/>
              <w:right w:val="nil"/>
            </w:tcBorders>
            <w:tcMar>
              <w:top w:w="0" w:type="dxa"/>
              <w:left w:w="62" w:type="dxa"/>
              <w:bottom w:w="0" w:type="dxa"/>
              <w:right w:w="62" w:type="dxa"/>
            </w:tcMar>
          </w:tcPr>
          <w:p w:rsidR="00000000" w:rsidP="00E40065">
            <w:pPr>
              <w:pStyle w:val="BodyText"/>
              <w:rPr>
                <w:lang w:val="en-NZ"/>
              </w:rPr>
            </w:pPr>
            <w:r w:rsidRPr="00E40065">
              <w:t>Manage emerging challenges and opportunities</w:t>
            </w:r>
          </w:p>
        </w:tc>
        <w:tc>
          <w:tcPr>
            <w:tcW w:w="500" w:type="dxa"/>
            <w:tcBorders>
              <w:top w:val="nil"/>
              <w:left w:val="nil"/>
              <w:bottom w:val="nil"/>
              <w:right w:val="nil"/>
            </w:tcBorders>
            <w:tcMar>
              <w:top w:w="0" w:type="dxa"/>
              <w:left w:w="62" w:type="dxa"/>
              <w:bottom w:w="0" w:type="dxa"/>
              <w:right w:w="62" w:type="dxa"/>
            </w:tcMar>
          </w:tcPr>
          <w:p w:rsidR="00000000" w:rsidP="00E40065">
            <w:pPr>
              <w:pStyle w:val="BodyText"/>
              <w:rPr>
                <w:lang w:val="en-NZ"/>
              </w:rPr>
            </w:pPr>
            <w:r w:rsidRPr="00E40065">
              <w:t>3.1</w:t>
            </w:r>
          </w:p>
        </w:tc>
        <w:tc>
          <w:tcPr>
            <w:tcW w:w="5100" w:type="dxa"/>
            <w:tcBorders>
              <w:top w:val="nil"/>
              <w:left w:val="nil"/>
              <w:bottom w:val="nil"/>
              <w:right w:val="nil"/>
            </w:tcBorders>
            <w:tcMar>
              <w:top w:w="0" w:type="dxa"/>
              <w:left w:w="62" w:type="dxa"/>
              <w:bottom w:w="0" w:type="dxa"/>
              <w:right w:w="62" w:type="dxa"/>
            </w:tcMar>
          </w:tcPr>
          <w:p w:rsidR="00000000" w:rsidP="00E40065">
            <w:pPr>
              <w:pStyle w:val="BodyText"/>
              <w:rPr>
                <w:lang w:val="en-NZ"/>
              </w:rPr>
            </w:pPr>
            <w:r w:rsidRPr="00E40065">
              <w:t>Individuals/teams respond effectively and efficiently to changes in the organisation's go</w:t>
            </w:r>
            <w:r w:rsidRPr="00E40065">
              <w:t xml:space="preserve">als, plans and priorities </w:t>
            </w:r>
          </w:p>
        </w:tc>
      </w:tr>
      <w:tr w:rsidTr="00D3342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40065">
            <w:pPr>
              <w:pStyle w:val="BodyText"/>
              <w:rPr>
                <w:lang w:val="en-NZ"/>
              </w:rPr>
            </w:pPr>
            <w:r w:rsidRPr="00E40065">
              <w:t>3.2</w:t>
            </w:r>
          </w:p>
        </w:tc>
        <w:tc>
          <w:tcPr>
            <w:tcW w:w="5100" w:type="dxa"/>
            <w:tcBorders>
              <w:top w:val="nil"/>
              <w:left w:val="nil"/>
              <w:bottom w:val="nil"/>
              <w:right w:val="nil"/>
            </w:tcBorders>
            <w:tcMar>
              <w:top w:w="0" w:type="dxa"/>
              <w:left w:w="62" w:type="dxa"/>
              <w:bottom w:w="0" w:type="dxa"/>
              <w:right w:w="62" w:type="dxa"/>
            </w:tcMar>
          </w:tcPr>
          <w:p w:rsidR="00000000" w:rsidP="00E40065">
            <w:pPr>
              <w:pStyle w:val="BodyText"/>
              <w:rPr>
                <w:lang w:val="en-NZ"/>
              </w:rPr>
            </w:pPr>
            <w:r w:rsidRPr="00E40065">
              <w:t xml:space="preserve">Coaching and mentoring assists individuals/teams to develop competencies to handle change efficiently and effectively </w:t>
            </w:r>
          </w:p>
        </w:tc>
      </w:tr>
      <w:tr w:rsidTr="00D3342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40065">
            <w:pPr>
              <w:pStyle w:val="BodyText"/>
              <w:rPr>
                <w:lang w:val="en-NZ"/>
              </w:rPr>
            </w:pPr>
            <w:r w:rsidRPr="00E40065">
              <w:t>3.3</w:t>
            </w:r>
          </w:p>
        </w:tc>
        <w:tc>
          <w:tcPr>
            <w:tcW w:w="5100" w:type="dxa"/>
            <w:tcBorders>
              <w:top w:val="nil"/>
              <w:left w:val="nil"/>
              <w:bottom w:val="nil"/>
              <w:right w:val="nil"/>
            </w:tcBorders>
            <w:tcMar>
              <w:top w:w="0" w:type="dxa"/>
              <w:left w:w="62" w:type="dxa"/>
              <w:bottom w:w="0" w:type="dxa"/>
              <w:right w:w="62" w:type="dxa"/>
            </w:tcMar>
          </w:tcPr>
          <w:p w:rsidR="00000000" w:rsidP="00E40065">
            <w:pPr>
              <w:pStyle w:val="BodyText"/>
              <w:rPr>
                <w:lang w:val="en-NZ"/>
              </w:rPr>
            </w:pPr>
            <w:r w:rsidRPr="00E40065">
              <w:t xml:space="preserve">The manager uses opportunities within their responsibility and authority to make adjustments to respond to the changing needs of customers and the organisation </w:t>
            </w:r>
          </w:p>
        </w:tc>
      </w:tr>
      <w:tr w:rsidTr="00D3342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40065">
            <w:pPr>
              <w:pStyle w:val="BodyText"/>
              <w:rPr>
                <w:lang w:val="en-NZ"/>
              </w:rPr>
            </w:pPr>
            <w:r w:rsidRPr="00E40065">
              <w:t>3.4</w:t>
            </w:r>
          </w:p>
        </w:tc>
        <w:tc>
          <w:tcPr>
            <w:tcW w:w="5100" w:type="dxa"/>
            <w:tcBorders>
              <w:top w:val="nil"/>
              <w:left w:val="nil"/>
              <w:bottom w:val="nil"/>
              <w:right w:val="nil"/>
            </w:tcBorders>
            <w:tcMar>
              <w:top w:w="0" w:type="dxa"/>
              <w:left w:w="62" w:type="dxa"/>
              <w:bottom w:w="0" w:type="dxa"/>
              <w:right w:w="62" w:type="dxa"/>
            </w:tcMar>
          </w:tcPr>
          <w:p w:rsidR="00000000" w:rsidP="00E40065">
            <w:pPr>
              <w:pStyle w:val="BodyText"/>
              <w:rPr>
                <w:lang w:val="en-NZ"/>
              </w:rPr>
            </w:pPr>
            <w:r w:rsidRPr="00E40065">
              <w:t xml:space="preserve">Individuals/teams are kept informed of progress in the implementation of change </w:t>
            </w:r>
          </w:p>
        </w:tc>
      </w:tr>
      <w:tr w:rsidTr="00D3342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40065">
            <w:pPr>
              <w:pStyle w:val="BodyText"/>
              <w:rPr>
                <w:lang w:val="en-NZ"/>
              </w:rPr>
            </w:pPr>
            <w:r w:rsidRPr="00E40065">
              <w:t>3.5</w:t>
            </w:r>
          </w:p>
        </w:tc>
        <w:tc>
          <w:tcPr>
            <w:tcW w:w="5100" w:type="dxa"/>
            <w:tcBorders>
              <w:top w:val="nil"/>
              <w:left w:val="nil"/>
              <w:bottom w:val="nil"/>
              <w:right w:val="nil"/>
            </w:tcBorders>
            <w:tcMar>
              <w:top w:w="0" w:type="dxa"/>
              <w:left w:w="62" w:type="dxa"/>
              <w:bottom w:w="0" w:type="dxa"/>
              <w:right w:w="62" w:type="dxa"/>
            </w:tcMar>
          </w:tcPr>
          <w:p w:rsidR="00000000" w:rsidRPr="00E40065" w:rsidP="00E40065">
            <w:pPr>
              <w:pStyle w:val="BodyText"/>
            </w:pPr>
            <w:r w:rsidRPr="00E40065">
              <w:t xml:space="preserve">Recommendations for improving the methods/techniques to manage change are negotiated with designated individuals/groups </w:t>
            </w:r>
          </w:p>
        </w:tc>
      </w:tr>
    </w:tbl>
    <w:p w:rsidR="00000000" w:rsidRPr="00E40065" w:rsidP="00E40065">
      <w:pPr>
        <w:pStyle w:val="BodyText"/>
      </w:pPr>
    </w:p>
    <w:p w:rsidR="00000000" w:rsidRPr="00E40065" w:rsidP="00E40065">
      <w:pPr>
        <w:pStyle w:val="AllowPageBreak"/>
      </w:pPr>
    </w:p>
    <w:p w:rsidR="00000000" w:rsidRPr="00E40065" w:rsidP="00E40065">
      <w:pPr>
        <w:pStyle w:val="Heading1"/>
      </w:pPr>
      <w:bookmarkStart w:id="9" w:name="O_323266"/>
      <w:bookmarkEnd w:id="9"/>
      <w:r w:rsidRPr="00E40065">
        <w:t>Required Skills and Knowledge</w:t>
      </w:r>
    </w:p>
    <w:p w:rsidR="00000000" w:rsidRPr="00E40065" w:rsidP="00E40065">
      <w:pPr>
        <w:pStyle w:val="BodyText"/>
      </w:pPr>
      <w:r w:rsidRPr="00E40065">
        <w:t>Not applicable.</w:t>
      </w:r>
    </w:p>
    <w:p w:rsidR="00000000" w:rsidRPr="00E40065" w:rsidP="00E40065">
      <w:pPr>
        <w:pStyle w:val="AllowPageBreak"/>
      </w:pPr>
    </w:p>
    <w:p w:rsidR="00000000" w:rsidRPr="00E40065" w:rsidP="00E40065">
      <w:pPr>
        <w:pStyle w:val="Heading1"/>
      </w:pPr>
      <w:bookmarkStart w:id="10" w:name="O_323265"/>
      <w:bookmarkEnd w:id="10"/>
      <w:r w:rsidRPr="00E40065">
        <w:t>Evidence Guide</w:t>
      </w:r>
    </w:p>
    <w:p w:rsidR="00000000" w:rsidRPr="00E40065" w:rsidP="00E40065">
      <w:pPr>
        <w:pStyle w:val="BodyText"/>
      </w:pPr>
      <w:r w:rsidRPr="00E40065">
        <w:t>The Evidence Guide identifies the crit</w:t>
      </w:r>
      <w:r w:rsidRPr="00E40065">
        <w:t>ical aspects, knowledge and skills to be demonstrated to confirm competence for this unit. This is an integral part of the assessment of competence and should be read in conjunction with the Range Statement.</w:t>
      </w:r>
    </w:p>
    <w:p w:rsidR="00000000" w:rsidRPr="00E40065" w:rsidP="00E40065">
      <w:pPr>
        <w:pStyle w:val="BodyText"/>
      </w:pPr>
      <w:r w:rsidRPr="00E40065">
        <w:rPr>
          <w:rStyle w:val="SpecialBold"/>
        </w:rPr>
        <w:t>Critical Aspects of Evidence</w:t>
      </w:r>
    </w:p>
    <w:p w:rsidR="00000000" w:rsidRPr="00E40065" w:rsidP="00E40065">
      <w:pPr>
        <w:pStyle w:val="BodyText"/>
      </w:pPr>
      <w:r w:rsidRPr="00E40065">
        <w:t xml:space="preserve">Identifies opportunities to improve performance in consultation with appropriate individuals/groups </w:t>
      </w:r>
    </w:p>
    <w:p w:rsidR="00000000" w:rsidRPr="00E40065" w:rsidP="00E40065">
      <w:pPr>
        <w:pStyle w:val="BodyText"/>
      </w:pPr>
      <w:r w:rsidRPr="00E40065">
        <w:t xml:space="preserve">Develops flexible and creative approaches and strategies to introduce and manage change and innovation </w:t>
      </w:r>
    </w:p>
    <w:p w:rsidR="00000000" w:rsidRPr="00E40065" w:rsidP="00E40065">
      <w:pPr>
        <w:pStyle w:val="BodyText"/>
      </w:pPr>
      <w:r w:rsidRPr="00E40065">
        <w:t xml:space="preserve">Assesses risks associated with the introduction of </w:t>
      </w:r>
      <w:r w:rsidRPr="00E40065">
        <w:t xml:space="preserve">change </w:t>
      </w:r>
    </w:p>
    <w:p w:rsidR="00000000" w:rsidRPr="00E40065" w:rsidP="00E40065">
      <w:pPr>
        <w:pStyle w:val="BodyText"/>
      </w:pPr>
      <w:r w:rsidRPr="00E40065">
        <w:t>Provides coaching and mentoring support to facilitate change</w:t>
      </w:r>
    </w:p>
    <w:p w:rsidR="00000000" w:rsidRPr="00E40065" w:rsidP="00E40065">
      <w:pPr>
        <w:pStyle w:val="BodyText"/>
      </w:pPr>
      <w:r w:rsidRPr="00E40065">
        <w:rPr>
          <w:rStyle w:val="SpecialBold"/>
        </w:rPr>
        <w:t>Underpinning Knowledge</w:t>
      </w:r>
      <w:r w:rsidRPr="00E40065">
        <w:t>*</w:t>
      </w:r>
    </w:p>
    <w:p w:rsidR="00000000" w:rsidRPr="00E40065" w:rsidP="00E40065">
      <w:pPr>
        <w:pStyle w:val="BodyText"/>
      </w:pPr>
      <w:r w:rsidRPr="00E40065">
        <w:t>* At this level the learner must demonstrate understanding of a broad knowledge base incorporating theoretical concepts, with substantial depth in some areas.</w:t>
      </w:r>
    </w:p>
    <w:p w:rsidR="00000000" w:rsidRPr="00E40065" w:rsidP="00E40065">
      <w:pPr>
        <w:pStyle w:val="BodyText"/>
      </w:pPr>
      <w:r w:rsidRPr="00E40065">
        <w:t>Unde</w:t>
      </w:r>
      <w:r w:rsidRPr="00E40065">
        <w:t>rpinning knowledge relates to the essential knowledge and understanding a person needs to perform work to the required standard</w:t>
      </w:r>
    </w:p>
    <w:p w:rsidR="00000000" w:rsidRPr="00E40065" w:rsidP="00E40065">
      <w:pPr>
        <w:pStyle w:val="BodyText"/>
      </w:pPr>
      <w:r w:rsidRPr="00E40065">
        <w:t xml:space="preserve">Relevant legislation from all levels of government that affects business operation, especially in regard to Occupational Health </w:t>
      </w:r>
      <w:r w:rsidRPr="00E40065">
        <w:t xml:space="preserve">and Safety and environmental issues, equal opportunity, industrial relations and anti-discrimination </w:t>
      </w:r>
    </w:p>
    <w:p w:rsidR="00000000" w:rsidRPr="00E40065" w:rsidP="00E40065">
      <w:pPr>
        <w:pStyle w:val="BodyText"/>
      </w:pPr>
      <w:r w:rsidRPr="00E40065">
        <w:t>The principles and techniques associated with:</w:t>
      </w:r>
    </w:p>
    <w:p w:rsidR="00000000" w:rsidRPr="00E40065" w:rsidP="00E40065">
      <w:pPr>
        <w:pStyle w:val="BodyText"/>
      </w:pPr>
      <w:r w:rsidRPr="00E40065">
        <w:t xml:space="preserve"> managing change and innovation</w:t>
      </w:r>
    </w:p>
    <w:p w:rsidR="00000000" w:rsidRPr="00E40065" w:rsidP="00E40065">
      <w:pPr>
        <w:pStyle w:val="BodyText"/>
      </w:pPr>
      <w:r w:rsidRPr="00E40065">
        <w:t xml:space="preserve"> assessing risks</w:t>
      </w:r>
    </w:p>
    <w:p w:rsidR="00000000" w:rsidRPr="00E40065" w:rsidP="00E40065">
      <w:pPr>
        <w:pStyle w:val="BodyText"/>
      </w:pPr>
      <w:r w:rsidRPr="00E40065">
        <w:t xml:space="preserve">The management styles which facilitate change   </w:t>
      </w:r>
    </w:p>
    <w:p w:rsidR="00000000" w:rsidRPr="00E40065" w:rsidP="00E40065">
      <w:pPr>
        <w:pStyle w:val="BodyText"/>
      </w:pPr>
      <w:r w:rsidRPr="00E40065">
        <w:t>The organ</w:t>
      </w:r>
      <w:r w:rsidRPr="00E40065">
        <w:t xml:space="preserve">isation's processes and procedures to plan and introduce change </w:t>
      </w:r>
    </w:p>
    <w:p w:rsidR="00000000" w:rsidRPr="00E40065" w:rsidP="00E40065">
      <w:pPr>
        <w:pStyle w:val="BodyText"/>
      </w:pPr>
      <w:r w:rsidRPr="00E40065">
        <w:t xml:space="preserve">The sources of change and how they impact on the organisation </w:t>
      </w:r>
    </w:p>
    <w:p w:rsidR="00000000" w:rsidRPr="00E40065" w:rsidP="00E40065">
      <w:pPr>
        <w:pStyle w:val="BodyText"/>
      </w:pPr>
      <w:r w:rsidRPr="00E40065">
        <w:t>The factors which lead/cause resistance to change</w:t>
      </w:r>
    </w:p>
    <w:p w:rsidR="00000000" w:rsidRPr="00E40065" w:rsidP="00E40065">
      <w:pPr>
        <w:pStyle w:val="BodyText"/>
      </w:pPr>
      <w:r w:rsidRPr="00E40065">
        <w:rPr>
          <w:rStyle w:val="SpecialBold"/>
        </w:rPr>
        <w:t>Underpinning Skills</w:t>
      </w:r>
    </w:p>
    <w:p w:rsidR="00000000" w:rsidRPr="00E40065" w:rsidP="00E40065">
      <w:pPr>
        <w:pStyle w:val="BodyText"/>
      </w:pPr>
      <w:r w:rsidRPr="00E40065">
        <w:t>Functional literacy skills to access and use workplace inf</w:t>
      </w:r>
      <w:r w:rsidRPr="00E40065">
        <w:t xml:space="preserve">ormation </w:t>
      </w:r>
    </w:p>
    <w:p w:rsidR="00000000" w:rsidRPr="00E40065" w:rsidP="00E40065">
      <w:pPr>
        <w:pStyle w:val="BodyText"/>
      </w:pPr>
      <w:r w:rsidRPr="00E40065">
        <w:t xml:space="preserve">Communication skills including researching and analysing information, reporting. </w:t>
      </w:r>
    </w:p>
    <w:p w:rsidR="00000000" w:rsidRPr="00E40065" w:rsidP="00E40065">
      <w:pPr>
        <w:pStyle w:val="BodyText"/>
      </w:pPr>
      <w:r w:rsidRPr="00E40065">
        <w:t xml:space="preserve">Influencing the organisation's culture so that it is receptive to change and innovation </w:t>
      </w:r>
    </w:p>
    <w:p w:rsidR="00000000" w:rsidRPr="00E40065" w:rsidP="00E40065">
      <w:pPr>
        <w:pStyle w:val="BodyText"/>
      </w:pPr>
      <w:r w:rsidRPr="00E40065">
        <w:t xml:space="preserve">Monitoring trends in the internal and/or external environment </w:t>
      </w:r>
    </w:p>
    <w:p w:rsidR="00000000" w:rsidRPr="00E40065" w:rsidP="00E40065">
      <w:pPr>
        <w:pStyle w:val="BodyText"/>
      </w:pPr>
      <w:r w:rsidRPr="00E40065">
        <w:t>Responding p</w:t>
      </w:r>
      <w:r w:rsidRPr="00E40065">
        <w:t xml:space="preserve">ositively to new situations/challenges </w:t>
      </w:r>
    </w:p>
    <w:p w:rsidR="00000000" w:rsidRPr="00E40065" w:rsidP="00E40065">
      <w:pPr>
        <w:pStyle w:val="BodyText"/>
      </w:pPr>
      <w:r w:rsidRPr="00E40065">
        <w:t xml:space="preserve">Evaluating alternative proposals for change </w:t>
      </w:r>
    </w:p>
    <w:p w:rsidR="00000000" w:rsidRPr="00E40065" w:rsidP="00E40065">
      <w:pPr>
        <w:pStyle w:val="BodyText"/>
      </w:pPr>
      <w:r w:rsidRPr="00E40065">
        <w:t xml:space="preserve">Drawing on the diversity of the workplace to assist the organisation benefit from change </w:t>
      </w:r>
    </w:p>
    <w:p w:rsidR="00000000" w:rsidRPr="00E40065" w:rsidP="00E40065">
      <w:pPr>
        <w:pStyle w:val="BodyText"/>
      </w:pPr>
      <w:r w:rsidRPr="00E40065">
        <w:t xml:space="preserve">Managing resistance to change </w:t>
      </w:r>
    </w:p>
    <w:p w:rsidR="00000000" w:rsidRPr="00E40065" w:rsidP="00E40065">
      <w:pPr>
        <w:pStyle w:val="BodyText"/>
      </w:pPr>
      <w:r w:rsidRPr="00E40065">
        <w:t xml:space="preserve">Gaining the trust and confidence of colleagues </w:t>
      </w:r>
    </w:p>
    <w:p w:rsidR="00000000" w:rsidRPr="00E40065" w:rsidP="00E40065">
      <w:pPr>
        <w:pStyle w:val="BodyText"/>
      </w:pPr>
      <w:r w:rsidRPr="00E40065">
        <w:t>De</w:t>
      </w:r>
      <w:r w:rsidRPr="00E40065">
        <w:t xml:space="preserve">aling with people openly and fairly </w:t>
      </w:r>
    </w:p>
    <w:p w:rsidR="00000000" w:rsidRPr="00E40065" w:rsidP="00E40065">
      <w:pPr>
        <w:pStyle w:val="BodyText"/>
      </w:pPr>
      <w:r w:rsidRPr="00E40065">
        <w:t xml:space="preserve">Using consultation skills effectively </w:t>
      </w:r>
    </w:p>
    <w:p w:rsidR="00000000" w:rsidRPr="00E40065" w:rsidP="00E40065">
      <w:pPr>
        <w:pStyle w:val="BodyText"/>
      </w:pPr>
      <w:r w:rsidRPr="00E40065">
        <w:t xml:space="preserve">Using coaching and mentoring skills to provide support to colleagues </w:t>
      </w:r>
    </w:p>
    <w:p w:rsidR="00000000" w:rsidRPr="00E40065" w:rsidP="00E40065">
      <w:pPr>
        <w:pStyle w:val="BodyText"/>
      </w:pPr>
      <w:r w:rsidRPr="00E40065">
        <w:t>Ability to relate to people from a range of social, cultural and ethnic backgrounds and physical and mental abilities</w:t>
      </w:r>
    </w:p>
    <w:p w:rsidR="00000000" w:rsidRPr="00E40065" w:rsidP="00E40065">
      <w:pPr>
        <w:pStyle w:val="BodyText"/>
      </w:pPr>
      <w:r w:rsidRPr="00E40065">
        <w:rPr>
          <w:rStyle w:val="SpecialBold"/>
        </w:rPr>
        <w:t>Resource Implications</w:t>
      </w:r>
    </w:p>
    <w:p w:rsidR="00000000" w:rsidRPr="00E40065" w:rsidP="00E40065">
      <w:pPr>
        <w:pStyle w:val="BodyText"/>
      </w:pPr>
      <w:r w:rsidRPr="00E40065">
        <w:t>The learner and trainer should have access to appropriate documentation and resources normally used in the workplace</w:t>
      </w:r>
    </w:p>
    <w:p w:rsidR="00000000" w:rsidRPr="00E40065" w:rsidP="00E40065">
      <w:pPr>
        <w:pStyle w:val="BodyText"/>
      </w:pPr>
      <w:r w:rsidRPr="00E40065">
        <w:rPr>
          <w:rStyle w:val="SpecialBold"/>
        </w:rPr>
        <w:t>Consistency of Performance</w:t>
      </w:r>
    </w:p>
    <w:p w:rsidR="00000000" w:rsidRPr="00E40065" w:rsidP="00E40065">
      <w:pPr>
        <w:pStyle w:val="BodyText"/>
      </w:pPr>
      <w:r w:rsidRPr="00E40065">
        <w:t>In order to achieve consistency of performance, evidence should be collected over a set period of time which is sufficient to include dealings with an appropriate range and variety of situations</w:t>
      </w:r>
    </w:p>
    <w:p w:rsidR="00000000" w:rsidRPr="00E40065" w:rsidP="00E40065">
      <w:pPr>
        <w:pStyle w:val="BodyText"/>
      </w:pPr>
      <w:r w:rsidRPr="00E40065">
        <w:rPr>
          <w:rStyle w:val="SpecialBold"/>
        </w:rPr>
        <w:t>Context</w:t>
      </w:r>
      <w:r w:rsidRPr="00E40065">
        <w:t>/</w:t>
      </w:r>
      <w:r w:rsidRPr="00E40065">
        <w:rPr>
          <w:rStyle w:val="SpecialBold"/>
        </w:rPr>
        <w:t>s of Assessment</w:t>
      </w:r>
    </w:p>
    <w:p w:rsidR="00000000" w:rsidRPr="00E40065" w:rsidP="00E40065">
      <w:pPr>
        <w:pStyle w:val="BodyText"/>
      </w:pPr>
      <w:r w:rsidRPr="00E40065">
        <w:t>Competenc</w:t>
      </w:r>
      <w:r w:rsidRPr="00E40065">
        <w:t xml:space="preserve">y is demonstrated by performance of all stated criteria, including paying particular attention to the critical aspects and the knowledge and skills elaborated in the Evidence Guide, and within the scope as defined by the Range Statement </w:t>
      </w:r>
    </w:p>
    <w:p w:rsidR="00000000" w:rsidRPr="00E40065" w:rsidP="00E40065">
      <w:pPr>
        <w:pStyle w:val="BodyText"/>
      </w:pPr>
      <w:r w:rsidRPr="00E40065">
        <w:t>Assessment must ta</w:t>
      </w:r>
      <w:r w:rsidRPr="00E40065">
        <w:t xml:space="preserve">ke account of the endorsed assessment guidelines in the Business Services Training Package </w:t>
      </w:r>
    </w:p>
    <w:p w:rsidR="00000000" w:rsidRPr="00E40065" w:rsidP="00E40065">
      <w:pPr>
        <w:pStyle w:val="BodyText"/>
      </w:pPr>
      <w:r w:rsidRPr="00E40065">
        <w:t xml:space="preserve">Assessment of performance requirements in this unit should be undertaken in an actual workplace or simulated environment </w:t>
      </w:r>
    </w:p>
    <w:p w:rsidR="00000000" w:rsidRPr="00E40065" w:rsidP="00E40065">
      <w:pPr>
        <w:pStyle w:val="BodyText"/>
      </w:pPr>
      <w:r w:rsidRPr="00E40065">
        <w:t>Assessment should reinforce the integratio</w:t>
      </w:r>
      <w:r w:rsidRPr="00E40065">
        <w:t>n of the key competencies and the business services common competencies for the particular AQF level. Refer to the Key Competencies Levels at the end of this unit</w:t>
      </w:r>
    </w:p>
    <w:p w:rsidR="00000000" w:rsidRPr="00E40065" w:rsidP="00E40065">
      <w:pPr>
        <w:pStyle w:val="BodyText"/>
      </w:pPr>
      <w:r w:rsidRPr="00E40065">
        <w:rPr>
          <w:rStyle w:val="SpecialBold"/>
        </w:rPr>
        <w:t>Key Competency Levels</w:t>
      </w:r>
    </w:p>
    <w:p w:rsidR="00000000" w:rsidRPr="00E40065" w:rsidP="00E40065">
      <w:pPr>
        <w:pStyle w:val="BodyText"/>
      </w:pPr>
      <w:r w:rsidRPr="00E40065">
        <w:rPr>
          <w:rStyle w:val="SpecialBold"/>
        </w:rPr>
        <w:t>Collecting</w:t>
      </w:r>
      <w:r w:rsidRPr="00E40065">
        <w:t xml:space="preserve">, </w:t>
      </w:r>
      <w:r w:rsidRPr="00E40065">
        <w:rPr>
          <w:rStyle w:val="SpecialBold"/>
        </w:rPr>
        <w:t>analysing and organising information</w:t>
      </w:r>
      <w:r w:rsidRPr="00E40065">
        <w:t xml:space="preserve"> (Level 2)- to obtain i</w:t>
      </w:r>
      <w:r w:rsidRPr="00E40065">
        <w:t xml:space="preserve">nformation about the change processes </w:t>
      </w:r>
    </w:p>
    <w:p w:rsidR="00000000" w:rsidRPr="00E40065" w:rsidP="00E40065">
      <w:pPr>
        <w:pStyle w:val="BodyText"/>
      </w:pPr>
      <w:r w:rsidRPr="00E40065">
        <w:rPr>
          <w:rStyle w:val="SpecialBold"/>
        </w:rPr>
        <w:t>Communicating ideas and information</w:t>
      </w:r>
      <w:r w:rsidRPr="00E40065">
        <w:t xml:space="preserve"> (Level 2)- to individuals and team members about the impending changes </w:t>
      </w:r>
    </w:p>
    <w:p w:rsidR="00000000" w:rsidRPr="00E40065" w:rsidP="00E40065">
      <w:pPr>
        <w:pStyle w:val="BodyText"/>
      </w:pPr>
      <w:r w:rsidRPr="00E40065">
        <w:rPr>
          <w:rStyle w:val="SpecialBold"/>
        </w:rPr>
        <w:t>Planning and organising activities</w:t>
      </w:r>
      <w:r w:rsidRPr="00E40065">
        <w:t xml:space="preserve"> (Level 3) - to introduce change </w:t>
      </w:r>
    </w:p>
    <w:p w:rsidR="00000000" w:rsidRPr="00E40065" w:rsidP="00E40065">
      <w:pPr>
        <w:pStyle w:val="BodyText"/>
      </w:pPr>
      <w:r w:rsidRPr="00E40065">
        <w:rPr>
          <w:rStyle w:val="SpecialBold"/>
        </w:rPr>
        <w:t>Working with teams and others</w:t>
      </w:r>
      <w:r w:rsidRPr="00E40065">
        <w:t xml:space="preserve"> (Level 3) -</w:t>
      </w:r>
      <w:r w:rsidRPr="00E40065">
        <w:t xml:space="preserve"> to engage in the change process </w:t>
      </w:r>
    </w:p>
    <w:p w:rsidR="00000000" w:rsidRPr="00E40065" w:rsidP="00E40065">
      <w:pPr>
        <w:pStyle w:val="BodyText"/>
      </w:pPr>
      <w:r w:rsidRPr="00E40065">
        <w:rPr>
          <w:rStyle w:val="SpecialBold"/>
        </w:rPr>
        <w:t>Using mathematical ideas and techniques</w:t>
      </w:r>
      <w:r w:rsidRPr="00E40065">
        <w:t xml:space="preserve"> (Level 2)- to make calculations associated with implementing change </w:t>
      </w:r>
    </w:p>
    <w:p w:rsidR="00000000" w:rsidRPr="00E40065" w:rsidP="00E40065">
      <w:pPr>
        <w:pStyle w:val="BodyText"/>
      </w:pPr>
      <w:r w:rsidRPr="00E40065">
        <w:rPr>
          <w:rStyle w:val="SpecialBold"/>
        </w:rPr>
        <w:t>Solving problems</w:t>
      </w:r>
      <w:r w:rsidRPr="00E40065">
        <w:t xml:space="preserve"> (Level 2)- to address difficulties arising from the changes </w:t>
      </w:r>
    </w:p>
    <w:p w:rsidR="00000000" w:rsidRPr="00E40065" w:rsidP="00E40065">
      <w:pPr>
        <w:pStyle w:val="BodyText"/>
      </w:pPr>
      <w:r w:rsidRPr="00E40065">
        <w:rPr>
          <w:rStyle w:val="SpecialBold"/>
        </w:rPr>
        <w:t>Using technology</w:t>
      </w:r>
      <w:r w:rsidRPr="00E40065">
        <w:t xml:space="preserve"> (Level 2)- to assi</w:t>
      </w:r>
      <w:r w:rsidRPr="00E40065">
        <w:t>st in the management of information</w:t>
      </w:r>
    </w:p>
    <w:p w:rsidR="00000000" w:rsidRPr="00E40065" w:rsidP="00E40065">
      <w:pPr>
        <w:pStyle w:val="BodyText"/>
      </w:pPr>
      <w:r w:rsidRPr="00E40065">
        <w:t>Please refer to the Assessment Guidelines for advice on how to use the Key Competencies</w:t>
      </w:r>
    </w:p>
    <w:p w:rsidR="00000000" w:rsidRPr="00E40065" w:rsidP="00E40065">
      <w:pPr>
        <w:pStyle w:val="BodyText"/>
      </w:pPr>
      <w:r w:rsidRPr="00E40065">
        <w:t>The Evidence Guide identifies the critical aspects, knowledge and skills to be demonstrated to confirm competence for this unit. Thi</w:t>
      </w:r>
      <w:r w:rsidRPr="00E40065">
        <w:t>s is an integral part of the assessment of competence and should be read in conjunction with the Range Statement.</w:t>
      </w:r>
    </w:p>
    <w:p w:rsidR="00000000" w:rsidRPr="00E40065" w:rsidP="00E40065">
      <w:pPr>
        <w:pStyle w:val="BodyText"/>
      </w:pPr>
      <w:r w:rsidRPr="00E40065">
        <w:rPr>
          <w:rStyle w:val="SpecialBold"/>
        </w:rPr>
        <w:t>Critical Aspects of Evidence</w:t>
      </w:r>
    </w:p>
    <w:p w:rsidR="00000000" w:rsidRPr="00E40065" w:rsidP="00E40065">
      <w:pPr>
        <w:pStyle w:val="BodyText"/>
      </w:pPr>
      <w:r w:rsidRPr="00E40065">
        <w:t xml:space="preserve">Identifies opportunities to improve performance in consultation with appropriate individuals/groups </w:t>
      </w:r>
    </w:p>
    <w:p w:rsidR="00000000" w:rsidRPr="00E40065" w:rsidP="00E40065">
      <w:pPr>
        <w:pStyle w:val="BodyText"/>
      </w:pPr>
      <w:r w:rsidRPr="00E40065">
        <w:t>Develops fle</w:t>
      </w:r>
      <w:r w:rsidRPr="00E40065">
        <w:t xml:space="preserve">xible and creative approaches and strategies to introduce and manage change and innovation </w:t>
      </w:r>
    </w:p>
    <w:p w:rsidR="00000000" w:rsidRPr="00E40065" w:rsidP="00E40065">
      <w:pPr>
        <w:pStyle w:val="BodyText"/>
      </w:pPr>
      <w:r w:rsidRPr="00E40065">
        <w:t xml:space="preserve">Assesses risks associated with the introduction of change </w:t>
      </w:r>
    </w:p>
    <w:p w:rsidR="00000000" w:rsidRPr="00E40065" w:rsidP="00E40065">
      <w:pPr>
        <w:pStyle w:val="BodyText"/>
      </w:pPr>
      <w:r w:rsidRPr="00E40065">
        <w:t>Provides coaching and mentoring support to facilitate change</w:t>
      </w:r>
    </w:p>
    <w:p w:rsidR="00000000" w:rsidRPr="00E40065" w:rsidP="00E40065">
      <w:pPr>
        <w:pStyle w:val="BodyText"/>
      </w:pPr>
      <w:r w:rsidRPr="00E40065">
        <w:rPr>
          <w:rStyle w:val="SpecialBold"/>
        </w:rPr>
        <w:t>Underpinning Knowledge</w:t>
      </w:r>
      <w:r w:rsidRPr="00E40065">
        <w:t>*</w:t>
      </w:r>
    </w:p>
    <w:p w:rsidR="00000000" w:rsidRPr="00E40065" w:rsidP="00E40065">
      <w:pPr>
        <w:pStyle w:val="BodyText"/>
      </w:pPr>
      <w:r w:rsidRPr="00E40065">
        <w:t xml:space="preserve">* At this level the </w:t>
      </w:r>
      <w:r w:rsidRPr="00E40065">
        <w:t>learner must demonstrate understanding of a broad knowledge base incorporating theoretical concepts, with substantial depth in some areas.</w:t>
      </w:r>
    </w:p>
    <w:p w:rsidR="00000000" w:rsidRPr="00E40065" w:rsidP="00E40065">
      <w:pPr>
        <w:pStyle w:val="BodyText"/>
      </w:pPr>
      <w:r w:rsidRPr="00E40065">
        <w:t>Underpinning knowledge relates to the essential knowledge and understanding a person needs to perform work to the req</w:t>
      </w:r>
      <w:r w:rsidRPr="00E40065">
        <w:t>uired standard</w:t>
      </w:r>
    </w:p>
    <w:p w:rsidR="00000000" w:rsidRPr="00E40065" w:rsidP="00E40065">
      <w:pPr>
        <w:pStyle w:val="BodyText"/>
      </w:pPr>
      <w:r w:rsidRPr="00E40065">
        <w:t xml:space="preserve">Relevant legislation from all levels of government that affects business operation, especially in regard to Occupational Health and Safety and environmental issues, equal opportunity, industrial relations and anti-discrimination </w:t>
      </w:r>
    </w:p>
    <w:p w:rsidR="00000000" w:rsidRPr="00E40065" w:rsidP="00E40065">
      <w:pPr>
        <w:pStyle w:val="BodyText"/>
      </w:pPr>
      <w:r w:rsidRPr="00E40065">
        <w:t>The principles and techniques associated with:</w:t>
      </w:r>
    </w:p>
    <w:p w:rsidR="00000000" w:rsidRPr="00E40065" w:rsidP="00E40065">
      <w:pPr>
        <w:pStyle w:val="BodyText"/>
      </w:pPr>
      <w:r w:rsidRPr="00E40065">
        <w:t xml:space="preserve"> managing change and innovation</w:t>
      </w:r>
    </w:p>
    <w:p w:rsidR="00000000" w:rsidRPr="00E40065" w:rsidP="00E40065">
      <w:pPr>
        <w:pStyle w:val="BodyText"/>
      </w:pPr>
      <w:r w:rsidRPr="00E40065">
        <w:t xml:space="preserve"> assessing risks</w:t>
      </w:r>
    </w:p>
    <w:p w:rsidR="00000000" w:rsidRPr="00E40065" w:rsidP="00E40065">
      <w:pPr>
        <w:pStyle w:val="BodyText"/>
      </w:pPr>
      <w:r w:rsidRPr="00E40065">
        <w:t xml:space="preserve">The management styles which facilitate change   </w:t>
      </w:r>
    </w:p>
    <w:p w:rsidR="00000000" w:rsidRPr="00E40065" w:rsidP="00E40065">
      <w:pPr>
        <w:pStyle w:val="BodyText"/>
      </w:pPr>
      <w:r w:rsidRPr="00E40065">
        <w:t xml:space="preserve">The organisation's processes and procedures to plan and introduce change </w:t>
      </w:r>
    </w:p>
    <w:p w:rsidR="00000000" w:rsidRPr="00E40065" w:rsidP="00E40065">
      <w:pPr>
        <w:pStyle w:val="BodyText"/>
      </w:pPr>
      <w:r w:rsidRPr="00E40065">
        <w:t>The sources of change and how they im</w:t>
      </w:r>
      <w:r w:rsidRPr="00E40065">
        <w:t xml:space="preserve">pact on the organisation </w:t>
      </w:r>
    </w:p>
    <w:p w:rsidR="00000000" w:rsidRPr="00E40065" w:rsidP="00E40065">
      <w:pPr>
        <w:pStyle w:val="BodyText"/>
      </w:pPr>
      <w:r w:rsidRPr="00E40065">
        <w:t>The factors which lead/cause resistance to change</w:t>
      </w:r>
    </w:p>
    <w:p w:rsidR="00000000" w:rsidRPr="00E40065" w:rsidP="00E40065">
      <w:pPr>
        <w:pStyle w:val="BodyText"/>
      </w:pPr>
      <w:r w:rsidRPr="00E40065">
        <w:rPr>
          <w:rStyle w:val="SpecialBold"/>
        </w:rPr>
        <w:t>Underpinning Skills</w:t>
      </w:r>
    </w:p>
    <w:p w:rsidR="00000000" w:rsidRPr="00E40065" w:rsidP="00E40065">
      <w:pPr>
        <w:pStyle w:val="BodyText"/>
      </w:pPr>
      <w:r w:rsidRPr="00E40065">
        <w:t xml:space="preserve">Functional literacy skills to access and use workplace information </w:t>
      </w:r>
    </w:p>
    <w:p w:rsidR="00000000" w:rsidRPr="00E40065" w:rsidP="00E40065">
      <w:pPr>
        <w:pStyle w:val="BodyText"/>
      </w:pPr>
      <w:r w:rsidRPr="00E40065">
        <w:t xml:space="preserve">Communication skills including researching and analysing information, reporting. </w:t>
      </w:r>
    </w:p>
    <w:p w:rsidR="00000000" w:rsidRPr="00E40065" w:rsidP="00E40065">
      <w:pPr>
        <w:pStyle w:val="BodyText"/>
      </w:pPr>
      <w:r w:rsidRPr="00E40065">
        <w:t>Influencin</w:t>
      </w:r>
      <w:r w:rsidRPr="00E40065">
        <w:t xml:space="preserve">g the organisation's culture so that it is receptive to change and innovation </w:t>
      </w:r>
    </w:p>
    <w:p w:rsidR="00000000" w:rsidRPr="00E40065" w:rsidP="00E40065">
      <w:pPr>
        <w:pStyle w:val="BodyText"/>
      </w:pPr>
      <w:r w:rsidRPr="00E40065">
        <w:t xml:space="preserve">Monitoring trends in the internal and/or external environment </w:t>
      </w:r>
    </w:p>
    <w:p w:rsidR="00000000" w:rsidRPr="00E40065" w:rsidP="00E40065">
      <w:pPr>
        <w:pStyle w:val="BodyText"/>
      </w:pPr>
      <w:r w:rsidRPr="00E40065">
        <w:t xml:space="preserve">Responding positively to new situations/challenges </w:t>
      </w:r>
    </w:p>
    <w:p w:rsidR="00000000" w:rsidRPr="00E40065" w:rsidP="00E40065">
      <w:pPr>
        <w:pStyle w:val="BodyText"/>
      </w:pPr>
      <w:r w:rsidRPr="00E40065">
        <w:t xml:space="preserve">Evaluating alternative proposals for change </w:t>
      </w:r>
    </w:p>
    <w:p w:rsidR="00000000" w:rsidRPr="00E40065" w:rsidP="00E40065">
      <w:pPr>
        <w:pStyle w:val="BodyText"/>
      </w:pPr>
      <w:r w:rsidRPr="00E40065">
        <w:t>Drawing on the di</w:t>
      </w:r>
      <w:r w:rsidRPr="00E40065">
        <w:t xml:space="preserve">versity of the workplace to assist the organisation benefit from change </w:t>
      </w:r>
    </w:p>
    <w:p w:rsidR="00000000" w:rsidRPr="00E40065" w:rsidP="00E40065">
      <w:pPr>
        <w:pStyle w:val="BodyText"/>
      </w:pPr>
      <w:r w:rsidRPr="00E40065">
        <w:t xml:space="preserve">Managing resistance to change </w:t>
      </w:r>
    </w:p>
    <w:p w:rsidR="00000000" w:rsidRPr="00E40065" w:rsidP="00E40065">
      <w:pPr>
        <w:pStyle w:val="BodyText"/>
      </w:pPr>
      <w:r w:rsidRPr="00E40065">
        <w:t xml:space="preserve">Gaining the trust and confidence of colleagues </w:t>
      </w:r>
    </w:p>
    <w:p w:rsidR="00000000" w:rsidRPr="00E40065" w:rsidP="00E40065">
      <w:pPr>
        <w:pStyle w:val="BodyText"/>
      </w:pPr>
      <w:r w:rsidRPr="00E40065">
        <w:t xml:space="preserve">Dealing with people openly and fairly </w:t>
      </w:r>
    </w:p>
    <w:p w:rsidR="00000000" w:rsidRPr="00E40065" w:rsidP="00E40065">
      <w:pPr>
        <w:pStyle w:val="BodyText"/>
      </w:pPr>
      <w:r w:rsidRPr="00E40065">
        <w:t xml:space="preserve">Using consultation skills effectively </w:t>
      </w:r>
    </w:p>
    <w:p w:rsidR="00000000" w:rsidRPr="00E40065" w:rsidP="00E40065">
      <w:pPr>
        <w:pStyle w:val="BodyText"/>
      </w:pPr>
      <w:r w:rsidRPr="00E40065">
        <w:t>Using coaching and mentori</w:t>
      </w:r>
      <w:r w:rsidRPr="00E40065">
        <w:t xml:space="preserve">ng skills to provide support to colleagues </w:t>
      </w:r>
    </w:p>
    <w:p w:rsidR="00000000" w:rsidRPr="00E40065" w:rsidP="00E40065">
      <w:pPr>
        <w:pStyle w:val="BodyText"/>
      </w:pPr>
      <w:r w:rsidRPr="00E40065">
        <w:t>Ability to relate to people from a range of social, cultural and ethnic backgrounds and physical and mental abilities</w:t>
      </w:r>
    </w:p>
    <w:p w:rsidR="00000000" w:rsidRPr="00E40065" w:rsidP="00E40065">
      <w:pPr>
        <w:pStyle w:val="BodyText"/>
      </w:pPr>
      <w:r w:rsidRPr="00E40065">
        <w:rPr>
          <w:rStyle w:val="SpecialBold"/>
        </w:rPr>
        <w:t>Resource Implications</w:t>
      </w:r>
    </w:p>
    <w:p w:rsidR="00000000" w:rsidRPr="00E40065" w:rsidP="00E40065">
      <w:pPr>
        <w:pStyle w:val="BodyText"/>
      </w:pPr>
      <w:r w:rsidRPr="00E40065">
        <w:t xml:space="preserve">The learner and trainer should have access to appropriate documentation </w:t>
      </w:r>
      <w:r w:rsidRPr="00E40065">
        <w:t>and resources normally used in the workplace</w:t>
      </w:r>
    </w:p>
    <w:p w:rsidR="00000000" w:rsidRPr="00E40065" w:rsidP="00E40065">
      <w:pPr>
        <w:pStyle w:val="BodyText"/>
      </w:pPr>
      <w:r w:rsidRPr="00E40065">
        <w:rPr>
          <w:rStyle w:val="SpecialBold"/>
        </w:rPr>
        <w:t>Consistency of Performance</w:t>
      </w:r>
    </w:p>
    <w:p w:rsidR="00000000" w:rsidRPr="00E40065" w:rsidP="00E40065">
      <w:pPr>
        <w:pStyle w:val="BodyText"/>
      </w:pPr>
      <w:r w:rsidRPr="00E40065">
        <w:t xml:space="preserve">In order to achieve consistency of performance, evidence should be collected over a set period of time which is sufficient to include dealings with an appropriate range and variety of </w:t>
      </w:r>
      <w:r w:rsidRPr="00E40065">
        <w:t>situations</w:t>
      </w:r>
    </w:p>
    <w:p w:rsidR="00000000" w:rsidRPr="00E40065" w:rsidP="00E40065">
      <w:pPr>
        <w:pStyle w:val="BodyText"/>
      </w:pPr>
      <w:r w:rsidRPr="00E40065">
        <w:rPr>
          <w:rStyle w:val="SpecialBold"/>
        </w:rPr>
        <w:t>Context</w:t>
      </w:r>
      <w:r w:rsidRPr="00E40065">
        <w:t>/</w:t>
      </w:r>
      <w:r w:rsidRPr="00E40065">
        <w:rPr>
          <w:rStyle w:val="SpecialBold"/>
        </w:rPr>
        <w:t>s of Assessment</w:t>
      </w:r>
    </w:p>
    <w:p w:rsidR="00000000" w:rsidRPr="00E40065" w:rsidP="00E40065">
      <w:pPr>
        <w:pStyle w:val="BodyText"/>
      </w:pPr>
      <w:r w:rsidRPr="00E40065">
        <w:t>Competency is demonstrated by performance of all stated criteria, including paying particular attention to the critical aspects and the knowledge and skills elaborated in the Evidence Guide, and within the scope as define</w:t>
      </w:r>
      <w:r w:rsidRPr="00E40065">
        <w:t xml:space="preserve">d by the Range Statement </w:t>
      </w:r>
    </w:p>
    <w:p w:rsidR="00000000" w:rsidRPr="00E40065" w:rsidP="00E40065">
      <w:pPr>
        <w:pStyle w:val="BodyText"/>
      </w:pPr>
      <w:r w:rsidRPr="00E40065">
        <w:t xml:space="preserve">Assessment must take account of the endorsed assessment guidelines in the Business Services Training Package </w:t>
      </w:r>
    </w:p>
    <w:p w:rsidR="00000000" w:rsidRPr="00E40065" w:rsidP="00E40065">
      <w:pPr>
        <w:pStyle w:val="BodyText"/>
      </w:pPr>
      <w:r w:rsidRPr="00E40065">
        <w:t>Assessment of performance requirements in this unit should be undertaken in an actual workplace or simulated environment</w:t>
      </w:r>
      <w:r w:rsidRPr="00E40065">
        <w:t xml:space="preserve"> </w:t>
      </w:r>
    </w:p>
    <w:p w:rsidR="00000000" w:rsidRPr="00E40065" w:rsidP="00E40065">
      <w:pPr>
        <w:pStyle w:val="BodyText"/>
      </w:pPr>
      <w:r w:rsidRPr="00E40065">
        <w:t>Assessment should reinforce the integration of the key competencies and the business services common competencies for the particular AQF level. Refer to the Key Competencies Levels at the end of this unit</w:t>
      </w:r>
    </w:p>
    <w:p w:rsidR="00000000" w:rsidRPr="00E40065" w:rsidP="00E40065">
      <w:pPr>
        <w:pStyle w:val="BodyText"/>
      </w:pPr>
      <w:r w:rsidRPr="00E40065">
        <w:rPr>
          <w:rStyle w:val="SpecialBold"/>
        </w:rPr>
        <w:t>Key Competency Levels</w:t>
      </w:r>
    </w:p>
    <w:p w:rsidR="00000000" w:rsidRPr="00E40065" w:rsidP="00E40065">
      <w:pPr>
        <w:pStyle w:val="BodyText"/>
      </w:pPr>
      <w:r w:rsidRPr="00E40065">
        <w:rPr>
          <w:rStyle w:val="SpecialBold"/>
        </w:rPr>
        <w:t>Collecting</w:t>
      </w:r>
      <w:r w:rsidRPr="00E40065">
        <w:t xml:space="preserve">, </w:t>
      </w:r>
      <w:r w:rsidRPr="00E40065">
        <w:rPr>
          <w:rStyle w:val="SpecialBold"/>
        </w:rPr>
        <w:t>analysing and organising information</w:t>
      </w:r>
      <w:r w:rsidRPr="00E40065">
        <w:t xml:space="preserve"> (Level 2)- to obtain information about the change processes </w:t>
      </w:r>
    </w:p>
    <w:p w:rsidR="00000000" w:rsidRPr="00E40065" w:rsidP="00E40065">
      <w:pPr>
        <w:pStyle w:val="BodyText"/>
      </w:pPr>
      <w:r w:rsidRPr="00E40065">
        <w:rPr>
          <w:rStyle w:val="SpecialBold"/>
        </w:rPr>
        <w:t>Communicating ideas and information</w:t>
      </w:r>
      <w:r w:rsidRPr="00E40065">
        <w:t xml:space="preserve"> (Level 2)- to individuals and team members about the impending changes </w:t>
      </w:r>
    </w:p>
    <w:p w:rsidR="00000000" w:rsidRPr="00E40065" w:rsidP="00E40065">
      <w:pPr>
        <w:pStyle w:val="BodyText"/>
      </w:pPr>
      <w:r w:rsidRPr="00E40065">
        <w:rPr>
          <w:rStyle w:val="SpecialBold"/>
        </w:rPr>
        <w:t>Planning and organising activities</w:t>
      </w:r>
      <w:r w:rsidRPr="00E40065">
        <w:t xml:space="preserve"> (Level 3) - to </w:t>
      </w:r>
      <w:r w:rsidRPr="00E40065">
        <w:t xml:space="preserve">introduce change </w:t>
      </w:r>
    </w:p>
    <w:p w:rsidR="00000000" w:rsidRPr="00E40065" w:rsidP="00E40065">
      <w:pPr>
        <w:pStyle w:val="BodyText"/>
      </w:pPr>
      <w:r w:rsidRPr="00E40065">
        <w:rPr>
          <w:rStyle w:val="SpecialBold"/>
        </w:rPr>
        <w:t>Working with teams and others</w:t>
      </w:r>
      <w:r w:rsidRPr="00E40065">
        <w:t xml:space="preserve"> (Level 3) - to engage in the change process </w:t>
      </w:r>
    </w:p>
    <w:p w:rsidR="00000000" w:rsidRPr="00E40065" w:rsidP="00E40065">
      <w:pPr>
        <w:pStyle w:val="BodyText"/>
      </w:pPr>
      <w:r w:rsidRPr="00E40065">
        <w:rPr>
          <w:rStyle w:val="SpecialBold"/>
        </w:rPr>
        <w:t>Using mathematical ideas and techniques</w:t>
      </w:r>
      <w:r w:rsidRPr="00E40065">
        <w:t xml:space="preserve"> (Level 2)- to make calculations associated with implementing change </w:t>
      </w:r>
    </w:p>
    <w:p w:rsidR="00000000" w:rsidRPr="00E40065" w:rsidP="00E40065">
      <w:pPr>
        <w:pStyle w:val="BodyText"/>
      </w:pPr>
      <w:r w:rsidRPr="00E40065">
        <w:rPr>
          <w:rStyle w:val="SpecialBold"/>
        </w:rPr>
        <w:t>Solving problems</w:t>
      </w:r>
      <w:r w:rsidRPr="00E40065">
        <w:t xml:space="preserve"> (Level 2)- to address difficulties ar</w:t>
      </w:r>
      <w:r w:rsidRPr="00E40065">
        <w:t xml:space="preserve">ising from the changes </w:t>
      </w:r>
    </w:p>
    <w:p w:rsidR="00000000" w:rsidRPr="00E40065" w:rsidP="00E40065">
      <w:pPr>
        <w:pStyle w:val="BodyText"/>
      </w:pPr>
      <w:r w:rsidRPr="00E40065">
        <w:rPr>
          <w:rStyle w:val="SpecialBold"/>
        </w:rPr>
        <w:t>Using technology</w:t>
      </w:r>
      <w:r w:rsidRPr="00E40065">
        <w:t xml:space="preserve"> (Level 2)- to assist in the management of information</w:t>
      </w:r>
    </w:p>
    <w:p w:rsidR="00000000" w:rsidRPr="00E40065" w:rsidP="00E40065">
      <w:pPr>
        <w:pStyle w:val="BodyText"/>
      </w:pPr>
      <w:r w:rsidRPr="00E40065">
        <w:t>Please refer to the Assessment Guidelines for advice on how to use the Key Competencies</w:t>
      </w:r>
    </w:p>
    <w:p w:rsidR="00000000" w:rsidRPr="00E40065" w:rsidP="00E40065">
      <w:pPr>
        <w:pStyle w:val="AllowPageBreak"/>
      </w:pPr>
    </w:p>
    <w:p w:rsidR="00000000" w:rsidRPr="00E40065" w:rsidP="00E40065">
      <w:pPr>
        <w:pStyle w:val="Heading1"/>
      </w:pPr>
      <w:bookmarkStart w:id="11" w:name="O_323263"/>
      <w:bookmarkEnd w:id="11"/>
      <w:r w:rsidRPr="00E40065">
        <w:t>Range Statement</w:t>
      </w:r>
    </w:p>
    <w:p w:rsidR="00000000" w:rsidRPr="00E40065" w:rsidP="00E40065">
      <w:pPr>
        <w:pStyle w:val="BodyText"/>
      </w:pPr>
      <w:r w:rsidRPr="00E40065">
        <w:t>The Range Statement provides advice to i</w:t>
      </w:r>
      <w:r w:rsidRPr="00E40065">
        <w:t>nterpret the scope and context of this unit of competence, allowing for differences between enterprises and workplaces. It relates to the unit as a whole and facilitates holistic assessment. The following variables may be present for this particular unit:</w:t>
      </w:r>
    </w:p>
    <w:p w:rsidR="00000000" w:rsidRPr="00E40065" w:rsidP="00E40065">
      <w:pPr>
        <w:pStyle w:val="BodyText"/>
      </w:pPr>
      <w:r w:rsidRPr="00E40065">
        <w:rPr>
          <w:rStyle w:val="SpecialBold"/>
        </w:rPr>
        <w:t>Legislation</w:t>
      </w:r>
      <w:r w:rsidRPr="00E40065">
        <w:t xml:space="preserve">, </w:t>
      </w:r>
      <w:r w:rsidRPr="00E40065">
        <w:rPr>
          <w:rStyle w:val="SpecialBold"/>
        </w:rPr>
        <w:t>codes and national standards relevant to the workplace which may include</w:t>
      </w:r>
      <w:r w:rsidRPr="00E40065">
        <w:t>:</w:t>
      </w:r>
    </w:p>
    <w:p w:rsidR="00000000" w:rsidRPr="00E40065" w:rsidP="00E40065">
      <w:pPr>
        <w:pStyle w:val="BodyText"/>
      </w:pPr>
      <w:r w:rsidRPr="00E40065">
        <w:t xml:space="preserve">award and enterprise agreements and relevant industrial instruments </w:t>
      </w:r>
    </w:p>
    <w:p w:rsidR="00000000" w:rsidRPr="00E40065" w:rsidP="00E40065">
      <w:pPr>
        <w:pStyle w:val="BodyText"/>
      </w:pPr>
      <w:r w:rsidRPr="00E40065">
        <w:t>relevant legislation from all levels of government that affects business operation, especially in re</w:t>
      </w:r>
      <w:r w:rsidRPr="00E40065">
        <w:t xml:space="preserve">gard to Occupational Health and Safety and environmental issues, equal opportunity, industrial relations and anti-discrimination </w:t>
      </w:r>
    </w:p>
    <w:p w:rsidR="00000000" w:rsidRPr="00E40065" w:rsidP="00E40065">
      <w:pPr>
        <w:pStyle w:val="BodyText"/>
      </w:pPr>
      <w:r w:rsidRPr="00E40065">
        <w:t>relevant industry codes of practice</w:t>
      </w:r>
    </w:p>
    <w:p w:rsidR="00000000" w:rsidRPr="00E40065" w:rsidP="00E40065">
      <w:pPr>
        <w:pStyle w:val="BodyText"/>
      </w:pPr>
      <w:r w:rsidRPr="00E40065">
        <w:rPr>
          <w:rStyle w:val="SpecialBold"/>
        </w:rPr>
        <w:t>At AQF level 5</w:t>
      </w:r>
      <w:r w:rsidRPr="00E40065">
        <w:t xml:space="preserve">, </w:t>
      </w:r>
      <w:r w:rsidRPr="00E40065">
        <w:rPr>
          <w:rStyle w:val="SpecialBold"/>
        </w:rPr>
        <w:t>frontline management will normally be engaged in a workplace context where</w:t>
      </w:r>
      <w:r w:rsidRPr="00E40065">
        <w:rPr>
          <w:rStyle w:val="SpecialBold"/>
        </w:rPr>
        <w:t xml:space="preserve"> they</w:t>
      </w:r>
      <w:r w:rsidRPr="00E40065">
        <w:t xml:space="preserve">: </w:t>
      </w:r>
    </w:p>
    <w:p w:rsidR="00000000" w:rsidRPr="00E40065" w:rsidP="00E40065">
      <w:pPr>
        <w:pStyle w:val="BodyText"/>
      </w:pPr>
      <w:r w:rsidRPr="00E40065">
        <w:t xml:space="preserve">engage in tactical and operational planning within the organisation's strategic plans. For example, prepares an annual tactical plan for a department </w:t>
      </w:r>
    </w:p>
    <w:p w:rsidR="00000000" w:rsidRPr="00E40065" w:rsidP="00E40065">
      <w:pPr>
        <w:pStyle w:val="BodyText"/>
      </w:pPr>
      <w:r w:rsidRPr="00E40065">
        <w:t>take responsibility for own outputs in relation to broad quantity and quality parameters. For exa</w:t>
      </w:r>
      <w:r w:rsidRPr="00E40065">
        <w:t xml:space="preserve">mple, evaluates own annual performance against personal work plans and the organisation's standards </w:t>
      </w:r>
    </w:p>
    <w:p w:rsidR="00000000" w:rsidRPr="00E40065" w:rsidP="00E40065">
      <w:pPr>
        <w:pStyle w:val="BodyText"/>
      </w:pPr>
      <w:r w:rsidRPr="00E40065">
        <w:t>take limited responsibility for the achievement of group outcomes. For example, reviews group performance against plans and prepares in consultation with t</w:t>
      </w:r>
      <w:r w:rsidRPr="00E40065">
        <w:t xml:space="preserve">he group a performance improvement strategy </w:t>
      </w:r>
    </w:p>
    <w:p w:rsidR="00000000" w:rsidRPr="00E40065" w:rsidP="00E40065">
      <w:pPr>
        <w:pStyle w:val="BodyText"/>
      </w:pPr>
      <w:r w:rsidRPr="00E40065">
        <w:t>demonstrate understanding of a broad knowledge base incorporating theoretical concepts, with substantial depth in some areas. For example, understands in depth the principles and techniques of performance manage</w:t>
      </w:r>
      <w:r w:rsidRPr="00E40065">
        <w:t xml:space="preserve">ment </w:t>
      </w:r>
    </w:p>
    <w:p w:rsidR="00000000" w:rsidRPr="00E40065" w:rsidP="00E40065">
      <w:pPr>
        <w:pStyle w:val="BodyText"/>
      </w:pPr>
      <w:r w:rsidRPr="00E40065">
        <w:t xml:space="preserve">transfer and apply theoretical concepts and/or technical or creative skills to a range of situations. For example, researches, negotiates and establishes protocols for customer service for the department </w:t>
      </w:r>
    </w:p>
    <w:p w:rsidR="00000000" w:rsidRPr="00E40065" w:rsidP="00E40065">
      <w:pPr>
        <w:pStyle w:val="BodyText"/>
      </w:pPr>
      <w:r w:rsidRPr="00E40065">
        <w:t>analyse and plan approaches to technical prob</w:t>
      </w:r>
      <w:r w:rsidRPr="00E40065">
        <w:t xml:space="preserve">lems or management requirements. For example, given the work team's inability to achieve planned outcomes/outputs, analyses the team's performance and develops strategies with the team to rectify the situation </w:t>
      </w:r>
    </w:p>
    <w:p w:rsidR="00000000" w:rsidRPr="00E40065" w:rsidP="00E40065">
      <w:pPr>
        <w:pStyle w:val="BodyText"/>
      </w:pPr>
      <w:r w:rsidRPr="00E40065">
        <w:t>evaluate information using it to forecast for</w:t>
      </w:r>
      <w:r w:rsidRPr="00E40065">
        <w:t xml:space="preserve"> planning or research purposes. For example, the organisation's goals and strategic and tactical plans are analysed in preparation for the preparation of the department's annual operational plan</w:t>
      </w:r>
    </w:p>
    <w:p w:rsidR="00000000" w:rsidRPr="00E40065" w:rsidP="00E40065">
      <w:pPr>
        <w:pStyle w:val="BodyText"/>
      </w:pPr>
      <w:r w:rsidRPr="00E40065">
        <w:rPr>
          <w:rStyle w:val="SpecialBold"/>
        </w:rPr>
        <w:t>Frontline management at this level normally operate in a rela</w:t>
      </w:r>
      <w:r w:rsidRPr="00E40065">
        <w:rPr>
          <w:rStyle w:val="SpecialBold"/>
        </w:rPr>
        <w:t>tively diverse and complex workplace environment in which they use the organisation</w:t>
      </w:r>
      <w:r w:rsidRPr="00E40065">
        <w:t>'</w:t>
      </w:r>
      <w:r w:rsidRPr="00E40065">
        <w:rPr>
          <w:rStyle w:val="SpecialBold"/>
        </w:rPr>
        <w:t>s</w:t>
      </w:r>
      <w:r w:rsidRPr="00E40065">
        <w:t>:</w:t>
      </w:r>
    </w:p>
    <w:p w:rsidR="00000000" w:rsidRPr="00E40065" w:rsidP="00E40065">
      <w:pPr>
        <w:pStyle w:val="BodyText"/>
      </w:pPr>
      <w:r w:rsidRPr="00E40065">
        <w:t xml:space="preserve">goals, objectives, plans, systems and processes </w:t>
      </w:r>
    </w:p>
    <w:p w:rsidR="00000000" w:rsidRPr="00E40065" w:rsidP="00E40065">
      <w:pPr>
        <w:pStyle w:val="BodyText"/>
      </w:pPr>
      <w:r w:rsidRPr="00E40065">
        <w:t xml:space="preserve">quality and continuous improvement processes and standards </w:t>
      </w:r>
    </w:p>
    <w:p w:rsidR="00000000" w:rsidRPr="00E40065" w:rsidP="00E40065">
      <w:pPr>
        <w:pStyle w:val="BodyText"/>
      </w:pPr>
      <w:r w:rsidRPr="00E40065">
        <w:t xml:space="preserve">access and equity principles and practice </w:t>
      </w:r>
    </w:p>
    <w:p w:rsidR="00000000" w:rsidRPr="00E40065" w:rsidP="00E40065">
      <w:pPr>
        <w:pStyle w:val="BodyText"/>
      </w:pPr>
      <w:r w:rsidRPr="00E40065">
        <w:t xml:space="preserve">business and performance plans </w:t>
      </w:r>
    </w:p>
    <w:p w:rsidR="00000000" w:rsidRPr="00E40065" w:rsidP="00E40065">
      <w:pPr>
        <w:pStyle w:val="BodyText"/>
      </w:pPr>
      <w:r w:rsidRPr="00E40065">
        <w:t xml:space="preserve">resources, which may be subject to negotiation </w:t>
      </w:r>
    </w:p>
    <w:p w:rsidR="00000000" w:rsidRPr="00E40065" w:rsidP="00E40065">
      <w:pPr>
        <w:pStyle w:val="BodyText"/>
      </w:pPr>
      <w:r w:rsidRPr="00E40065">
        <w:t>ethical standards</w:t>
      </w:r>
    </w:p>
    <w:p w:rsidR="00000000" w:rsidRPr="00E40065" w:rsidP="00E40065">
      <w:pPr>
        <w:pStyle w:val="BodyText"/>
      </w:pPr>
      <w:r w:rsidRPr="00E40065">
        <w:rPr>
          <w:rStyle w:val="SpecialBold"/>
        </w:rPr>
        <w:t>They may use legislation</w:t>
      </w:r>
      <w:r w:rsidRPr="00E40065">
        <w:t xml:space="preserve">, </w:t>
      </w:r>
      <w:r w:rsidRPr="00E40065">
        <w:rPr>
          <w:rStyle w:val="SpecialBold"/>
        </w:rPr>
        <w:t>codes and national standards relevant to the workplace including</w:t>
      </w:r>
      <w:r w:rsidRPr="00E40065">
        <w:t xml:space="preserve">: </w:t>
      </w:r>
    </w:p>
    <w:p w:rsidR="00000000" w:rsidRPr="00E40065" w:rsidP="00E40065">
      <w:pPr>
        <w:pStyle w:val="BodyText"/>
      </w:pPr>
      <w:r w:rsidRPr="00E40065">
        <w:t xml:space="preserve">award and enterprise agreements </w:t>
      </w:r>
    </w:p>
    <w:p w:rsidR="00000000" w:rsidRPr="00E40065" w:rsidP="00E40065">
      <w:pPr>
        <w:pStyle w:val="BodyText"/>
      </w:pPr>
      <w:r w:rsidRPr="00E40065">
        <w:t>commonwealth and state/territory</w:t>
      </w:r>
      <w:r w:rsidRPr="00E40065">
        <w:t xml:space="preserve"> legislative requirements especially in regard to Occupational Health and Safety </w:t>
      </w:r>
    </w:p>
    <w:p w:rsidR="00000000" w:rsidRPr="00E40065" w:rsidP="00E40065">
      <w:pPr>
        <w:pStyle w:val="BodyText"/>
      </w:pPr>
      <w:r w:rsidRPr="00E40065">
        <w:t>industry codes of practice</w:t>
      </w:r>
    </w:p>
    <w:p w:rsidR="00000000" w:rsidRPr="00E40065" w:rsidP="00E40065">
      <w:pPr>
        <w:pStyle w:val="BodyText"/>
      </w:pPr>
      <w:r w:rsidRPr="00E40065">
        <w:rPr>
          <w:rStyle w:val="SpecialBold"/>
        </w:rPr>
        <w:t>Manager refers to</w:t>
      </w:r>
      <w:r w:rsidRPr="00E40065">
        <w:t>:</w:t>
      </w:r>
    </w:p>
    <w:p w:rsidR="00000000" w:rsidRPr="00E40065" w:rsidP="00E40065">
      <w:pPr>
        <w:pStyle w:val="BodyText"/>
      </w:pPr>
      <w:r w:rsidRPr="00E40065">
        <w:t>a person with frontline management roles and responsibilities, regardless of the title of their position</w:t>
      </w:r>
    </w:p>
    <w:p w:rsidR="00000000" w:rsidRPr="00E40065" w:rsidP="00E40065">
      <w:pPr>
        <w:pStyle w:val="BodyText"/>
      </w:pPr>
      <w:r w:rsidRPr="00E40065">
        <w:rPr>
          <w:rStyle w:val="SpecialBold"/>
        </w:rPr>
        <w:t>Designated individuals</w:t>
      </w:r>
      <w:r w:rsidRPr="00E40065">
        <w:t>/</w:t>
      </w:r>
      <w:r w:rsidRPr="00E40065">
        <w:rPr>
          <w:rStyle w:val="SpecialBold"/>
        </w:rPr>
        <w:t>groups includes</w:t>
      </w:r>
      <w:r w:rsidRPr="00E40065">
        <w:t>:</w:t>
      </w:r>
    </w:p>
    <w:p w:rsidR="00000000" w:rsidRPr="00E40065" w:rsidP="00E40065">
      <w:pPr>
        <w:pStyle w:val="BodyText"/>
      </w:pPr>
      <w:r w:rsidRPr="00E40065">
        <w:t>those who have a stake in the change and innovation</w:t>
      </w:r>
    </w:p>
    <w:p w:rsidR="00000000" w:rsidRPr="00E40065" w:rsidP="00E40065">
      <w:pPr>
        <w:pStyle w:val="BodyText"/>
      </w:pPr>
      <w:r w:rsidRPr="00E40065">
        <w:rPr>
          <w:rStyle w:val="SpecialBold"/>
        </w:rPr>
        <w:t>OHS considerations may include</w:t>
      </w:r>
      <w:r w:rsidRPr="00E40065">
        <w:t>:</w:t>
      </w:r>
    </w:p>
    <w:p w:rsidR="00000000" w:rsidRPr="00E40065" w:rsidP="00E40065">
      <w:pPr>
        <w:pStyle w:val="BodyText"/>
      </w:pPr>
      <w:r w:rsidRPr="00E40065">
        <w:t xml:space="preserve">provision of information about OHS in context of change and the organisation's OHS policies, procedures and programs </w:t>
      </w:r>
    </w:p>
    <w:p w:rsidR="00000000" w:rsidRPr="00E40065" w:rsidP="00E40065">
      <w:pPr>
        <w:pStyle w:val="BodyText"/>
      </w:pPr>
      <w:r w:rsidRPr="00E40065">
        <w:t>implement and monitor participative a</w:t>
      </w:r>
      <w:r w:rsidRPr="00E40065">
        <w:t xml:space="preserve">rrangements for management of OHS in context of change </w:t>
      </w:r>
    </w:p>
    <w:p w:rsidR="00000000" w:rsidRPr="00E40065" w:rsidP="00E40065">
      <w:pPr>
        <w:pStyle w:val="BodyText"/>
      </w:pPr>
      <w:r w:rsidRPr="00E40065">
        <w:t xml:space="preserve">OHS hazard identification, risk assessment and control </w:t>
      </w:r>
    </w:p>
    <w:p w:rsidR="00000000" w:rsidRPr="00E40065" w:rsidP="00E40065">
      <w:pPr>
        <w:pStyle w:val="BodyText"/>
      </w:pPr>
      <w:r w:rsidRPr="00E40065">
        <w:t>implement procedures for dealing with hazardous events</w:t>
      </w:r>
    </w:p>
    <w:p w:rsidR="00000000" w:rsidRPr="00E40065" w:rsidP="00E40065">
      <w:pPr>
        <w:pStyle w:val="BodyText"/>
      </w:pPr>
      <w:r w:rsidRPr="00E40065">
        <w:t>The Range Statement provides advice to interpret the scope and context of this unit of co</w:t>
      </w:r>
      <w:r w:rsidRPr="00E40065">
        <w:t>mpetence, allowing for differences between enterprises and workplaces. It relates to the unit as a whole and facilitates holistic assessment. The following variables may be present for this particular unit:</w:t>
      </w:r>
    </w:p>
    <w:p w:rsidR="00000000" w:rsidRPr="00E40065" w:rsidP="00E40065">
      <w:pPr>
        <w:pStyle w:val="BodyText"/>
      </w:pPr>
      <w:r w:rsidRPr="00E40065">
        <w:rPr>
          <w:rStyle w:val="SpecialBold"/>
        </w:rPr>
        <w:t>Legislation</w:t>
      </w:r>
      <w:r w:rsidRPr="00E40065">
        <w:t xml:space="preserve">, </w:t>
      </w:r>
      <w:r w:rsidRPr="00E40065">
        <w:rPr>
          <w:rStyle w:val="SpecialBold"/>
        </w:rPr>
        <w:t>codes and national standards relevan</w:t>
      </w:r>
      <w:r w:rsidRPr="00E40065">
        <w:rPr>
          <w:rStyle w:val="SpecialBold"/>
        </w:rPr>
        <w:t>t to the workplace which may include</w:t>
      </w:r>
      <w:r w:rsidRPr="00E40065">
        <w:t>:</w:t>
      </w:r>
    </w:p>
    <w:p w:rsidR="00000000" w:rsidRPr="00E40065" w:rsidP="00E40065">
      <w:pPr>
        <w:pStyle w:val="BodyText"/>
      </w:pPr>
      <w:r w:rsidRPr="00E40065">
        <w:t xml:space="preserve">award and enterprise agreements and relevant industrial instruments </w:t>
      </w:r>
    </w:p>
    <w:p w:rsidR="00000000" w:rsidRPr="00E40065" w:rsidP="00E40065">
      <w:pPr>
        <w:pStyle w:val="BodyText"/>
      </w:pPr>
      <w:r w:rsidRPr="00E40065">
        <w:t>relevant legislation from all levels of government that affects business operation, especially in regard to Occupational Health and Safety and enviro</w:t>
      </w:r>
      <w:r w:rsidRPr="00E40065">
        <w:t xml:space="preserve">nmental issues, equal opportunity, industrial relations and anti-discrimination </w:t>
      </w:r>
    </w:p>
    <w:p w:rsidR="00000000" w:rsidRPr="00E40065" w:rsidP="00E40065">
      <w:pPr>
        <w:pStyle w:val="BodyText"/>
      </w:pPr>
      <w:r w:rsidRPr="00E40065">
        <w:t>relevant industry codes of practice</w:t>
      </w:r>
    </w:p>
    <w:p w:rsidR="00000000" w:rsidRPr="00E40065" w:rsidP="00E40065">
      <w:pPr>
        <w:pStyle w:val="BodyText"/>
      </w:pPr>
      <w:r w:rsidRPr="00E40065">
        <w:rPr>
          <w:rStyle w:val="SpecialBold"/>
        </w:rPr>
        <w:t>At AQF level 5</w:t>
      </w:r>
      <w:r w:rsidRPr="00E40065">
        <w:t xml:space="preserve">, </w:t>
      </w:r>
      <w:r w:rsidRPr="00E40065">
        <w:rPr>
          <w:rStyle w:val="SpecialBold"/>
        </w:rPr>
        <w:t>frontline management will normally be engaged in a workplace context where they</w:t>
      </w:r>
      <w:r w:rsidRPr="00E40065">
        <w:t xml:space="preserve">: </w:t>
      </w:r>
    </w:p>
    <w:p w:rsidR="00000000" w:rsidRPr="00E40065" w:rsidP="00E40065">
      <w:pPr>
        <w:pStyle w:val="BodyText"/>
      </w:pPr>
      <w:r w:rsidRPr="00E40065">
        <w:t>engage in tactical and operational planni</w:t>
      </w:r>
      <w:r w:rsidRPr="00E40065">
        <w:t xml:space="preserve">ng within the organisation's strategic plans. For example, prepares an annual tactical plan for a department </w:t>
      </w:r>
    </w:p>
    <w:p w:rsidR="00000000" w:rsidRPr="00E40065" w:rsidP="00E40065">
      <w:pPr>
        <w:pStyle w:val="BodyText"/>
      </w:pPr>
      <w:r w:rsidRPr="00E40065">
        <w:t>take responsibility for own outputs in relation to broad quantity and quality parameters. For example, evaluates own annual performance against pe</w:t>
      </w:r>
      <w:r w:rsidRPr="00E40065">
        <w:t xml:space="preserve">rsonal work plans and the organisation's standards </w:t>
      </w:r>
    </w:p>
    <w:p w:rsidR="00000000" w:rsidRPr="00E40065" w:rsidP="00E40065">
      <w:pPr>
        <w:pStyle w:val="BodyText"/>
      </w:pPr>
      <w:r w:rsidRPr="00E40065">
        <w:t xml:space="preserve">take limited responsibility for the achievement of group outcomes. For example, reviews group performance against plans and prepares in consultation with the group a performance improvement strategy </w:t>
      </w:r>
    </w:p>
    <w:p w:rsidR="00000000" w:rsidRPr="00E40065" w:rsidP="00E40065">
      <w:pPr>
        <w:pStyle w:val="BodyText"/>
      </w:pPr>
      <w:r w:rsidRPr="00E40065">
        <w:t>demo</w:t>
      </w:r>
      <w:r w:rsidRPr="00E40065">
        <w:t xml:space="preserve">nstrate understanding of a broad knowledge base incorporating theoretical concepts, with substantial depth in some areas. For example, understands in depth the principles and techniques of performance management </w:t>
      </w:r>
    </w:p>
    <w:p w:rsidR="00000000" w:rsidRPr="00E40065" w:rsidP="00E40065">
      <w:pPr>
        <w:pStyle w:val="BodyText"/>
      </w:pPr>
      <w:r w:rsidRPr="00E40065">
        <w:t>transfer and apply theoretical concepts and</w:t>
      </w:r>
      <w:r w:rsidRPr="00E40065">
        <w:t xml:space="preserve">/or technical or creative skills to a range of situations. For example, researches, negotiates and establishes protocols for customer service for the department </w:t>
      </w:r>
    </w:p>
    <w:p w:rsidR="00000000" w:rsidRPr="00E40065" w:rsidP="00E40065">
      <w:pPr>
        <w:pStyle w:val="BodyText"/>
      </w:pPr>
      <w:r w:rsidRPr="00E40065">
        <w:t>analyse and plan approaches to technical problems or management requirements. For example, giv</w:t>
      </w:r>
      <w:r w:rsidRPr="00E40065">
        <w:t xml:space="preserve">en the work team's inability to achieve planned outcomes/outputs, analyses the team's performance and develops strategies with the team to rectify the situation </w:t>
      </w:r>
    </w:p>
    <w:p w:rsidR="00000000" w:rsidRPr="00E40065" w:rsidP="00E40065">
      <w:pPr>
        <w:pStyle w:val="BodyText"/>
      </w:pPr>
      <w:r w:rsidRPr="00E40065">
        <w:t>evaluate information using it to forecast for planning or research purposes. For example, the organisation's goals and strategic and tactical plans are analysed in preparation for the preparation of the department's annual operational plan</w:t>
      </w:r>
    </w:p>
    <w:p w:rsidR="00000000" w:rsidRPr="00E40065" w:rsidP="00E40065">
      <w:pPr>
        <w:pStyle w:val="BodyText"/>
      </w:pPr>
      <w:r w:rsidRPr="00E40065">
        <w:rPr>
          <w:rStyle w:val="SpecialBold"/>
        </w:rPr>
        <w:t>Frontline manage</w:t>
      </w:r>
      <w:r w:rsidRPr="00E40065">
        <w:rPr>
          <w:rStyle w:val="SpecialBold"/>
        </w:rPr>
        <w:t>ment at this level normally operate in a relatively diverse and complex workplace environment in which they use the organisation</w:t>
      </w:r>
      <w:r w:rsidRPr="00E40065">
        <w:t>'</w:t>
      </w:r>
      <w:r w:rsidRPr="00E40065">
        <w:rPr>
          <w:rStyle w:val="SpecialBold"/>
        </w:rPr>
        <w:t>s</w:t>
      </w:r>
      <w:r w:rsidRPr="00E40065">
        <w:t>:</w:t>
      </w:r>
    </w:p>
    <w:p w:rsidR="00000000" w:rsidRPr="00E40065" w:rsidP="00E40065">
      <w:pPr>
        <w:pStyle w:val="BodyText"/>
      </w:pPr>
      <w:r w:rsidRPr="00E40065">
        <w:t xml:space="preserve">goals, objectives, plans, systems and processes </w:t>
      </w:r>
    </w:p>
    <w:p w:rsidR="00000000" w:rsidRPr="00E40065" w:rsidP="00E40065">
      <w:pPr>
        <w:pStyle w:val="BodyText"/>
      </w:pPr>
      <w:r w:rsidRPr="00E40065">
        <w:t xml:space="preserve">quality and continuous improvement processes and standards </w:t>
      </w:r>
    </w:p>
    <w:p w:rsidR="00000000" w:rsidRPr="00E40065" w:rsidP="00E40065">
      <w:pPr>
        <w:pStyle w:val="BodyText"/>
      </w:pPr>
      <w:r w:rsidRPr="00E40065">
        <w:t>access and equi</w:t>
      </w:r>
      <w:r w:rsidRPr="00E40065">
        <w:t xml:space="preserve">ty principles and practice </w:t>
      </w:r>
    </w:p>
    <w:p w:rsidR="00000000" w:rsidRPr="00E40065" w:rsidP="00E40065">
      <w:pPr>
        <w:pStyle w:val="BodyText"/>
      </w:pPr>
      <w:r w:rsidRPr="00E40065">
        <w:t xml:space="preserve">business and performance plans </w:t>
      </w:r>
    </w:p>
    <w:p w:rsidR="00000000" w:rsidRPr="00E40065" w:rsidP="00E40065">
      <w:pPr>
        <w:pStyle w:val="BodyText"/>
      </w:pPr>
      <w:r w:rsidRPr="00E40065">
        <w:t xml:space="preserve">resources, which may be subject to negotiation </w:t>
      </w:r>
    </w:p>
    <w:p w:rsidR="00000000" w:rsidRPr="00E40065" w:rsidP="00E40065">
      <w:pPr>
        <w:pStyle w:val="BodyText"/>
      </w:pPr>
      <w:r w:rsidRPr="00E40065">
        <w:t>ethical standards</w:t>
      </w:r>
    </w:p>
    <w:p w:rsidR="00000000" w:rsidRPr="00E40065" w:rsidP="00E40065">
      <w:pPr>
        <w:pStyle w:val="BodyText"/>
      </w:pPr>
      <w:r w:rsidRPr="00E40065">
        <w:rPr>
          <w:rStyle w:val="SpecialBold"/>
        </w:rPr>
        <w:t>They may use legislation</w:t>
      </w:r>
      <w:r w:rsidRPr="00E40065">
        <w:t xml:space="preserve">, </w:t>
      </w:r>
      <w:r w:rsidRPr="00E40065">
        <w:rPr>
          <w:rStyle w:val="SpecialBold"/>
        </w:rPr>
        <w:t>codes and national standards relevant to the workplace including</w:t>
      </w:r>
      <w:r w:rsidRPr="00E40065">
        <w:t xml:space="preserve">: </w:t>
      </w:r>
    </w:p>
    <w:p w:rsidR="00000000" w:rsidRPr="00E40065" w:rsidP="00E40065">
      <w:pPr>
        <w:pStyle w:val="BodyText"/>
      </w:pPr>
      <w:r w:rsidRPr="00E40065">
        <w:t xml:space="preserve">award and enterprise agreements </w:t>
      </w:r>
    </w:p>
    <w:p w:rsidR="00000000" w:rsidRPr="00E40065" w:rsidP="00E40065">
      <w:pPr>
        <w:pStyle w:val="BodyText"/>
      </w:pPr>
      <w:r w:rsidRPr="00E40065">
        <w:t>comm</w:t>
      </w:r>
      <w:r w:rsidRPr="00E40065">
        <w:t xml:space="preserve">onwealth and state/territory legislative requirements especially in regard to Occupational Health and Safety </w:t>
      </w:r>
    </w:p>
    <w:p w:rsidR="00000000" w:rsidRPr="00E40065" w:rsidP="00E40065">
      <w:pPr>
        <w:pStyle w:val="BodyText"/>
      </w:pPr>
      <w:r w:rsidRPr="00E40065">
        <w:t>industry codes of practice</w:t>
      </w:r>
    </w:p>
    <w:p w:rsidR="00000000" w:rsidRPr="00E40065" w:rsidP="00E40065">
      <w:pPr>
        <w:pStyle w:val="BodyText"/>
      </w:pPr>
      <w:r w:rsidRPr="00E40065">
        <w:rPr>
          <w:rStyle w:val="SpecialBold"/>
        </w:rPr>
        <w:t>Manager refers to</w:t>
      </w:r>
      <w:r w:rsidRPr="00E40065">
        <w:t>:</w:t>
      </w:r>
    </w:p>
    <w:p w:rsidR="00000000" w:rsidRPr="00E40065" w:rsidP="00E40065">
      <w:pPr>
        <w:pStyle w:val="BodyText"/>
      </w:pPr>
      <w:r w:rsidRPr="00E40065">
        <w:t>a person with frontline management roles and responsibilities, regardless of the title of their posi</w:t>
      </w:r>
      <w:r w:rsidRPr="00E40065">
        <w:t>tion</w:t>
      </w:r>
    </w:p>
    <w:p w:rsidR="00000000" w:rsidRPr="00E40065" w:rsidP="00E40065">
      <w:pPr>
        <w:pStyle w:val="BodyText"/>
      </w:pPr>
      <w:r w:rsidRPr="00E40065">
        <w:rPr>
          <w:rStyle w:val="SpecialBold"/>
        </w:rPr>
        <w:t>Designated individuals</w:t>
      </w:r>
      <w:r w:rsidRPr="00E40065">
        <w:t>/</w:t>
      </w:r>
      <w:r w:rsidRPr="00E40065">
        <w:rPr>
          <w:rStyle w:val="SpecialBold"/>
        </w:rPr>
        <w:t>groups includes</w:t>
      </w:r>
      <w:r w:rsidRPr="00E40065">
        <w:t>:</w:t>
      </w:r>
    </w:p>
    <w:p w:rsidR="00000000" w:rsidRPr="00E40065" w:rsidP="00E40065">
      <w:pPr>
        <w:pStyle w:val="BodyText"/>
      </w:pPr>
      <w:r w:rsidRPr="00E40065">
        <w:t>those who have a stake in the change and innovation</w:t>
      </w:r>
    </w:p>
    <w:p w:rsidR="00000000" w:rsidRPr="00E40065" w:rsidP="00E40065">
      <w:pPr>
        <w:pStyle w:val="BodyText"/>
      </w:pPr>
      <w:r w:rsidRPr="00E40065">
        <w:rPr>
          <w:rStyle w:val="SpecialBold"/>
        </w:rPr>
        <w:t>OHS considerations may include</w:t>
      </w:r>
      <w:r w:rsidRPr="00E40065">
        <w:t>:</w:t>
      </w:r>
    </w:p>
    <w:p w:rsidR="00000000" w:rsidRPr="00E40065" w:rsidP="00E40065">
      <w:pPr>
        <w:pStyle w:val="BodyText"/>
      </w:pPr>
      <w:r w:rsidRPr="00E40065">
        <w:t xml:space="preserve">provision of information about OHS in context of change and the organisation's OHS policies, procedures and programs </w:t>
      </w:r>
    </w:p>
    <w:p w:rsidR="00000000" w:rsidRPr="00E40065" w:rsidP="00E40065">
      <w:pPr>
        <w:pStyle w:val="BodyText"/>
      </w:pPr>
      <w:r w:rsidRPr="00E40065">
        <w:t>implement</w:t>
      </w:r>
      <w:r w:rsidRPr="00E40065">
        <w:t xml:space="preserve"> and monitor participative arrangements for management of OHS in context of change </w:t>
      </w:r>
    </w:p>
    <w:p w:rsidR="00000000" w:rsidRPr="00E40065" w:rsidP="00E40065">
      <w:pPr>
        <w:pStyle w:val="BodyText"/>
      </w:pPr>
      <w:r w:rsidRPr="00E40065">
        <w:t xml:space="preserve">OHS hazard identification, risk assessment and control </w:t>
      </w:r>
    </w:p>
    <w:p w:rsidR="00000000" w:rsidRPr="00E40065" w:rsidP="00E40065">
      <w:pPr>
        <w:pStyle w:val="BodyText"/>
      </w:pPr>
      <w:r w:rsidRPr="00E40065">
        <w:t>implement procedures for dealing with hazardous events</w:t>
      </w:r>
    </w:p>
    <w:p w:rsidR="00000000" w:rsidRPr="00E40065" w:rsidP="00E40065">
      <w:pPr>
        <w:pStyle w:val="AllowPageBreak"/>
      </w:pPr>
    </w:p>
    <w:p w:rsidR="00000000" w:rsidRPr="00E40065" w:rsidP="00E40065">
      <w:pPr>
        <w:pStyle w:val="Heading1"/>
      </w:pPr>
      <w:bookmarkStart w:id="12" w:name="O_323264"/>
      <w:bookmarkEnd w:id="12"/>
      <w:r w:rsidRPr="00E40065">
        <w:t>Unit Sector(s)</w:t>
      </w:r>
    </w:p>
    <w:p w:rsidR="00000000" w:rsidRPr="00E40065" w:rsidP="00E40065">
      <w:pPr>
        <w:pStyle w:val="BodyText"/>
      </w:pPr>
      <w:r w:rsidRPr="00E40065">
        <w:t>Not applicable.</w:t>
      </w:r>
    </w:p>
    <w:p w:rsidR="00000000" w:rsidRPr="00E40065" w:rsidP="00E40065"/>
    <w:sectPr w:rsidSect="00E4006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0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33425" w:rsidP="00D334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0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425" w:rsidP="00E400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33425" w:rsidP="00E4006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33425" w:rsidP="00E4006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0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33425" w:rsidP="00D3342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0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425" w:rsidP="00E40065">
    <w:pPr>
      <w:pStyle w:val="Header"/>
      <w:framePr w:wrap="around"/>
    </w:pPr>
    <w:r>
      <w:fldChar w:fldCharType="begin"/>
    </w:r>
    <w:r>
      <w:instrText xml:space="preserve"> TITLE   \* MERGEFORMAT </w:instrText>
    </w:r>
    <w:r>
      <w:fldChar w:fldCharType="separate"/>
    </w:r>
    <w:r>
      <w:t>BSBFLM510A Facilitate and capitalise on change and innovation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33425" w:rsidP="00E4006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006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40065"/>
    <w:pPr>
      <w:spacing w:before="360" w:after="60"/>
      <w:outlineLvl w:val="0"/>
    </w:pPr>
    <w:rPr>
      <w:sz w:val="32"/>
    </w:rPr>
  </w:style>
  <w:style w:type="paragraph" w:styleId="Heading2">
    <w:name w:val="heading 2"/>
    <w:basedOn w:val="HeadingBase"/>
    <w:next w:val="BodyText"/>
    <w:link w:val="Heading2Char"/>
    <w:qFormat/>
    <w:rsid w:val="00E40065"/>
    <w:pPr>
      <w:keepLines/>
      <w:spacing w:before="240" w:after="120"/>
      <w:outlineLvl w:val="1"/>
    </w:pPr>
    <w:rPr>
      <w:sz w:val="28"/>
      <w:szCs w:val="40"/>
    </w:rPr>
  </w:style>
  <w:style w:type="paragraph" w:styleId="Heading3">
    <w:name w:val="heading 3"/>
    <w:basedOn w:val="HeadingBase"/>
    <w:next w:val="BodyText"/>
    <w:link w:val="Heading3Char"/>
    <w:qFormat/>
    <w:rsid w:val="00E40065"/>
    <w:pPr>
      <w:spacing w:before="180" w:after="120"/>
      <w:outlineLvl w:val="2"/>
    </w:pPr>
    <w:rPr>
      <w:spacing w:val="-10"/>
      <w:kern w:val="32"/>
    </w:rPr>
  </w:style>
  <w:style w:type="paragraph" w:styleId="Heading4">
    <w:name w:val="heading 4"/>
    <w:basedOn w:val="HeadingBase"/>
    <w:next w:val="BodyText"/>
    <w:link w:val="Heading4Char"/>
    <w:qFormat/>
    <w:rsid w:val="00E40065"/>
    <w:pPr>
      <w:spacing w:before="160" w:after="120"/>
      <w:outlineLvl w:val="3"/>
    </w:pPr>
    <w:rPr>
      <w:sz w:val="22"/>
    </w:rPr>
  </w:style>
  <w:style w:type="paragraph" w:styleId="Heading5">
    <w:name w:val="heading 5"/>
    <w:basedOn w:val="HeadingBase"/>
    <w:next w:val="Normal"/>
    <w:link w:val="Heading5Char"/>
    <w:qFormat/>
    <w:rsid w:val="00E40065"/>
    <w:pPr>
      <w:spacing w:before="80"/>
      <w:outlineLvl w:val="4"/>
    </w:pPr>
    <w:rPr>
      <w:color w:val="918585"/>
      <w:sz w:val="20"/>
    </w:rPr>
  </w:style>
  <w:style w:type="paragraph" w:styleId="Heading6">
    <w:name w:val="heading 6"/>
    <w:basedOn w:val="HeadingBase"/>
    <w:next w:val="Normal"/>
    <w:link w:val="Heading6Char"/>
    <w:qFormat/>
    <w:rsid w:val="00E40065"/>
    <w:pPr>
      <w:spacing w:before="60"/>
      <w:outlineLvl w:val="5"/>
    </w:pPr>
    <w:rPr>
      <w:color w:val="918585"/>
      <w:sz w:val="20"/>
    </w:rPr>
  </w:style>
  <w:style w:type="paragraph" w:styleId="Heading7">
    <w:name w:val="heading 7"/>
    <w:basedOn w:val="Normal"/>
    <w:next w:val="Normal"/>
    <w:link w:val="Heading7Char"/>
    <w:qFormat/>
    <w:rsid w:val="00E40065"/>
    <w:pPr>
      <w:ind w:left="720"/>
      <w:outlineLvl w:val="6"/>
    </w:pPr>
    <w:rPr>
      <w:i/>
    </w:rPr>
  </w:style>
  <w:style w:type="paragraph" w:styleId="Heading8">
    <w:name w:val="heading 8"/>
    <w:basedOn w:val="Normal"/>
    <w:next w:val="Normal"/>
    <w:link w:val="Heading8Char"/>
    <w:qFormat/>
    <w:rsid w:val="00E40065"/>
    <w:pPr>
      <w:ind w:left="720"/>
      <w:outlineLvl w:val="7"/>
    </w:pPr>
    <w:rPr>
      <w:i/>
    </w:rPr>
  </w:style>
  <w:style w:type="paragraph" w:styleId="Heading9">
    <w:name w:val="heading 9"/>
    <w:basedOn w:val="Normal"/>
    <w:next w:val="Normal"/>
    <w:link w:val="Heading9Char"/>
    <w:qFormat/>
    <w:rsid w:val="00E40065"/>
    <w:pPr>
      <w:ind w:left="720"/>
      <w:outlineLvl w:val="8"/>
    </w:pPr>
    <w:rPr>
      <w:i/>
    </w:rPr>
  </w:style>
  <w:style w:type="character" w:default="1" w:styleId="DefaultParagraphFont">
    <w:name w:val="Default Paragraph Font"/>
    <w:uiPriority w:val="1"/>
    <w:unhideWhenUsed/>
    <w:rsid w:val="00E400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0065"/>
  </w:style>
  <w:style w:type="character" w:customStyle="1" w:styleId="Heading1Char">
    <w:name w:val="Heading 1 Char"/>
    <w:basedOn w:val="DefaultParagraphFont"/>
    <w:link w:val="Heading1"/>
    <w:rsid w:val="00E40065"/>
    <w:rPr>
      <w:rFonts w:ascii="Times New Roman" w:eastAsia="Times New Roman" w:hAnsi="Times New Roman" w:cs="Times New Roman"/>
      <w:b/>
      <w:sz w:val="32"/>
      <w:szCs w:val="20"/>
      <w:lang w:eastAsia="en-US"/>
    </w:rPr>
  </w:style>
  <w:style w:type="paragraph" w:styleId="BodyText">
    <w:name w:val="Body Text"/>
    <w:basedOn w:val="Normal"/>
    <w:link w:val="BodyTextChar"/>
    <w:rsid w:val="00E4006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40065"/>
    <w:rPr>
      <w:rFonts w:ascii="Times New Roman" w:eastAsia="Times New Roman" w:hAnsi="Times New Roman" w:cs="Times New Roman"/>
      <w:sz w:val="24"/>
      <w:lang w:val="en-US" w:eastAsia="en-US"/>
    </w:rPr>
  </w:style>
  <w:style w:type="paragraph" w:styleId="Footer">
    <w:name w:val="footer"/>
    <w:basedOn w:val="Normal"/>
    <w:link w:val="FooterChar"/>
    <w:rsid w:val="00E400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0065"/>
    <w:rPr>
      <w:rFonts w:ascii="Times New Roman" w:eastAsia="Times New Roman" w:hAnsi="Times New Roman" w:cs="Times New Roman"/>
      <w:sz w:val="16"/>
      <w:lang w:val="en-US" w:eastAsia="en-US"/>
    </w:rPr>
  </w:style>
  <w:style w:type="character" w:customStyle="1" w:styleId="SpecialBold">
    <w:name w:val="Special Bold"/>
    <w:basedOn w:val="DefaultParagraphFont"/>
    <w:rsid w:val="00E40065"/>
    <w:rPr>
      <w:b/>
      <w:spacing w:val="0"/>
    </w:rPr>
  </w:style>
  <w:style w:type="paragraph" w:styleId="Header">
    <w:name w:val="header"/>
    <w:basedOn w:val="Normal"/>
    <w:link w:val="HeaderChar"/>
    <w:rsid w:val="00E400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006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40065"/>
    <w:pPr>
      <w:spacing w:before="240" w:after="120"/>
      <w:outlineLvl w:val="0"/>
    </w:pPr>
    <w:rPr>
      <w:rFonts w:ascii="Times New Roman" w:hAnsi="Times New Roman"/>
      <w:b/>
      <w:sz w:val="28"/>
    </w:rPr>
  </w:style>
  <w:style w:type="paragraph" w:customStyle="1" w:styleId="AllowPageBreak">
    <w:name w:val="AllowPageBreak"/>
    <w:rsid w:val="00E4006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400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00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00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00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00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006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4006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40065"/>
    <w:rPr>
      <w:rFonts w:ascii="Courier New" w:eastAsia="Times New Roman" w:hAnsi="Courier New" w:cs="Times New Roman"/>
      <w:i/>
      <w:szCs w:val="20"/>
      <w:lang w:val="en-US" w:eastAsia="en-US"/>
    </w:rPr>
  </w:style>
  <w:style w:type="paragraph" w:customStyle="1" w:styleId="HeadingBase">
    <w:name w:val="Heading Base"/>
    <w:rsid w:val="00E400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0065"/>
    <w:pPr>
      <w:tabs>
        <w:tab w:val="right" w:leader="dot" w:pos="9072"/>
      </w:tabs>
      <w:ind w:left="567"/>
    </w:pPr>
    <w:rPr>
      <w:szCs w:val="22"/>
    </w:rPr>
  </w:style>
  <w:style w:type="paragraph" w:customStyle="1" w:styleId="TOCBase">
    <w:name w:val="TOC Base"/>
    <w:rsid w:val="00E400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0065"/>
    <w:pPr>
      <w:tabs>
        <w:tab w:val="right" w:leader="dot" w:pos="9072"/>
      </w:tabs>
      <w:spacing w:before="40" w:after="40"/>
      <w:ind w:left="284"/>
    </w:pPr>
    <w:rPr>
      <w:rFonts w:ascii="Times New Roman" w:hAnsi="Times New Roman"/>
    </w:rPr>
  </w:style>
  <w:style w:type="paragraph" w:styleId="TOC1">
    <w:name w:val="toc 1"/>
    <w:basedOn w:val="TOCBase"/>
    <w:next w:val="Normal"/>
    <w:rsid w:val="00E4006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40065"/>
    <w:pPr>
      <w:spacing w:before="5040"/>
      <w:jc w:val="center"/>
    </w:pPr>
    <w:rPr>
      <w:sz w:val="48"/>
      <w:szCs w:val="72"/>
      <w:lang w:val="en-US"/>
    </w:rPr>
  </w:style>
  <w:style w:type="character" w:customStyle="1" w:styleId="TitleChar">
    <w:name w:val="Title Char"/>
    <w:basedOn w:val="DefaultParagraphFont"/>
    <w:link w:val="Title"/>
    <w:rsid w:val="00E400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0065"/>
    <w:pPr>
      <w:tabs>
        <w:tab w:val="left" w:pos="3600"/>
        <w:tab w:val="left" w:pos="3958"/>
      </w:tabs>
    </w:pPr>
  </w:style>
  <w:style w:type="paragraph" w:styleId="List">
    <w:name w:val="List"/>
    <w:basedOn w:val="BodyText"/>
    <w:next w:val="BodyText"/>
    <w:rsid w:val="00E40065"/>
    <w:pPr>
      <w:tabs>
        <w:tab w:val="left" w:pos="340"/>
      </w:tabs>
      <w:spacing w:before="60" w:after="60"/>
      <w:ind w:left="340" w:hanging="340"/>
    </w:pPr>
  </w:style>
  <w:style w:type="paragraph" w:styleId="ListBullet">
    <w:name w:val="List Bullet"/>
    <w:basedOn w:val="List"/>
    <w:rsid w:val="00E40065"/>
    <w:pPr>
      <w:numPr>
        <w:numId w:val="11"/>
      </w:numPr>
      <w:tabs>
        <w:tab w:val="clear" w:pos="340"/>
      </w:tabs>
      <w:spacing w:before="40" w:after="40"/>
    </w:pPr>
  </w:style>
  <w:style w:type="paragraph" w:customStyle="1" w:styleId="Note">
    <w:name w:val="Note"/>
    <w:basedOn w:val="BodyText"/>
    <w:rsid w:val="00E400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0065"/>
    <w:pPr>
      <w:framePr w:wrap="auto" w:hAnchor="text" w:y="6049"/>
    </w:pPr>
    <w:rPr>
      <w:color w:val="000000"/>
      <w:sz w:val="40"/>
    </w:rPr>
  </w:style>
  <w:style w:type="paragraph" w:customStyle="1" w:styleId="TOCTitle">
    <w:name w:val="TOCTitle"/>
    <w:basedOn w:val="Heading1"/>
    <w:rsid w:val="00E40065"/>
    <w:pPr>
      <w:spacing w:after="240"/>
      <w:jc w:val="center"/>
      <w:outlineLvl w:val="9"/>
    </w:pPr>
    <w:rPr>
      <w:caps/>
    </w:rPr>
  </w:style>
  <w:style w:type="paragraph" w:customStyle="1" w:styleId="Version">
    <w:name w:val="Version"/>
    <w:rsid w:val="00E4006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40065"/>
    <w:pPr>
      <w:numPr>
        <w:numId w:val="12"/>
      </w:numPr>
      <w:tabs>
        <w:tab w:val="clear" w:pos="680"/>
      </w:tabs>
    </w:pPr>
  </w:style>
  <w:style w:type="paragraph" w:styleId="Index1">
    <w:name w:val="index 1"/>
    <w:basedOn w:val="Normal"/>
    <w:next w:val="Normal"/>
    <w:semiHidden/>
    <w:rsid w:val="00E40065"/>
    <w:pPr>
      <w:keepNext w:val="0"/>
      <w:tabs>
        <w:tab w:val="right" w:pos="4176"/>
      </w:tabs>
      <w:ind w:left="198" w:hanging="198"/>
    </w:pPr>
    <w:rPr>
      <w:rFonts w:ascii="Garamond" w:hAnsi="Garamond"/>
    </w:rPr>
  </w:style>
  <w:style w:type="paragraph" w:styleId="IndexHeading">
    <w:name w:val="index heading"/>
    <w:basedOn w:val="Normal"/>
    <w:next w:val="Index1"/>
    <w:semiHidden/>
    <w:rsid w:val="00E40065"/>
    <w:pPr>
      <w:spacing w:before="120" w:after="120"/>
    </w:pPr>
    <w:rPr>
      <w:rFonts w:ascii="Arial" w:hAnsi="Arial"/>
      <w:b/>
      <w:color w:val="918585"/>
      <w:sz w:val="24"/>
    </w:rPr>
  </w:style>
  <w:style w:type="paragraph" w:customStyle="1" w:styleId="Chapter">
    <w:name w:val="Chapter"/>
    <w:basedOn w:val="Normal"/>
    <w:rsid w:val="00E40065"/>
    <w:pPr>
      <w:spacing w:before="240"/>
    </w:pPr>
    <w:rPr>
      <w:rFonts w:ascii="Times New Roman" w:hAnsi="Times New Roman"/>
      <w:smallCaps/>
      <w:spacing w:val="80"/>
      <w:sz w:val="28"/>
    </w:rPr>
  </w:style>
  <w:style w:type="paragraph" w:customStyle="1" w:styleId="InChapter">
    <w:name w:val="InChapter"/>
    <w:basedOn w:val="Heading3"/>
    <w:rsid w:val="00E40065"/>
    <w:pPr>
      <w:spacing w:after="240"/>
      <w:outlineLvl w:val="9"/>
    </w:pPr>
    <w:rPr>
      <w:noProof/>
    </w:rPr>
  </w:style>
  <w:style w:type="paragraph" w:styleId="Index2">
    <w:name w:val="index 2"/>
    <w:basedOn w:val="Normal"/>
    <w:next w:val="Normal"/>
    <w:semiHidden/>
    <w:rsid w:val="00E40065"/>
    <w:pPr>
      <w:tabs>
        <w:tab w:val="right" w:pos="4176"/>
      </w:tabs>
      <w:ind w:left="568" w:hanging="284"/>
    </w:pPr>
    <w:rPr>
      <w:rFonts w:ascii="Garamond" w:hAnsi="Garamond"/>
    </w:rPr>
  </w:style>
  <w:style w:type="paragraph" w:customStyle="1" w:styleId="Byline">
    <w:name w:val="Byline"/>
    <w:rsid w:val="00E400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0065"/>
    <w:pPr>
      <w:tabs>
        <w:tab w:val="clear" w:pos="3600"/>
        <w:tab w:val="clear" w:pos="3958"/>
      </w:tabs>
      <w:jc w:val="right"/>
    </w:pPr>
  </w:style>
  <w:style w:type="character" w:styleId="Emphasis">
    <w:name w:val="Emphasis"/>
    <w:basedOn w:val="DefaultParagraphFont"/>
    <w:qFormat/>
    <w:rsid w:val="00E40065"/>
    <w:rPr>
      <w:i/>
    </w:rPr>
  </w:style>
  <w:style w:type="paragraph" w:styleId="Caption">
    <w:name w:val="caption"/>
    <w:basedOn w:val="BodyText"/>
    <w:next w:val="Normal"/>
    <w:qFormat/>
    <w:rsid w:val="00E40065"/>
    <w:pPr>
      <w:framePr w:w="2268" w:hSpace="181" w:vSpace="181" w:wrap="around" w:vAnchor="text" w:hAnchor="page" w:x="1135" w:y="285" w:anchorLock="1"/>
    </w:pPr>
    <w:rPr>
      <w:i/>
    </w:rPr>
  </w:style>
  <w:style w:type="paragraph" w:customStyle="1" w:styleId="MiniTOCTitle">
    <w:name w:val="MiniTOCTitle"/>
    <w:basedOn w:val="Heading4"/>
    <w:rsid w:val="00E40065"/>
    <w:pPr>
      <w:spacing w:before="240"/>
      <w:outlineLvl w:val="9"/>
    </w:pPr>
    <w:rPr>
      <w:noProof/>
      <w:sz w:val="24"/>
    </w:rPr>
  </w:style>
  <w:style w:type="paragraph" w:customStyle="1" w:styleId="MiniTOCItem">
    <w:name w:val="MiniTOCItem"/>
    <w:basedOn w:val="ListBullet"/>
    <w:rsid w:val="00E40065"/>
    <w:pPr>
      <w:numPr>
        <w:numId w:val="0"/>
      </w:numPr>
      <w:tabs>
        <w:tab w:val="right" w:leader="dot" w:pos="6521"/>
      </w:tabs>
      <w:spacing w:before="0" w:after="0"/>
    </w:pPr>
  </w:style>
  <w:style w:type="paragraph" w:customStyle="1" w:styleId="TOFTitle">
    <w:name w:val="TOFTitle"/>
    <w:basedOn w:val="TOCTitle"/>
    <w:rsid w:val="00E40065"/>
  </w:style>
  <w:style w:type="paragraph" w:styleId="TableofFigures">
    <w:name w:val="table of figures"/>
    <w:basedOn w:val="Normal"/>
    <w:next w:val="Normal"/>
    <w:semiHidden/>
    <w:rsid w:val="00E40065"/>
    <w:pPr>
      <w:tabs>
        <w:tab w:val="right" w:leader="dot" w:pos="9072"/>
      </w:tabs>
      <w:ind w:left="970" w:hanging="403"/>
    </w:pPr>
    <w:rPr>
      <w:rFonts w:ascii="Times New Roman" w:hAnsi="Times New Roman"/>
      <w:b/>
    </w:rPr>
  </w:style>
  <w:style w:type="paragraph" w:styleId="ListNumber">
    <w:name w:val="List Number"/>
    <w:basedOn w:val="List"/>
    <w:rsid w:val="00E40065"/>
    <w:pPr>
      <w:numPr>
        <w:numId w:val="9"/>
      </w:numPr>
    </w:pPr>
  </w:style>
  <w:style w:type="character" w:customStyle="1" w:styleId="WingdingSymbols">
    <w:name w:val="Wingding Symbols"/>
    <w:rsid w:val="00E40065"/>
    <w:rPr>
      <w:rFonts w:ascii="Wingdings" w:hAnsi="Wingdings"/>
    </w:rPr>
  </w:style>
  <w:style w:type="paragraph" w:customStyle="1" w:styleId="TableHeading">
    <w:name w:val="Table Heading"/>
    <w:basedOn w:val="HeadingBase"/>
    <w:rsid w:val="00E40065"/>
    <w:pPr>
      <w:keepLines/>
      <w:pBdr>
        <w:bottom w:val="single" w:sz="6" w:space="1" w:color="918585"/>
      </w:pBdr>
      <w:spacing w:before="240"/>
    </w:pPr>
  </w:style>
  <w:style w:type="character" w:customStyle="1" w:styleId="HotSpot">
    <w:name w:val="HotSpot"/>
    <w:rsid w:val="00E40065"/>
    <w:rPr>
      <w:color w:val="0033CC"/>
      <w:u w:val="none"/>
    </w:rPr>
  </w:style>
  <w:style w:type="paragraph" w:customStyle="1" w:styleId="BodyTextRight">
    <w:name w:val="Body Text Right"/>
    <w:basedOn w:val="BodyText"/>
    <w:rsid w:val="00E40065"/>
    <w:pPr>
      <w:spacing w:before="0" w:after="0"/>
      <w:jc w:val="right"/>
    </w:pPr>
  </w:style>
  <w:style w:type="paragraph" w:styleId="Index3">
    <w:name w:val="index 3"/>
    <w:basedOn w:val="ListNumber2"/>
    <w:next w:val="Normal"/>
    <w:semiHidden/>
    <w:rsid w:val="00E40065"/>
    <w:pPr>
      <w:numPr>
        <w:numId w:val="0"/>
      </w:numPr>
      <w:tabs>
        <w:tab w:val="right" w:leader="dot" w:pos="4176"/>
      </w:tabs>
    </w:pPr>
  </w:style>
  <w:style w:type="paragraph" w:styleId="ListNumber2">
    <w:name w:val="List Number 2"/>
    <w:basedOn w:val="List2"/>
    <w:rsid w:val="00E40065"/>
    <w:pPr>
      <w:numPr>
        <w:numId w:val="8"/>
      </w:numPr>
      <w:tabs>
        <w:tab w:val="clear" w:pos="1060"/>
      </w:tabs>
    </w:pPr>
  </w:style>
  <w:style w:type="paragraph" w:customStyle="1" w:styleId="MarginNote">
    <w:name w:val="Margin Note"/>
    <w:basedOn w:val="BodyText"/>
    <w:rsid w:val="00E400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00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006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40065"/>
    <w:rPr>
      <w:sz w:val="32"/>
    </w:rPr>
  </w:style>
  <w:style w:type="paragraph" w:customStyle="1" w:styleId="HeadingProcedure">
    <w:name w:val="Heading Procedure"/>
    <w:basedOn w:val="HeadingBase"/>
    <w:next w:val="Normal"/>
    <w:rsid w:val="00E40065"/>
    <w:pPr>
      <w:tabs>
        <w:tab w:val="left" w:pos="0"/>
      </w:tabs>
      <w:spacing w:before="120" w:after="60"/>
    </w:pPr>
    <w:rPr>
      <w:i/>
      <w:color w:val="918585"/>
      <w:sz w:val="22"/>
    </w:rPr>
  </w:style>
  <w:style w:type="paragraph" w:customStyle="1" w:styleId="TableBodyText">
    <w:name w:val="Table Body Text"/>
    <w:basedOn w:val="BodyText"/>
    <w:rsid w:val="00E40065"/>
    <w:pPr>
      <w:spacing w:before="60" w:after="60"/>
    </w:pPr>
  </w:style>
  <w:style w:type="paragraph" w:styleId="ListContinue">
    <w:name w:val="List Continue"/>
    <w:basedOn w:val="List"/>
    <w:rsid w:val="00E40065"/>
    <w:pPr>
      <w:ind w:firstLine="0"/>
    </w:pPr>
  </w:style>
  <w:style w:type="paragraph" w:customStyle="1" w:styleId="ListNote">
    <w:name w:val="List Note"/>
    <w:basedOn w:val="List"/>
    <w:rsid w:val="00E40065"/>
    <w:pPr>
      <w:pBdr>
        <w:top w:val="single" w:sz="6" w:space="2" w:color="918585"/>
        <w:bottom w:val="single" w:sz="6" w:space="2" w:color="918585"/>
      </w:pBdr>
      <w:tabs>
        <w:tab w:val="left" w:pos="1021"/>
      </w:tabs>
      <w:ind w:firstLine="0"/>
    </w:pPr>
  </w:style>
  <w:style w:type="paragraph" w:customStyle="1" w:styleId="Warning">
    <w:name w:val="Warning"/>
    <w:basedOn w:val="BodyText"/>
    <w:rsid w:val="00E40065"/>
    <w:pPr>
      <w:shd w:val="clear" w:color="auto" w:fill="D9D9D9"/>
      <w:tabs>
        <w:tab w:val="left" w:pos="992"/>
      </w:tabs>
      <w:ind w:left="119" w:right="119"/>
    </w:pPr>
    <w:rPr>
      <w:sz w:val="20"/>
    </w:rPr>
  </w:style>
  <w:style w:type="paragraph" w:customStyle="1" w:styleId="MarginIcons">
    <w:name w:val="Margin Icons"/>
    <w:basedOn w:val="BodyText"/>
    <w:rsid w:val="00E400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0065"/>
    <w:rPr>
      <w:rFonts w:ascii="Courier New" w:hAnsi="Courier New"/>
    </w:rPr>
  </w:style>
  <w:style w:type="paragraph" w:customStyle="1" w:styleId="NoteBullet">
    <w:name w:val="Note Bullet"/>
    <w:basedOn w:val="Note"/>
    <w:rsid w:val="00E40065"/>
    <w:pPr>
      <w:tabs>
        <w:tab w:val="clear" w:pos="680"/>
      </w:tabs>
      <w:spacing w:before="60" w:after="60"/>
    </w:pPr>
  </w:style>
  <w:style w:type="paragraph" w:customStyle="1" w:styleId="SubHeading2">
    <w:name w:val="SubHeading2"/>
    <w:basedOn w:val="HeadingBase"/>
    <w:rsid w:val="00E40065"/>
    <w:pPr>
      <w:spacing w:before="240" w:after="60"/>
    </w:pPr>
    <w:rPr>
      <w:sz w:val="20"/>
    </w:rPr>
  </w:style>
  <w:style w:type="paragraph" w:customStyle="1" w:styleId="SubHeading1">
    <w:name w:val="SubHeading1"/>
    <w:basedOn w:val="HeadingBase"/>
    <w:rsid w:val="00E40065"/>
    <w:pPr>
      <w:spacing w:before="240" w:after="60"/>
    </w:pPr>
    <w:rPr>
      <w:color w:val="918585"/>
      <w:sz w:val="22"/>
    </w:rPr>
  </w:style>
  <w:style w:type="paragraph" w:customStyle="1" w:styleId="SideHeading">
    <w:name w:val="Side Heading"/>
    <w:basedOn w:val="HeadingBase"/>
    <w:rsid w:val="00E400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0065"/>
    <w:pPr>
      <w:numPr>
        <w:numId w:val="10"/>
      </w:numPr>
    </w:pPr>
  </w:style>
  <w:style w:type="paragraph" w:styleId="PlainText">
    <w:name w:val="Plain Text"/>
    <w:basedOn w:val="Normal"/>
    <w:link w:val="PlainTextChar"/>
    <w:rsid w:val="00E40065"/>
    <w:rPr>
      <w:sz w:val="20"/>
    </w:rPr>
  </w:style>
  <w:style w:type="character" w:customStyle="1" w:styleId="PlainTextChar">
    <w:name w:val="Plain Text Char"/>
    <w:basedOn w:val="DefaultParagraphFont"/>
    <w:link w:val="PlainText"/>
    <w:rsid w:val="00E4006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40065"/>
    <w:rPr>
      <w:b/>
      <w:smallCaps/>
    </w:rPr>
  </w:style>
  <w:style w:type="paragraph" w:customStyle="1" w:styleId="TableListNumber">
    <w:name w:val="Table List Number"/>
    <w:basedOn w:val="ListNumber"/>
    <w:rsid w:val="00E40065"/>
    <w:pPr>
      <w:numPr>
        <w:numId w:val="0"/>
      </w:numPr>
    </w:pPr>
  </w:style>
  <w:style w:type="paragraph" w:styleId="TOC4">
    <w:name w:val="toc 4"/>
    <w:basedOn w:val="TOCBase"/>
    <w:next w:val="Normal"/>
    <w:semiHidden/>
    <w:rsid w:val="00E40065"/>
    <w:pPr>
      <w:tabs>
        <w:tab w:val="right" w:leader="dot" w:pos="9071"/>
      </w:tabs>
      <w:ind w:left="1701"/>
    </w:pPr>
  </w:style>
  <w:style w:type="paragraph" w:customStyle="1" w:styleId="ListAlpha">
    <w:name w:val="List Alpha"/>
    <w:basedOn w:val="List"/>
    <w:rsid w:val="00E40065"/>
    <w:pPr>
      <w:numPr>
        <w:numId w:val="7"/>
      </w:numPr>
    </w:pPr>
  </w:style>
  <w:style w:type="paragraph" w:customStyle="1" w:styleId="ListAlpha2">
    <w:name w:val="List Alpha 2"/>
    <w:basedOn w:val="List2"/>
    <w:rsid w:val="00E40065"/>
    <w:pPr>
      <w:numPr>
        <w:numId w:val="6"/>
      </w:numPr>
    </w:pPr>
  </w:style>
  <w:style w:type="paragraph" w:styleId="List2">
    <w:name w:val="List 2"/>
    <w:basedOn w:val="BodyText"/>
    <w:rsid w:val="00E40065"/>
    <w:pPr>
      <w:tabs>
        <w:tab w:val="left" w:pos="680"/>
      </w:tabs>
      <w:spacing w:before="60" w:after="60"/>
      <w:ind w:left="680" w:hanging="340"/>
    </w:pPr>
  </w:style>
  <w:style w:type="paragraph" w:styleId="List3">
    <w:name w:val="List 3"/>
    <w:basedOn w:val="BodyText"/>
    <w:rsid w:val="00E40065"/>
    <w:pPr>
      <w:tabs>
        <w:tab w:val="left" w:pos="1021"/>
      </w:tabs>
      <w:spacing w:before="60" w:after="60"/>
      <w:ind w:left="1020" w:hanging="340"/>
    </w:pPr>
  </w:style>
  <w:style w:type="paragraph" w:styleId="List4">
    <w:name w:val="List 4"/>
    <w:basedOn w:val="BodyText"/>
    <w:rsid w:val="00E40065"/>
    <w:pPr>
      <w:tabs>
        <w:tab w:val="left" w:pos="1361"/>
      </w:tabs>
      <w:spacing w:before="60" w:after="60"/>
      <w:ind w:left="1361" w:hanging="340"/>
    </w:pPr>
  </w:style>
  <w:style w:type="paragraph" w:styleId="List5">
    <w:name w:val="List 5"/>
    <w:basedOn w:val="BodyText"/>
    <w:rsid w:val="00E40065"/>
    <w:pPr>
      <w:tabs>
        <w:tab w:val="left" w:pos="1701"/>
      </w:tabs>
      <w:spacing w:before="60" w:after="60"/>
      <w:ind w:left="1701" w:hanging="340"/>
    </w:pPr>
  </w:style>
  <w:style w:type="paragraph" w:styleId="ListBullet3">
    <w:name w:val="List Bullet 3"/>
    <w:basedOn w:val="List3"/>
    <w:rsid w:val="00E40065"/>
    <w:pPr>
      <w:numPr>
        <w:numId w:val="13"/>
      </w:numPr>
      <w:tabs>
        <w:tab w:val="clear" w:pos="1021"/>
      </w:tabs>
      <w:ind w:left="1037" w:hanging="357"/>
    </w:pPr>
  </w:style>
  <w:style w:type="paragraph" w:styleId="ListBullet4">
    <w:name w:val="List Bullet 4"/>
    <w:basedOn w:val="List4"/>
    <w:rsid w:val="00E40065"/>
    <w:pPr>
      <w:numPr>
        <w:numId w:val="1"/>
      </w:numPr>
    </w:pPr>
  </w:style>
  <w:style w:type="paragraph" w:styleId="ListBullet5">
    <w:name w:val="List Bullet 5"/>
    <w:basedOn w:val="List5"/>
    <w:rsid w:val="00E40065"/>
    <w:pPr>
      <w:numPr>
        <w:numId w:val="2"/>
      </w:numPr>
    </w:pPr>
  </w:style>
  <w:style w:type="paragraph" w:styleId="ListContinue2">
    <w:name w:val="List Continue 2"/>
    <w:basedOn w:val="List2"/>
    <w:rsid w:val="00E40065"/>
    <w:pPr>
      <w:ind w:firstLine="0"/>
    </w:pPr>
  </w:style>
  <w:style w:type="paragraph" w:styleId="ListContinue3">
    <w:name w:val="List Continue 3"/>
    <w:basedOn w:val="List3"/>
    <w:rsid w:val="00E40065"/>
    <w:pPr>
      <w:ind w:left="1021" w:firstLine="0"/>
    </w:pPr>
  </w:style>
  <w:style w:type="paragraph" w:styleId="ListContinue4">
    <w:name w:val="List Continue 4"/>
    <w:basedOn w:val="List4"/>
    <w:rsid w:val="00E40065"/>
    <w:pPr>
      <w:ind w:firstLine="0"/>
    </w:pPr>
  </w:style>
  <w:style w:type="paragraph" w:styleId="ListContinue5">
    <w:name w:val="List Continue 5"/>
    <w:basedOn w:val="List5"/>
    <w:rsid w:val="00E40065"/>
    <w:pPr>
      <w:ind w:firstLine="0"/>
    </w:pPr>
  </w:style>
  <w:style w:type="paragraph" w:styleId="ListNumber3">
    <w:name w:val="List Number 3"/>
    <w:basedOn w:val="List3"/>
    <w:rsid w:val="00E40065"/>
    <w:pPr>
      <w:numPr>
        <w:numId w:val="3"/>
      </w:numPr>
    </w:pPr>
  </w:style>
  <w:style w:type="paragraph" w:styleId="ListNumber4">
    <w:name w:val="List Number 4"/>
    <w:basedOn w:val="List4"/>
    <w:rsid w:val="00E40065"/>
    <w:pPr>
      <w:numPr>
        <w:numId w:val="4"/>
      </w:numPr>
    </w:pPr>
  </w:style>
  <w:style w:type="paragraph" w:styleId="ListNumber5">
    <w:name w:val="List Number 5"/>
    <w:basedOn w:val="List5"/>
    <w:rsid w:val="00E40065"/>
    <w:pPr>
      <w:numPr>
        <w:numId w:val="5"/>
      </w:numPr>
    </w:pPr>
  </w:style>
  <w:style w:type="paragraph" w:styleId="BlockText">
    <w:name w:val="Block Text"/>
    <w:basedOn w:val="Normal"/>
    <w:rsid w:val="00E40065"/>
    <w:pPr>
      <w:spacing w:after="120"/>
      <w:ind w:left="1440" w:right="1440"/>
    </w:pPr>
  </w:style>
  <w:style w:type="character" w:customStyle="1" w:styleId="Subscript">
    <w:name w:val="Subscript"/>
    <w:basedOn w:val="DefaultParagraphFont"/>
    <w:rsid w:val="00E40065"/>
    <w:rPr>
      <w:sz w:val="16"/>
      <w:vertAlign w:val="subscript"/>
    </w:rPr>
  </w:style>
  <w:style w:type="character" w:customStyle="1" w:styleId="Superscript">
    <w:name w:val="Superscript"/>
    <w:basedOn w:val="DefaultParagraphFont"/>
    <w:rsid w:val="00E40065"/>
    <w:rPr>
      <w:sz w:val="16"/>
      <w:vertAlign w:val="superscript"/>
    </w:rPr>
  </w:style>
  <w:style w:type="character" w:customStyle="1" w:styleId="Symbols">
    <w:name w:val="Symbols"/>
    <w:basedOn w:val="DefaultParagraphFont"/>
    <w:rsid w:val="00E40065"/>
    <w:rPr>
      <w:rFonts w:ascii="Symbol" w:hAnsi="Symbol"/>
    </w:rPr>
  </w:style>
  <w:style w:type="character" w:customStyle="1" w:styleId="MenuOptions">
    <w:name w:val="Menu Options"/>
    <w:basedOn w:val="DefaultParagraphFont"/>
    <w:rsid w:val="00E40065"/>
    <w:rPr>
      <w:rFonts w:ascii="Arial Narrow" w:hAnsi="Arial Narrow"/>
      <w:smallCaps/>
    </w:rPr>
  </w:style>
  <w:style w:type="character" w:customStyle="1" w:styleId="Buttons">
    <w:name w:val="Buttons"/>
    <w:basedOn w:val="DefaultParagraphFont"/>
    <w:rsid w:val="00E40065"/>
    <w:rPr>
      <w:b/>
    </w:rPr>
  </w:style>
  <w:style w:type="character" w:customStyle="1" w:styleId="Underlined">
    <w:name w:val="Underlined"/>
    <w:basedOn w:val="DefaultParagraphFont"/>
    <w:rsid w:val="00E40065"/>
    <w:rPr>
      <w:u w:val="single"/>
    </w:rPr>
  </w:style>
  <w:style w:type="paragraph" w:customStyle="1" w:styleId="TableBodyTextRight">
    <w:name w:val="Table Body Text Right"/>
    <w:basedOn w:val="TableBodyText"/>
    <w:rsid w:val="00E40065"/>
    <w:pPr>
      <w:widowControl w:val="0"/>
      <w:autoSpaceDE w:val="0"/>
      <w:autoSpaceDN w:val="0"/>
      <w:adjustRightInd w:val="0"/>
      <w:jc w:val="right"/>
    </w:pPr>
    <w:rPr>
      <w:rFonts w:cs="Arial"/>
      <w:szCs w:val="18"/>
    </w:rPr>
  </w:style>
  <w:style w:type="paragraph" w:customStyle="1" w:styleId="CopyrightText">
    <w:name w:val="Copyright Text"/>
    <w:basedOn w:val="BodyText"/>
    <w:rsid w:val="00E40065"/>
    <w:rPr>
      <w:sz w:val="18"/>
    </w:rPr>
  </w:style>
  <w:style w:type="paragraph" w:customStyle="1" w:styleId="BodySmallRight">
    <w:name w:val="Body Small Right"/>
    <w:basedOn w:val="BodyTextRight"/>
    <w:rsid w:val="00E40065"/>
    <w:rPr>
      <w:sz w:val="18"/>
      <w:szCs w:val="18"/>
    </w:rPr>
  </w:style>
  <w:style w:type="paragraph" w:customStyle="1" w:styleId="MarginEdition">
    <w:name w:val="Margin Edition"/>
    <w:basedOn w:val="MarginNote"/>
    <w:rsid w:val="00E40065"/>
    <w:pPr>
      <w:spacing w:before="0" w:after="0"/>
    </w:pPr>
    <w:rPr>
      <w:rFonts w:ascii="Times New Roman" w:hAnsi="Times New Roman"/>
      <w:color w:val="999999"/>
    </w:rPr>
  </w:style>
  <w:style w:type="paragraph" w:customStyle="1" w:styleId="Spacer">
    <w:name w:val="Spacer"/>
    <w:basedOn w:val="Normal"/>
    <w:rsid w:val="00E40065"/>
    <w:rPr>
      <w:sz w:val="2"/>
      <w:szCs w:val="2"/>
    </w:rPr>
  </w:style>
  <w:style w:type="character" w:customStyle="1" w:styleId="Small">
    <w:name w:val="Small"/>
    <w:basedOn w:val="DefaultParagraphFont"/>
    <w:rsid w:val="00E40065"/>
    <w:rPr>
      <w:sz w:val="16"/>
    </w:rPr>
  </w:style>
  <w:style w:type="paragraph" w:customStyle="1" w:styleId="WideTable">
    <w:name w:val="Wide Table"/>
    <w:basedOn w:val="Normal"/>
    <w:rsid w:val="00E40065"/>
    <w:pPr>
      <w:ind w:left="-1418"/>
    </w:pPr>
    <w:rPr>
      <w:sz w:val="2"/>
      <w:szCs w:val="2"/>
    </w:rPr>
  </w:style>
  <w:style w:type="character" w:styleId="PageNumber">
    <w:name w:val="page number"/>
    <w:basedOn w:val="DefaultParagraphFont"/>
    <w:rsid w:val="00E40065"/>
  </w:style>
  <w:style w:type="paragraph" w:styleId="Quote">
    <w:name w:val="Quote"/>
    <w:basedOn w:val="Heading1"/>
    <w:link w:val="QuoteChar"/>
    <w:qFormat/>
    <w:rsid w:val="00E40065"/>
    <w:rPr>
      <w:b w:val="0"/>
      <w:sz w:val="72"/>
      <w:szCs w:val="72"/>
      <w:lang w:val="en-NZ"/>
    </w:rPr>
  </w:style>
  <w:style w:type="character" w:customStyle="1" w:styleId="QuoteChar">
    <w:name w:val="Quote Char"/>
    <w:basedOn w:val="DefaultParagraphFont"/>
    <w:link w:val="Quote"/>
    <w:rsid w:val="00E400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0065"/>
    <w:pPr>
      <w:pageBreakBefore/>
    </w:pPr>
  </w:style>
  <w:style w:type="paragraph" w:customStyle="1" w:styleId="Border">
    <w:name w:val="Border"/>
    <w:basedOn w:val="Normal"/>
    <w:qFormat/>
    <w:rsid w:val="00E400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0065"/>
    <w:rPr>
      <w:b/>
      <w:bCs/>
      <w:i/>
      <w:iCs/>
      <w:color w:val="auto"/>
    </w:rPr>
  </w:style>
  <w:style w:type="paragraph" w:styleId="IntenseQuote">
    <w:name w:val="Intense Quote"/>
    <w:basedOn w:val="Normal"/>
    <w:next w:val="Normal"/>
    <w:link w:val="IntenseQuoteChar"/>
    <w:uiPriority w:val="30"/>
    <w:qFormat/>
    <w:rsid w:val="00E400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006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40065"/>
    <w:rPr>
      <w:smallCaps/>
      <w:color w:val="auto"/>
      <w:u w:val="single"/>
    </w:rPr>
  </w:style>
  <w:style w:type="character" w:styleId="IntenseReference">
    <w:name w:val="Intense Reference"/>
    <w:basedOn w:val="DefaultParagraphFont"/>
    <w:uiPriority w:val="32"/>
    <w:qFormat/>
    <w:rsid w:val="00E40065"/>
    <w:rPr>
      <w:b/>
      <w:bCs/>
      <w:smallCaps/>
      <w:color w:val="auto"/>
      <w:spacing w:val="5"/>
      <w:u w:val="single"/>
    </w:rPr>
  </w:style>
  <w:style w:type="paragraph" w:customStyle="1" w:styleId="2ColumnHeading">
    <w:name w:val="2Column Heading"/>
    <w:basedOn w:val="BodyText"/>
    <w:qFormat/>
    <w:rsid w:val="00E40065"/>
    <w:pPr>
      <w:spacing w:after="60"/>
      <w:ind w:left="-2268"/>
    </w:pPr>
    <w:rPr>
      <w:b/>
    </w:rPr>
  </w:style>
  <w:style w:type="paragraph" w:customStyle="1" w:styleId="Heading1TOC">
    <w:name w:val="Heading1 TOC"/>
    <w:basedOn w:val="Normal"/>
    <w:qFormat/>
    <w:rsid w:val="00E40065"/>
    <w:pPr>
      <w:spacing w:before="240" w:after="120"/>
    </w:pPr>
    <w:rPr>
      <w:rFonts w:ascii="Times New Roman" w:hAnsi="Times New Roman"/>
      <w:b/>
      <w:sz w:val="32"/>
    </w:rPr>
  </w:style>
  <w:style w:type="paragraph" w:customStyle="1" w:styleId="Heading2TOC">
    <w:name w:val="Heading2 TOC"/>
    <w:basedOn w:val="Normal"/>
    <w:qFormat/>
    <w:rsid w:val="00E40065"/>
    <w:pPr>
      <w:spacing w:before="240" w:after="60"/>
    </w:pPr>
    <w:rPr>
      <w:rFonts w:ascii="Times New Roman" w:hAnsi="Times New Roman"/>
      <w:b/>
      <w:sz w:val="28"/>
    </w:rPr>
  </w:style>
  <w:style w:type="character" w:customStyle="1" w:styleId="Underline">
    <w:name w:val="Underline"/>
    <w:basedOn w:val="DefaultParagraphFont"/>
    <w:qFormat/>
    <w:rsid w:val="00E40065"/>
    <w:rPr>
      <w:u w:val="single"/>
    </w:rPr>
  </w:style>
  <w:style w:type="character" w:customStyle="1" w:styleId="BoldandItalics">
    <w:name w:val="Bold and Italics"/>
    <w:qFormat/>
    <w:rsid w:val="00E40065"/>
    <w:rPr>
      <w:b/>
      <w:i/>
      <w:u w:val="none"/>
    </w:rPr>
  </w:style>
  <w:style w:type="paragraph" w:styleId="BalloonText">
    <w:name w:val="Balloon Text"/>
    <w:basedOn w:val="Normal"/>
    <w:link w:val="BalloonTextChar"/>
    <w:rsid w:val="00E40065"/>
    <w:rPr>
      <w:rFonts w:ascii="Tahoma" w:hAnsi="Tahoma" w:cs="Tahoma"/>
      <w:sz w:val="16"/>
      <w:szCs w:val="16"/>
    </w:rPr>
  </w:style>
  <w:style w:type="character" w:customStyle="1" w:styleId="BalloonTextChar">
    <w:name w:val="Balloon Text Char"/>
    <w:basedOn w:val="DefaultParagraphFont"/>
    <w:link w:val="BalloonText"/>
    <w:rsid w:val="00E4006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4006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4006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2710</Words>
  <Characters>16746</Characters>
  <Application>Microsoft Office Word</Application>
  <DocSecurity>0</DocSecurity>
  <Lines>397</Lines>
  <Paragraphs>228</Paragraphs>
  <ScaleCrop>false</ScaleCrop>
  <Company>Author-it Software Corporation Ltd.</Company>
  <LinksUpToDate>false</LinksUpToDate>
  <CharactersWithSpaces>19343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BSBFLM510A Facilitate and capitalise on change and innovation</dc:title>
  <dc:subject>Approved</dc:subject>
  <dc:creator>Innovation and Business Skills Australia</dc:creator>
  <cp:keywords>Release: 1</cp:keywords>
  <dc:description>Copyright © 1996-2007 Author-it Software Corporation Ltd., all rights reserved.</dc:description>
  <cp:lastModifiedBy>Dennis Urbans</cp:lastModifiedBy>
  <cp:revision>3</cp:revision>
  <dcterms:created xsi:type="dcterms:W3CDTF">2012-05-26T13:50:00Z</dcterms:created>
  <dcterms:modified xsi:type="dcterms:W3CDTF">2012-05-26T13:50:00Z</dcterms:modified>
</cp:coreProperties>
</file>