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5CA" w:rsidP="007855CA">
      <w:pPr>
        <w:pStyle w:val="Title"/>
      </w:pPr>
      <w:r>
        <w:fldChar w:fldCharType="begin"/>
      </w:r>
      <w:r>
        <w:instrText xml:space="preserve"> TITLE   \* MERGEFORMAT </w:instrText>
      </w:r>
      <w:r>
        <w:fldChar w:fldCharType="separate"/>
      </w:r>
      <w:r>
        <w:t>BSBEBUS504A Implement an e-business strategy</w:t>
      </w:r>
      <w:r>
        <w:fldChar w:fldCharType="end"/>
      </w:r>
    </w:p>
    <w:p w:rsidR="007855CA" w:rsidP="007855CA">
      <w:pPr>
        <w:pStyle w:val="Version"/>
        <w:sectPr w:rsidSect="000F6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7C1" w:rsidP="000F67C1">
      <w:pPr>
        <w:pStyle w:val="SuperHeading"/>
      </w:pPr>
      <w:r w:rsidRPr="000F67C1">
        <w:t>BSBEBUS504A Implement an e-business strategy</w:t>
      </w:r>
    </w:p>
    <w:p w:rsidR="00000000" w:rsidRPr="000F67C1" w:rsidP="000F67C1">
      <w:pPr>
        <w:pStyle w:val="Heading1"/>
      </w:pPr>
      <w:bookmarkStart w:id="1" w:name="O_322768"/>
      <w:bookmarkEnd w:id="1"/>
      <w:r w:rsidRPr="000F67C1">
        <w:t>Modification History</w:t>
      </w:r>
    </w:p>
    <w:p w:rsidR="00000000" w:rsidRPr="000F67C1" w:rsidP="000F67C1">
      <w:pPr>
        <w:pStyle w:val="BodyText"/>
      </w:pPr>
      <w:r w:rsidRPr="000F67C1">
        <w:t>Not applicable.</w:t>
      </w:r>
    </w:p>
    <w:p w:rsidR="00000000" w:rsidRPr="000F67C1" w:rsidP="000F67C1">
      <w:pPr>
        <w:pStyle w:val="AllowPageBreak"/>
      </w:pPr>
    </w:p>
    <w:p w:rsidR="00000000" w:rsidRPr="000F67C1" w:rsidP="000F67C1">
      <w:pPr>
        <w:pStyle w:val="Heading1"/>
      </w:pPr>
      <w:bookmarkStart w:id="2" w:name="O_322767"/>
      <w:bookmarkEnd w:id="2"/>
      <w:r w:rsidRPr="000F67C1">
        <w:t>Unit Descriptor</w:t>
      </w:r>
    </w:p>
    <w:p w:rsidR="00000000" w:rsidRPr="000F67C1" w:rsidP="000F67C1">
      <w:pPr>
        <w:pStyle w:val="BodyText"/>
      </w:pPr>
      <w:r w:rsidRPr="000F67C1">
        <w:t>This unit covers implementation, mo</w:t>
      </w:r>
      <w:r w:rsidRPr="000F67C1">
        <w:t>nitoring and review of e-business strategy.</w:t>
      </w:r>
    </w:p>
    <w:p w:rsidR="00000000" w:rsidRPr="000F67C1" w:rsidP="000F67C1">
      <w:pPr>
        <w:pStyle w:val="BodyText"/>
      </w:pPr>
      <w:r w:rsidRPr="000F67C1">
        <w:t xml:space="preserve">This unit is related to BSBEBUS601A Develop an e-business strategy. Consider co-assessment with BSBEBUS505A Implement new technologies for business. </w:t>
      </w:r>
    </w:p>
    <w:p w:rsidR="00000000" w:rsidRPr="000F67C1" w:rsidP="000F67C1">
      <w:pPr>
        <w:pStyle w:val="BodyText"/>
      </w:pPr>
      <w:r w:rsidRPr="000F67C1">
        <w:rPr>
          <w:rStyle w:val="SpecialBold"/>
        </w:rPr>
        <w:t>Competency field</w:t>
      </w:r>
    </w:p>
    <w:p w:rsidR="00000000" w:rsidRPr="000F67C1" w:rsidP="000F67C1">
      <w:pPr>
        <w:pStyle w:val="BodyText"/>
      </w:pPr>
      <w:r w:rsidRPr="000F67C1">
        <w:t>e-business</w:t>
      </w:r>
    </w:p>
    <w:p w:rsidR="00000000" w:rsidRPr="000F67C1" w:rsidP="000F67C1">
      <w:pPr>
        <w:pStyle w:val="BodyText"/>
      </w:pPr>
      <w:r w:rsidRPr="000F67C1">
        <w:t>This unit covers implementation, m</w:t>
      </w:r>
      <w:r w:rsidRPr="000F67C1">
        <w:t>onitoring and review of e-business strategy.</w:t>
      </w:r>
    </w:p>
    <w:p w:rsidR="00000000" w:rsidRPr="000F67C1" w:rsidP="000F67C1">
      <w:pPr>
        <w:pStyle w:val="BodyText"/>
      </w:pPr>
      <w:r w:rsidRPr="000F67C1">
        <w:t xml:space="preserve">This unit is related to BSBEBUS601A Develop an e-business strategy. Consider co-assessment with BSBEBUS505A Implement new technologies for business. </w:t>
      </w:r>
    </w:p>
    <w:p w:rsidR="00000000" w:rsidRPr="000F67C1" w:rsidP="000F67C1">
      <w:pPr>
        <w:pStyle w:val="BodyText"/>
      </w:pPr>
      <w:r w:rsidRPr="000F67C1">
        <w:rPr>
          <w:rStyle w:val="SpecialBold"/>
        </w:rPr>
        <w:t>Competency field</w:t>
      </w:r>
    </w:p>
    <w:p w:rsidR="00000000" w:rsidRPr="000F67C1" w:rsidP="000F67C1">
      <w:pPr>
        <w:pStyle w:val="BodyText"/>
      </w:pPr>
      <w:r w:rsidRPr="000F67C1">
        <w:t>e-business</w:t>
      </w:r>
    </w:p>
    <w:p w:rsidR="00000000" w:rsidRPr="000F67C1" w:rsidP="000F67C1">
      <w:pPr>
        <w:pStyle w:val="AllowPageBreak"/>
      </w:pPr>
    </w:p>
    <w:p w:rsidR="00000000" w:rsidRPr="000F67C1" w:rsidP="000F67C1">
      <w:pPr>
        <w:pStyle w:val="Heading1"/>
      </w:pPr>
      <w:bookmarkStart w:id="3" w:name="O_322766"/>
      <w:bookmarkEnd w:id="3"/>
      <w:r w:rsidRPr="000F67C1">
        <w:t>Application of t</w:t>
      </w:r>
      <w:r w:rsidRPr="000F67C1">
        <w:t>he Unit</w:t>
      </w:r>
    </w:p>
    <w:p w:rsidR="00000000" w:rsidRPr="000F67C1" w:rsidP="000F67C1">
      <w:pPr>
        <w:pStyle w:val="BodyText"/>
      </w:pPr>
      <w:r w:rsidRPr="000F67C1">
        <w:t>Not applicable.</w:t>
      </w:r>
    </w:p>
    <w:p w:rsidR="00000000" w:rsidRPr="000F67C1" w:rsidP="000F67C1">
      <w:pPr>
        <w:pStyle w:val="AllowPageBreak"/>
      </w:pPr>
    </w:p>
    <w:p w:rsidR="00000000" w:rsidRPr="000F67C1" w:rsidP="000F67C1">
      <w:pPr>
        <w:pStyle w:val="Heading1"/>
      </w:pPr>
      <w:bookmarkStart w:id="4" w:name="O_322765"/>
      <w:bookmarkEnd w:id="4"/>
      <w:r w:rsidRPr="000F67C1">
        <w:t>Licensing/Regulatory Information</w:t>
      </w:r>
    </w:p>
    <w:p w:rsidR="00000000" w:rsidRPr="000F67C1" w:rsidP="000F67C1">
      <w:pPr>
        <w:pStyle w:val="BodyText"/>
      </w:pPr>
      <w:r w:rsidRPr="000F67C1">
        <w:t>Not applicable.</w:t>
      </w:r>
    </w:p>
    <w:p w:rsidR="00000000" w:rsidRPr="000F67C1" w:rsidP="000F67C1">
      <w:pPr>
        <w:pStyle w:val="AllowPageBreak"/>
      </w:pPr>
    </w:p>
    <w:p w:rsidR="00000000" w:rsidRPr="000F67C1" w:rsidP="000F67C1">
      <w:pPr>
        <w:pStyle w:val="Heading1"/>
      </w:pPr>
      <w:bookmarkStart w:id="5" w:name="O_322764"/>
      <w:bookmarkEnd w:id="5"/>
      <w:r w:rsidRPr="000F67C1">
        <w:t>Pre-Requisites</w:t>
      </w:r>
    </w:p>
    <w:p w:rsidR="00000000" w:rsidRPr="000F67C1" w:rsidP="000F67C1">
      <w:pPr>
        <w:pStyle w:val="BodyText"/>
      </w:pPr>
      <w:r w:rsidRPr="000F67C1">
        <w:t>Not applicable.</w:t>
      </w:r>
    </w:p>
    <w:p w:rsidR="00000000" w:rsidRPr="000F67C1" w:rsidP="000F67C1">
      <w:pPr>
        <w:pStyle w:val="AllowPageBreak"/>
      </w:pPr>
    </w:p>
    <w:p w:rsidR="00000000" w:rsidRPr="000F67C1" w:rsidP="000F67C1">
      <w:pPr>
        <w:pStyle w:val="Heading1"/>
      </w:pPr>
      <w:bookmarkStart w:id="6" w:name="O_322758"/>
      <w:bookmarkEnd w:id="6"/>
      <w:r w:rsidRPr="000F67C1">
        <w:t>Employability Skills Information</w:t>
      </w:r>
    </w:p>
    <w:p w:rsidR="00000000" w:rsidRPr="000F67C1" w:rsidP="000F67C1">
      <w:pPr>
        <w:pStyle w:val="BodyText"/>
      </w:pPr>
      <w:r w:rsidRPr="000F67C1">
        <w:t>Not applicable.</w:t>
      </w:r>
    </w:p>
    <w:p w:rsidR="00000000" w:rsidRPr="000F67C1" w:rsidP="000F67C1">
      <w:pPr>
        <w:pStyle w:val="AllowPageBreak"/>
      </w:pPr>
    </w:p>
    <w:p w:rsidR="00000000" w:rsidRPr="000F67C1" w:rsidP="000F67C1">
      <w:pPr>
        <w:pStyle w:val="Heading1"/>
      </w:pPr>
      <w:bookmarkStart w:id="7" w:name="O_322763"/>
      <w:bookmarkEnd w:id="7"/>
      <w:r w:rsidRPr="000F67C1">
        <w:t>Elements and Performance Criteria Pre-Content</w:t>
      </w:r>
    </w:p>
    <w:p w:rsidR="00000000" w:rsidRPr="000F67C1" w:rsidP="000F67C1">
      <w:pPr>
        <w:pStyle w:val="BodyText"/>
      </w:pPr>
      <w:r w:rsidRPr="000F67C1">
        <w:t>Not applicable.</w:t>
      </w:r>
    </w:p>
    <w:p w:rsidR="00000000" w:rsidRPr="000F67C1" w:rsidP="000F67C1">
      <w:pPr>
        <w:pStyle w:val="AllowPageBreak"/>
      </w:pPr>
    </w:p>
    <w:p w:rsidR="00000000" w:rsidRPr="000F67C1" w:rsidP="000F67C1">
      <w:pPr>
        <w:pStyle w:val="Heading1"/>
      </w:pPr>
      <w:bookmarkStart w:id="8" w:name="O_322769"/>
      <w:bookmarkEnd w:id="8"/>
      <w:r w:rsidRPr="000F67C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855C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rPr>
                <w:rStyle w:val="SpecialBold"/>
              </w:rPr>
              <w:t>Elements and Performance Criteria</w:t>
            </w:r>
          </w:p>
        </w:tc>
      </w:tr>
      <w:tr w:rsidTr="007855C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F67C1" w:rsidP="000F67C1">
            <w:pPr>
              <w:pStyle w:val="BodyText"/>
            </w:pPr>
            <w:r w:rsidRPr="000F67C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rPr>
                <w:rStyle w:val="SpecialBold"/>
              </w:rPr>
              <w:t>Performance Criteria</w:t>
            </w:r>
          </w:p>
        </w:tc>
      </w:tr>
      <w:tr w:rsidTr="007855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1</w:t>
            </w:r>
          </w:p>
        </w:tc>
        <w:tc>
          <w:tcPr>
            <w:tcW w:w="3000" w:type="dxa"/>
            <w:vMerge w:val="restart"/>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Implement action plan for e-business strategy</w:t>
            </w: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1.1</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Business processes are identified and re-engineered using online technologies in accordance with the business plan and the e-business model</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1.2</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Technology for e-business implementation is acquired in accordance with the action plan and budgetary require</w:t>
            </w:r>
            <w:r w:rsidRPr="000F67C1">
              <w:t>ments</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1.3</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Policies and procedures are used to guide business operations in accordance with the e-business model</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1.4</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Learning and development opportunities are provided in accordance with the business plan and staff needs</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1.5</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Information and development support is provided to customers and supply chain to assist in implementation of the e-business strategy</w:t>
            </w:r>
          </w:p>
        </w:tc>
      </w:tr>
      <w:tr w:rsidTr="007855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2</w:t>
            </w:r>
          </w:p>
        </w:tc>
        <w:tc>
          <w:tcPr>
            <w:tcW w:w="3000" w:type="dxa"/>
            <w:vMerge w:val="restart"/>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Manage the business change process</w:t>
            </w: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2.1</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Coaching and mentoring is provided to assist staff, supply chain and customers to</w:t>
            </w:r>
            <w:r w:rsidRPr="000F67C1">
              <w:t xml:space="preserve"> master new processes and new technologies in accordance with individual needs</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2.2</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Staff, supply chain and customers are kept informed of progress in the implementation of change to an e-business model</w:t>
            </w:r>
          </w:p>
        </w:tc>
      </w:tr>
      <w:tr w:rsidTr="007855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3</w:t>
            </w:r>
          </w:p>
        </w:tc>
        <w:tc>
          <w:tcPr>
            <w:tcW w:w="3000" w:type="dxa"/>
            <w:vMerge w:val="restart"/>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Monitor implementation and manage contingencies</w:t>
            </w: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3.1</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The culture of the business and its effect on achievement of business goals is monitored and processes for dealing with culture change are managed in accordance with the e-business strategy</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3.2</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Opportunities are identified to adjust policies and pro</w:t>
            </w:r>
            <w:r w:rsidRPr="000F67C1">
              <w:t>cesses to respond to the changing needs of customers, supply chain and the organisation</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3.3</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Adjustments to manage contingencies are made in accordance with level of responsibility and authority</w:t>
            </w:r>
          </w:p>
        </w:tc>
      </w:tr>
      <w:tr w:rsidTr="007855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4</w:t>
            </w:r>
          </w:p>
        </w:tc>
        <w:tc>
          <w:tcPr>
            <w:tcW w:w="3000" w:type="dxa"/>
            <w:vMerge w:val="restart"/>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Evaluate and improve e-business strategy</w:t>
            </w: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4.1</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Review of the implementation of the e-business strategy is undertaken in accordance with organisational requirements</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4.2</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Information and reports are used to compare plans, budgets, timelines and forecasts to actual performance</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4.3</w:t>
            </w:r>
          </w:p>
        </w:tc>
        <w:tc>
          <w:tcPr>
            <w:tcW w:w="51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e-business systems are reviewed in consultation with users and personnel responsible for e-business and recommendations made for improvements</w:t>
            </w:r>
          </w:p>
        </w:tc>
      </w:tr>
      <w:tr w:rsidTr="007855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F67C1">
            <w:pPr>
              <w:pStyle w:val="BodyText"/>
              <w:rPr>
                <w:lang w:val="en-NZ"/>
              </w:rPr>
            </w:pPr>
            <w:r w:rsidRPr="000F67C1">
              <w:t>4.4</w:t>
            </w:r>
          </w:p>
        </w:tc>
        <w:tc>
          <w:tcPr>
            <w:tcW w:w="5100" w:type="dxa"/>
            <w:tcBorders>
              <w:top w:val="nil"/>
              <w:left w:val="nil"/>
              <w:bottom w:val="nil"/>
              <w:right w:val="nil"/>
            </w:tcBorders>
            <w:tcMar>
              <w:top w:w="0" w:type="dxa"/>
              <w:left w:w="62" w:type="dxa"/>
              <w:bottom w:w="0" w:type="dxa"/>
              <w:right w:w="62" w:type="dxa"/>
            </w:tcMar>
          </w:tcPr>
          <w:p w:rsidR="00000000" w:rsidRPr="000F67C1" w:rsidP="000F67C1">
            <w:pPr>
              <w:pStyle w:val="BodyText"/>
            </w:pPr>
            <w:r w:rsidRPr="000F67C1">
              <w:t>Evaluation results and feedback from users are used to plan and improve future e-business strategies</w:t>
            </w:r>
          </w:p>
        </w:tc>
      </w:tr>
    </w:tbl>
    <w:p w:rsidR="00000000" w:rsidRPr="000F67C1" w:rsidP="000F67C1">
      <w:pPr>
        <w:pStyle w:val="BodyText"/>
      </w:pPr>
    </w:p>
    <w:p w:rsidR="00000000" w:rsidRPr="000F67C1" w:rsidP="000F67C1">
      <w:pPr>
        <w:pStyle w:val="AllowPageBreak"/>
      </w:pPr>
    </w:p>
    <w:p w:rsidR="00000000" w:rsidRPr="000F67C1" w:rsidP="000F67C1">
      <w:pPr>
        <w:pStyle w:val="Heading1"/>
      </w:pPr>
      <w:bookmarkStart w:id="9" w:name="O_322762"/>
      <w:bookmarkEnd w:id="9"/>
      <w:r w:rsidRPr="000F67C1">
        <w:t>Required Skills and Knowledge</w:t>
      </w:r>
    </w:p>
    <w:p w:rsidR="00000000" w:rsidRPr="000F67C1" w:rsidP="000F67C1">
      <w:pPr>
        <w:pStyle w:val="BodyText"/>
      </w:pPr>
      <w:r w:rsidRPr="000F67C1">
        <w:t>Not applicable.</w:t>
      </w:r>
    </w:p>
    <w:p w:rsidR="00000000" w:rsidRPr="000F67C1" w:rsidP="000F67C1">
      <w:pPr>
        <w:pStyle w:val="AllowPageBreak"/>
      </w:pPr>
    </w:p>
    <w:p w:rsidR="00000000" w:rsidRPr="000F67C1" w:rsidP="000F67C1">
      <w:pPr>
        <w:pStyle w:val="Heading1"/>
      </w:pPr>
      <w:bookmarkStart w:id="10" w:name="O_322761"/>
      <w:bookmarkEnd w:id="10"/>
      <w:r w:rsidRPr="000F67C1">
        <w:t>Evidence Guide</w:t>
      </w:r>
    </w:p>
    <w:p w:rsidR="00000000" w:rsidRPr="000F67C1" w:rsidP="000F67C1">
      <w:pPr>
        <w:pStyle w:val="BodyText"/>
      </w:pPr>
      <w:r w:rsidRPr="000F67C1">
        <w:t>The Evidence Guide identifies the critical aspects, underpinning knowledge and skills to be demonstrated to confirm competence for this unit. This is an integral par</w:t>
      </w:r>
      <w:r w:rsidRPr="000F67C1">
        <w:t>t of the assessment of competence and should be read in conjunction with the Range Statement.</w:t>
      </w:r>
    </w:p>
    <w:p w:rsidR="00000000" w:rsidRPr="000F67C1" w:rsidP="000F67C1">
      <w:pPr>
        <w:pStyle w:val="BodyText"/>
      </w:pPr>
      <w:r w:rsidRPr="000F67C1">
        <w:rPr>
          <w:rStyle w:val="SpecialBold"/>
        </w:rPr>
        <w:t>Critical aspects of evidence</w:t>
      </w:r>
    </w:p>
    <w:p w:rsidR="00000000" w:rsidRPr="000F67C1" w:rsidP="000F67C1">
      <w:pPr>
        <w:pStyle w:val="BodyText"/>
      </w:pPr>
      <w:r w:rsidRPr="000F67C1">
        <w:t xml:space="preserve">Integrated demonstration of all elements of competency and their performance criteria </w:t>
      </w:r>
    </w:p>
    <w:p w:rsidR="00000000" w:rsidRPr="000F67C1" w:rsidP="000F67C1">
      <w:pPr>
        <w:pStyle w:val="BodyText"/>
      </w:pPr>
      <w:r w:rsidRPr="000F67C1">
        <w:t xml:space="preserve">The importance of culture change for the successful implementation of an e-business strategy </w:t>
      </w:r>
    </w:p>
    <w:p w:rsidR="00000000" w:rsidRPr="000F67C1" w:rsidP="000F67C1">
      <w:pPr>
        <w:pStyle w:val="BodyText"/>
      </w:pPr>
      <w:r w:rsidRPr="000F67C1">
        <w:rPr>
          <w:rStyle w:val="SpecialBold"/>
        </w:rPr>
        <w:t>Underpinning knowledge</w:t>
      </w:r>
      <w:r w:rsidRPr="000F67C1">
        <w:t>*</w:t>
      </w:r>
    </w:p>
    <w:p w:rsidR="00000000" w:rsidRPr="000F67C1" w:rsidP="000F67C1">
      <w:pPr>
        <w:pStyle w:val="BodyText"/>
      </w:pPr>
      <w:r w:rsidRPr="000F67C1">
        <w:t>*  Required knowledge/skills is to be limited to that which is sufficient to perform the particular workplace competency</w:t>
      </w:r>
    </w:p>
    <w:p w:rsidR="00000000" w:rsidRPr="000F67C1" w:rsidP="000F67C1">
      <w:pPr>
        <w:pStyle w:val="BodyText"/>
      </w:pPr>
      <w:r w:rsidRPr="000F67C1">
        <w:t>Relevant legislat</w:t>
      </w:r>
      <w:r w:rsidRPr="000F67C1">
        <w:t xml:space="preserve">ion from all levels of government that affects business operation, especially in regard to Occupational Health and Safety and environmental issues, equal opportunity, industrial relations and anti-discrimination </w:t>
      </w:r>
    </w:p>
    <w:p w:rsidR="00000000" w:rsidRPr="000F67C1" w:rsidP="000F67C1">
      <w:pPr>
        <w:pStyle w:val="BodyText"/>
      </w:pPr>
      <w:r w:rsidRPr="000F67C1">
        <w:t xml:space="preserve">e-business environment  </w:t>
      </w:r>
    </w:p>
    <w:p w:rsidR="00000000" w:rsidRPr="000F67C1" w:rsidP="000F67C1">
      <w:pPr>
        <w:pStyle w:val="BodyText"/>
      </w:pPr>
      <w:r w:rsidRPr="000F67C1">
        <w:t>e-business termino</w:t>
      </w:r>
      <w:r w:rsidRPr="000F67C1">
        <w:t xml:space="preserve">logy </w:t>
      </w:r>
    </w:p>
    <w:p w:rsidR="00000000" w:rsidRPr="000F67C1" w:rsidP="000F67C1">
      <w:pPr>
        <w:pStyle w:val="BodyText"/>
      </w:pPr>
      <w:r w:rsidRPr="000F67C1">
        <w:t xml:space="preserve">Legal, ethical and security issues relating to e-business </w:t>
      </w:r>
    </w:p>
    <w:p w:rsidR="00000000" w:rsidRPr="000F67C1" w:rsidP="000F67C1">
      <w:pPr>
        <w:pStyle w:val="BodyText"/>
      </w:pPr>
      <w:r w:rsidRPr="000F67C1">
        <w:t xml:space="preserve">Culture of e-business versus traditional business models </w:t>
      </w:r>
    </w:p>
    <w:p w:rsidR="00000000" w:rsidRPr="000F67C1" w:rsidP="000F67C1">
      <w:pPr>
        <w:pStyle w:val="BodyText"/>
      </w:pPr>
      <w:r w:rsidRPr="000F67C1">
        <w:t xml:space="preserve">Open and international standards </w:t>
      </w:r>
    </w:p>
    <w:p w:rsidR="00000000" w:rsidRPr="000F67C1" w:rsidP="000F67C1">
      <w:pPr>
        <w:pStyle w:val="BodyText"/>
      </w:pPr>
      <w:r w:rsidRPr="000F67C1">
        <w:t>Implementation issues</w:t>
      </w:r>
    </w:p>
    <w:p w:rsidR="00000000" w:rsidRPr="000F67C1" w:rsidP="000F67C1">
      <w:pPr>
        <w:pStyle w:val="BodyText"/>
      </w:pPr>
      <w:r w:rsidRPr="000F67C1">
        <w:rPr>
          <w:rStyle w:val="SpecialBold"/>
        </w:rPr>
        <w:t>Underpinning skills</w:t>
      </w:r>
    </w:p>
    <w:p w:rsidR="00000000" w:rsidRPr="000F67C1" w:rsidP="000F67C1">
      <w:pPr>
        <w:pStyle w:val="BodyText"/>
      </w:pPr>
      <w:r w:rsidRPr="000F67C1">
        <w:t xml:space="preserve">Computer technology skills </w:t>
      </w:r>
    </w:p>
    <w:p w:rsidR="00000000" w:rsidRPr="000F67C1" w:rsidP="000F67C1">
      <w:pPr>
        <w:pStyle w:val="BodyText"/>
      </w:pPr>
      <w:r w:rsidRPr="000F67C1">
        <w:t xml:space="preserve">Literacy skills to interpret </w:t>
      </w:r>
      <w:r w:rsidRPr="000F67C1">
        <w:t xml:space="preserve">policies and procedures and provide information to others </w:t>
      </w:r>
    </w:p>
    <w:p w:rsidR="00000000" w:rsidRPr="000F67C1" w:rsidP="000F67C1">
      <w:pPr>
        <w:pStyle w:val="BodyText"/>
      </w:pPr>
      <w:r w:rsidRPr="000F67C1">
        <w:t xml:space="preserve">Numeracy skills for complying with budgetary requirements </w:t>
      </w:r>
    </w:p>
    <w:p w:rsidR="00000000" w:rsidRPr="000F67C1" w:rsidP="000F67C1">
      <w:pPr>
        <w:pStyle w:val="BodyText"/>
      </w:pPr>
      <w:r w:rsidRPr="000F67C1">
        <w:t xml:space="preserve">Communication skills for consultation with users, supply chain and customers </w:t>
      </w:r>
    </w:p>
    <w:p w:rsidR="00000000" w:rsidRPr="000F67C1" w:rsidP="000F67C1">
      <w:pPr>
        <w:pStyle w:val="BodyText"/>
      </w:pPr>
      <w:r w:rsidRPr="000F67C1">
        <w:t xml:space="preserve">Change management </w:t>
      </w:r>
    </w:p>
    <w:p w:rsidR="00000000" w:rsidRPr="000F67C1" w:rsidP="000F67C1">
      <w:pPr>
        <w:pStyle w:val="BodyText"/>
      </w:pPr>
      <w:r w:rsidRPr="000F67C1">
        <w:t xml:space="preserve">Ability to relate to stakeholders from a </w:t>
      </w:r>
      <w:r w:rsidRPr="000F67C1">
        <w:t>range of social, cultural and ethnic backgrounds and physical and mental abilities</w:t>
      </w:r>
    </w:p>
    <w:p w:rsidR="00000000" w:rsidRPr="000F67C1" w:rsidP="000F67C1">
      <w:pPr>
        <w:pStyle w:val="BodyText"/>
      </w:pPr>
      <w:r w:rsidRPr="000F67C1">
        <w:rPr>
          <w:rStyle w:val="SpecialBold"/>
        </w:rPr>
        <w:t>Resource implications</w:t>
      </w:r>
    </w:p>
    <w:p w:rsidR="00000000" w:rsidRPr="000F67C1" w:rsidP="000F67C1">
      <w:pPr>
        <w:pStyle w:val="BodyText"/>
      </w:pPr>
      <w:r w:rsidRPr="000F67C1">
        <w:t xml:space="preserve">The learner and trainer should have access to appropriate documentation and resources normally used in the workplace </w:t>
      </w:r>
    </w:p>
    <w:p w:rsidR="00000000" w:rsidRPr="000F67C1" w:rsidP="000F67C1">
      <w:pPr>
        <w:pStyle w:val="BodyText"/>
      </w:pPr>
      <w:r w:rsidRPr="000F67C1">
        <w:rPr>
          <w:rStyle w:val="SpecialBold"/>
        </w:rPr>
        <w:t>Consistency of performance</w:t>
      </w:r>
    </w:p>
    <w:p w:rsidR="00000000" w:rsidRPr="000F67C1" w:rsidP="000F67C1">
      <w:pPr>
        <w:pStyle w:val="BodyText"/>
      </w:pPr>
      <w:r w:rsidRPr="000F67C1">
        <w:t>In ord</w:t>
      </w:r>
      <w:r w:rsidRPr="000F67C1">
        <w:t xml:space="preserve">er to achieve consistency of performance, evidence should be collected over a set period of time which is sufficient to include dealings with an appropriate range and variety of situations </w:t>
      </w:r>
    </w:p>
    <w:p w:rsidR="00000000" w:rsidRPr="000F67C1" w:rsidP="000F67C1">
      <w:pPr>
        <w:pStyle w:val="BodyText"/>
      </w:pPr>
      <w:r w:rsidRPr="000F67C1">
        <w:rPr>
          <w:rStyle w:val="SpecialBold"/>
        </w:rPr>
        <w:t>Context</w:t>
      </w:r>
      <w:r w:rsidRPr="000F67C1">
        <w:t>/</w:t>
      </w:r>
      <w:r w:rsidRPr="000F67C1">
        <w:rPr>
          <w:rStyle w:val="SpecialBold"/>
        </w:rPr>
        <w:t>s of assessment</w:t>
      </w:r>
    </w:p>
    <w:p w:rsidR="00000000" w:rsidRPr="000F67C1" w:rsidP="000F67C1">
      <w:pPr>
        <w:pStyle w:val="BodyText"/>
      </w:pPr>
      <w:r w:rsidRPr="000F67C1">
        <w:t xml:space="preserve">Competency is demonstrated by performance </w:t>
      </w:r>
      <w:r w:rsidRPr="000F67C1">
        <w:t xml:space="preserve">of all stated criteria, including paying particular attention to the critical aspects and the knowledge and skills elaborated in the Evidence Guide, and within the scope as defined by the Range Statement  </w:t>
      </w:r>
    </w:p>
    <w:p w:rsidR="00000000" w:rsidRPr="000F67C1" w:rsidP="000F67C1">
      <w:pPr>
        <w:pStyle w:val="BodyText"/>
      </w:pPr>
      <w:r w:rsidRPr="000F67C1">
        <w:t>Assessment must take account of the endorsed asses</w:t>
      </w:r>
      <w:r w:rsidRPr="000F67C1">
        <w:t xml:space="preserve">sment guidelines in the Business Services Training Package </w:t>
      </w:r>
    </w:p>
    <w:p w:rsidR="00000000" w:rsidRPr="000F67C1" w:rsidP="000F67C1">
      <w:pPr>
        <w:pStyle w:val="BodyText"/>
      </w:pPr>
      <w:r w:rsidRPr="000F67C1">
        <w:t xml:space="preserve">Assessment of performance requirements in this unit should be undertaken in an actual workplace or simulated environment  </w:t>
      </w:r>
    </w:p>
    <w:p w:rsidR="00000000" w:rsidRPr="000F67C1" w:rsidP="000F67C1">
      <w:pPr>
        <w:pStyle w:val="BodyText"/>
      </w:pPr>
      <w:r w:rsidRPr="000F67C1">
        <w:t>Assessment should reinforce the integration of the key competencies and t</w:t>
      </w:r>
      <w:r w:rsidRPr="000F67C1">
        <w:t>he business services common competencies for the particular AQF level. Refer to the Key Competency Levels at the end of this unit</w:t>
      </w:r>
    </w:p>
    <w:p w:rsidR="00000000" w:rsidRPr="000F67C1" w:rsidP="000F67C1">
      <w:pPr>
        <w:pStyle w:val="BodyText"/>
      </w:pPr>
      <w:r w:rsidRPr="000F67C1">
        <w:rPr>
          <w:rStyle w:val="SpecialBold"/>
        </w:rPr>
        <w:t>Three levels of performance denote level of competency required to perform a task</w:t>
      </w:r>
      <w:r w:rsidRPr="000F67C1">
        <w:t>.</w:t>
      </w:r>
    </w:p>
    <w:p w:rsidR="00000000" w:rsidRPr="000F67C1" w:rsidP="000F67C1">
      <w:pPr>
        <w:pStyle w:val="BodyText"/>
      </w:pPr>
      <w:r w:rsidRPr="000F67C1">
        <w:t>1. Perform</w:t>
      </w:r>
    </w:p>
    <w:p w:rsidR="00000000" w:rsidRPr="000F67C1" w:rsidP="000F67C1">
      <w:pPr>
        <w:pStyle w:val="BodyText"/>
      </w:pPr>
      <w:r w:rsidRPr="000F67C1">
        <w:t>2. Administer</w:t>
      </w:r>
    </w:p>
    <w:p w:rsidR="00000000" w:rsidRPr="000F67C1" w:rsidP="000F67C1">
      <w:pPr>
        <w:pStyle w:val="BodyText"/>
      </w:pPr>
      <w:r w:rsidRPr="000F67C1">
        <w:t>3. Design</w:t>
      </w:r>
    </w:p>
    <w:p w:rsidR="00000000" w:rsidRPr="000F67C1" w:rsidP="000F67C1">
      <w:pPr>
        <w:pStyle w:val="BodyText"/>
      </w:pPr>
      <w:r w:rsidRPr="000F67C1">
        <w:rPr>
          <w:rStyle w:val="SpecialBold"/>
        </w:rPr>
        <w:t>Collecting</w:t>
      </w:r>
      <w:r w:rsidRPr="000F67C1">
        <w:t xml:space="preserve">, </w:t>
      </w:r>
      <w:r w:rsidRPr="000F67C1">
        <w:rPr>
          <w:rStyle w:val="SpecialBold"/>
        </w:rPr>
        <w:t>analysing and organising information</w:t>
      </w:r>
      <w:r w:rsidRPr="000F67C1">
        <w:t xml:space="preserve"> - to re-engineer business processes and to evaluate and produce reports  (3)</w:t>
      </w:r>
    </w:p>
    <w:p w:rsidR="00000000" w:rsidRPr="000F67C1" w:rsidP="000F67C1">
      <w:pPr>
        <w:pStyle w:val="BodyText"/>
      </w:pPr>
      <w:r w:rsidRPr="000F67C1">
        <w:rPr>
          <w:rStyle w:val="SpecialBold"/>
        </w:rPr>
        <w:t>Communicating ideas and information</w:t>
      </w:r>
      <w:r w:rsidRPr="000F67C1">
        <w:t xml:space="preserve"> - to assist and coach staff, supply chain and customers with new e-business model and to keep </w:t>
      </w:r>
      <w:r w:rsidRPr="000F67C1">
        <w:t>stakeholders constantly informed of the changes in e-business strategies  (3)</w:t>
      </w:r>
    </w:p>
    <w:p w:rsidR="00000000" w:rsidRPr="000F67C1" w:rsidP="000F67C1">
      <w:pPr>
        <w:pStyle w:val="BodyText"/>
      </w:pPr>
      <w:r w:rsidRPr="000F67C1">
        <w:rPr>
          <w:rStyle w:val="SpecialBold"/>
        </w:rPr>
        <w:t>Planning and organising activities</w:t>
      </w:r>
      <w:r w:rsidRPr="000F67C1">
        <w:t xml:space="preserve"> - by developing policies and procedures to inform business operations and to implement e-business strategies  (3)</w:t>
      </w:r>
    </w:p>
    <w:p w:rsidR="00000000" w:rsidRPr="000F67C1" w:rsidP="000F67C1">
      <w:pPr>
        <w:pStyle w:val="BodyText"/>
      </w:pPr>
      <w:r w:rsidRPr="000F67C1">
        <w:rPr>
          <w:rStyle w:val="SpecialBold"/>
        </w:rPr>
        <w:t>Working with teams and others</w:t>
      </w:r>
      <w:r w:rsidRPr="000F67C1">
        <w:t xml:space="preserve"> - to provide training and development and to bring about the culture change necessary to manage change and to implement effective e-business strategies  (3)</w:t>
      </w:r>
    </w:p>
    <w:p w:rsidR="00000000" w:rsidRPr="000F67C1" w:rsidP="000F67C1">
      <w:pPr>
        <w:pStyle w:val="BodyText"/>
      </w:pPr>
      <w:r w:rsidRPr="000F67C1">
        <w:rPr>
          <w:rStyle w:val="SpecialBold"/>
        </w:rPr>
        <w:t>Using mathematical ideas and techniques</w:t>
      </w:r>
      <w:r w:rsidRPr="000F67C1">
        <w:t xml:space="preserve"> - to meet budgetary requirements  (1)</w:t>
      </w:r>
    </w:p>
    <w:p w:rsidR="00000000" w:rsidRPr="000F67C1" w:rsidP="000F67C1">
      <w:pPr>
        <w:pStyle w:val="BodyText"/>
      </w:pPr>
      <w:r w:rsidRPr="000F67C1">
        <w:rPr>
          <w:rStyle w:val="SpecialBold"/>
        </w:rPr>
        <w:t>Solving problems</w:t>
      </w:r>
      <w:r w:rsidRPr="000F67C1">
        <w:t xml:space="preserve"> - t</w:t>
      </w:r>
      <w:r w:rsidRPr="000F67C1">
        <w:t>o manage change, to deal with contingencies and to develop and adapt processes and procedures to implement e-business strategies  (3)</w:t>
      </w:r>
    </w:p>
    <w:p w:rsidR="00000000" w:rsidRPr="000F67C1" w:rsidP="000F67C1">
      <w:pPr>
        <w:pStyle w:val="BodyText"/>
      </w:pPr>
      <w:r w:rsidRPr="000F67C1">
        <w:rPr>
          <w:rStyle w:val="SpecialBold"/>
        </w:rPr>
        <w:t>Using technology</w:t>
      </w:r>
      <w:r w:rsidRPr="000F67C1">
        <w:t xml:space="preserve"> -to provide business services  (3)</w:t>
      </w:r>
    </w:p>
    <w:p w:rsidR="00000000" w:rsidRPr="000F67C1" w:rsidP="000F67C1">
      <w:pPr>
        <w:pStyle w:val="BodyText"/>
      </w:pPr>
      <w:r w:rsidRPr="000F67C1">
        <w:t>The Evidence Guide identifies the critical aspects, underpinning knowl</w:t>
      </w:r>
      <w:r w:rsidRPr="000F67C1">
        <w:t>edge and skills to be demonstrated to confirm competence for this unit. This is an integral part of the assessment of competence and should be read in conjunction with the Range Statement.</w:t>
      </w:r>
    </w:p>
    <w:p w:rsidR="00000000" w:rsidRPr="000F67C1" w:rsidP="000F67C1">
      <w:pPr>
        <w:pStyle w:val="BodyText"/>
      </w:pPr>
      <w:r w:rsidRPr="000F67C1">
        <w:rPr>
          <w:rStyle w:val="SpecialBold"/>
        </w:rPr>
        <w:t>Critical aspects of evidence</w:t>
      </w:r>
    </w:p>
    <w:p w:rsidR="00000000" w:rsidRPr="000F67C1" w:rsidP="000F67C1">
      <w:pPr>
        <w:pStyle w:val="BodyText"/>
      </w:pPr>
      <w:r w:rsidRPr="000F67C1">
        <w:t>Integrated demonstration of all elemen</w:t>
      </w:r>
      <w:r w:rsidRPr="000F67C1">
        <w:t xml:space="preserve">ts of competency and their performance criteria </w:t>
      </w:r>
    </w:p>
    <w:p w:rsidR="00000000" w:rsidRPr="000F67C1" w:rsidP="000F67C1">
      <w:pPr>
        <w:pStyle w:val="BodyText"/>
      </w:pPr>
      <w:r w:rsidRPr="000F67C1">
        <w:t xml:space="preserve">The importance of culture change for the successful implementation of an e-business strategy </w:t>
      </w:r>
    </w:p>
    <w:p w:rsidR="00000000" w:rsidRPr="000F67C1" w:rsidP="000F67C1">
      <w:pPr>
        <w:pStyle w:val="BodyText"/>
      </w:pPr>
      <w:r w:rsidRPr="000F67C1">
        <w:rPr>
          <w:rStyle w:val="SpecialBold"/>
        </w:rPr>
        <w:t>Underpinning knowledge</w:t>
      </w:r>
      <w:r w:rsidRPr="000F67C1">
        <w:t>*</w:t>
      </w:r>
    </w:p>
    <w:p w:rsidR="00000000" w:rsidRPr="000F67C1" w:rsidP="000F67C1">
      <w:pPr>
        <w:pStyle w:val="BodyText"/>
      </w:pPr>
      <w:r w:rsidRPr="000F67C1">
        <w:t xml:space="preserve">*  Required knowledge/skills is to be limited to that which is sufficient to perform the </w:t>
      </w:r>
      <w:r w:rsidRPr="000F67C1">
        <w:t>particular workplace competency</w:t>
      </w:r>
    </w:p>
    <w:p w:rsidR="00000000" w:rsidRPr="000F67C1" w:rsidP="000F67C1">
      <w:pPr>
        <w:pStyle w:val="BodyText"/>
      </w:pPr>
      <w:r w:rsidRPr="000F67C1">
        <w:t>Relevant legislation from all levels of government that affects business operation, especially in regard to Occupational Health and Safety and environmental issues, equal opportunity, industrial relations and anti-discrimina</w:t>
      </w:r>
      <w:r w:rsidRPr="000F67C1">
        <w:t xml:space="preserve">tion </w:t>
      </w:r>
    </w:p>
    <w:p w:rsidR="00000000" w:rsidRPr="000F67C1" w:rsidP="000F67C1">
      <w:pPr>
        <w:pStyle w:val="BodyText"/>
      </w:pPr>
      <w:r w:rsidRPr="000F67C1">
        <w:t xml:space="preserve">e-business environment  </w:t>
      </w:r>
    </w:p>
    <w:p w:rsidR="00000000" w:rsidRPr="000F67C1" w:rsidP="000F67C1">
      <w:pPr>
        <w:pStyle w:val="BodyText"/>
      </w:pPr>
      <w:r w:rsidRPr="000F67C1">
        <w:t xml:space="preserve">e-business terminology </w:t>
      </w:r>
    </w:p>
    <w:p w:rsidR="00000000" w:rsidRPr="000F67C1" w:rsidP="000F67C1">
      <w:pPr>
        <w:pStyle w:val="BodyText"/>
      </w:pPr>
      <w:r w:rsidRPr="000F67C1">
        <w:t xml:space="preserve">Legal, ethical and security issues relating to e-business </w:t>
      </w:r>
    </w:p>
    <w:p w:rsidR="00000000" w:rsidRPr="000F67C1" w:rsidP="000F67C1">
      <w:pPr>
        <w:pStyle w:val="BodyText"/>
      </w:pPr>
      <w:r w:rsidRPr="000F67C1">
        <w:t xml:space="preserve">Culture of e-business versus traditional business models </w:t>
      </w:r>
    </w:p>
    <w:p w:rsidR="00000000" w:rsidRPr="000F67C1" w:rsidP="000F67C1">
      <w:pPr>
        <w:pStyle w:val="BodyText"/>
      </w:pPr>
      <w:r w:rsidRPr="000F67C1">
        <w:t xml:space="preserve">Open and international standards </w:t>
      </w:r>
    </w:p>
    <w:p w:rsidR="00000000" w:rsidRPr="000F67C1" w:rsidP="000F67C1">
      <w:pPr>
        <w:pStyle w:val="BodyText"/>
      </w:pPr>
      <w:r w:rsidRPr="000F67C1">
        <w:t>Implementation issues</w:t>
      </w:r>
    </w:p>
    <w:p w:rsidR="00000000" w:rsidRPr="000F67C1" w:rsidP="000F67C1">
      <w:pPr>
        <w:pStyle w:val="BodyText"/>
      </w:pPr>
      <w:r w:rsidRPr="000F67C1">
        <w:rPr>
          <w:rStyle w:val="SpecialBold"/>
        </w:rPr>
        <w:t>Underpinning skills</w:t>
      </w:r>
    </w:p>
    <w:p w:rsidR="00000000" w:rsidRPr="000F67C1" w:rsidP="000F67C1">
      <w:pPr>
        <w:pStyle w:val="BodyText"/>
      </w:pPr>
      <w:r w:rsidRPr="000F67C1">
        <w:t>Computer</w:t>
      </w:r>
      <w:r w:rsidRPr="000F67C1">
        <w:t xml:space="preserve"> technology skills </w:t>
      </w:r>
    </w:p>
    <w:p w:rsidR="00000000" w:rsidRPr="000F67C1" w:rsidP="000F67C1">
      <w:pPr>
        <w:pStyle w:val="BodyText"/>
      </w:pPr>
      <w:r w:rsidRPr="000F67C1">
        <w:t xml:space="preserve">Literacy skills to interpret policies and procedures and provide information to others </w:t>
      </w:r>
    </w:p>
    <w:p w:rsidR="00000000" w:rsidRPr="000F67C1" w:rsidP="000F67C1">
      <w:pPr>
        <w:pStyle w:val="BodyText"/>
      </w:pPr>
      <w:r w:rsidRPr="000F67C1">
        <w:t xml:space="preserve">Numeracy skills for complying with budgetary requirements </w:t>
      </w:r>
    </w:p>
    <w:p w:rsidR="00000000" w:rsidRPr="000F67C1" w:rsidP="000F67C1">
      <w:pPr>
        <w:pStyle w:val="BodyText"/>
      </w:pPr>
      <w:r w:rsidRPr="000F67C1">
        <w:t xml:space="preserve">Communication skills for consultation with users, supply chain and customers </w:t>
      </w:r>
    </w:p>
    <w:p w:rsidR="00000000" w:rsidRPr="000F67C1" w:rsidP="000F67C1">
      <w:pPr>
        <w:pStyle w:val="BodyText"/>
      </w:pPr>
      <w:r w:rsidRPr="000F67C1">
        <w:t>Change mana</w:t>
      </w:r>
      <w:r w:rsidRPr="000F67C1">
        <w:t xml:space="preserve">gement </w:t>
      </w:r>
    </w:p>
    <w:p w:rsidR="00000000" w:rsidRPr="000F67C1" w:rsidP="000F67C1">
      <w:pPr>
        <w:pStyle w:val="BodyText"/>
      </w:pPr>
      <w:r w:rsidRPr="000F67C1">
        <w:t>Ability to relate to stakeholders from a range of social, cultural and ethnic backgrounds and physical and mental abilities</w:t>
      </w:r>
    </w:p>
    <w:p w:rsidR="00000000" w:rsidRPr="000F67C1" w:rsidP="000F67C1">
      <w:pPr>
        <w:pStyle w:val="BodyText"/>
      </w:pPr>
      <w:r w:rsidRPr="000F67C1">
        <w:rPr>
          <w:rStyle w:val="SpecialBold"/>
        </w:rPr>
        <w:t>Resource implications</w:t>
      </w:r>
    </w:p>
    <w:p w:rsidR="00000000" w:rsidRPr="000F67C1" w:rsidP="000F67C1">
      <w:pPr>
        <w:pStyle w:val="BodyText"/>
      </w:pPr>
      <w:r w:rsidRPr="000F67C1">
        <w:t xml:space="preserve">The learner and trainer should have access to appropriate documentation and resources normally used in the workplace </w:t>
      </w:r>
    </w:p>
    <w:p w:rsidR="00000000" w:rsidRPr="000F67C1" w:rsidP="000F67C1">
      <w:pPr>
        <w:pStyle w:val="BodyText"/>
      </w:pPr>
      <w:r w:rsidRPr="000F67C1">
        <w:rPr>
          <w:rStyle w:val="SpecialBold"/>
        </w:rPr>
        <w:t>Consistency of performance</w:t>
      </w:r>
    </w:p>
    <w:p w:rsidR="00000000" w:rsidRPr="000F67C1" w:rsidP="000F67C1">
      <w:pPr>
        <w:pStyle w:val="BodyText"/>
      </w:pPr>
      <w:r w:rsidRPr="000F67C1">
        <w:t>In order</w:t>
      </w:r>
      <w:r w:rsidRPr="000F67C1">
        <w:t xml:space="preserve"> to achieve consistency of performance, evidence should be collected over a set period of time which is sufficient to include dealings with an appropriate range and variety of situations </w:t>
      </w:r>
    </w:p>
    <w:p w:rsidR="00000000" w:rsidRPr="000F67C1" w:rsidP="000F67C1">
      <w:pPr>
        <w:pStyle w:val="BodyText"/>
      </w:pPr>
      <w:r w:rsidRPr="000F67C1">
        <w:rPr>
          <w:rStyle w:val="SpecialBold"/>
        </w:rPr>
        <w:t>Context</w:t>
      </w:r>
      <w:r w:rsidRPr="000F67C1">
        <w:t>/</w:t>
      </w:r>
      <w:r w:rsidRPr="000F67C1">
        <w:rPr>
          <w:rStyle w:val="SpecialBold"/>
        </w:rPr>
        <w:t>s of assessment</w:t>
      </w:r>
    </w:p>
    <w:p w:rsidR="00000000" w:rsidRPr="000F67C1" w:rsidP="000F67C1">
      <w:pPr>
        <w:pStyle w:val="BodyText"/>
      </w:pPr>
      <w:r w:rsidRPr="000F67C1">
        <w:t>Competency is demonstrated by performance of</w:t>
      </w:r>
      <w:r w:rsidRPr="000F67C1">
        <w:t xml:space="preserve"> all stated criteria, including paying particular attention to the critical aspects and the knowledge and skills elaborated in the Evidence Guide, and within the scope as defined by the Range Statement  </w:t>
      </w:r>
    </w:p>
    <w:p w:rsidR="00000000" w:rsidRPr="000F67C1" w:rsidP="000F67C1">
      <w:pPr>
        <w:pStyle w:val="BodyText"/>
      </w:pPr>
      <w:r w:rsidRPr="000F67C1">
        <w:t>Assessment must take account of the endorsed assessm</w:t>
      </w:r>
      <w:r w:rsidRPr="000F67C1">
        <w:t xml:space="preserve">ent guidelines in the Business Services Training Package </w:t>
      </w:r>
    </w:p>
    <w:p w:rsidR="00000000" w:rsidRPr="000F67C1" w:rsidP="000F67C1">
      <w:pPr>
        <w:pStyle w:val="BodyText"/>
      </w:pPr>
      <w:r w:rsidRPr="000F67C1">
        <w:t xml:space="preserve">Assessment of performance requirements in this unit should be undertaken in an actual workplace or simulated environment  </w:t>
      </w:r>
    </w:p>
    <w:p w:rsidR="00000000" w:rsidRPr="000F67C1" w:rsidP="000F67C1">
      <w:pPr>
        <w:pStyle w:val="BodyText"/>
      </w:pPr>
      <w:r w:rsidRPr="000F67C1">
        <w:t>Assessment should reinforce the integration of the key competencies and the</w:t>
      </w:r>
      <w:r w:rsidRPr="000F67C1">
        <w:t xml:space="preserve"> business services common competencies for the particular AQF level. Refer to the Key Competency Levels at the end of this unit</w:t>
      </w:r>
    </w:p>
    <w:p w:rsidR="00000000" w:rsidRPr="000F67C1" w:rsidP="000F67C1">
      <w:pPr>
        <w:pStyle w:val="BodyText"/>
      </w:pPr>
      <w:r w:rsidRPr="000F67C1">
        <w:rPr>
          <w:rStyle w:val="SpecialBold"/>
        </w:rPr>
        <w:t>Three levels of performance denote level of competency required to perform a task</w:t>
      </w:r>
      <w:r w:rsidRPr="000F67C1">
        <w:t>.</w:t>
      </w:r>
    </w:p>
    <w:p w:rsidR="00000000" w:rsidRPr="000F67C1" w:rsidP="000F67C1">
      <w:pPr>
        <w:pStyle w:val="BodyText"/>
      </w:pPr>
      <w:r w:rsidRPr="000F67C1">
        <w:t>1. Perform</w:t>
      </w:r>
    </w:p>
    <w:p w:rsidR="00000000" w:rsidRPr="000F67C1" w:rsidP="000F67C1">
      <w:pPr>
        <w:pStyle w:val="BodyText"/>
      </w:pPr>
      <w:r w:rsidRPr="000F67C1">
        <w:t>2. Administer</w:t>
      </w:r>
    </w:p>
    <w:p w:rsidR="00000000" w:rsidRPr="000F67C1" w:rsidP="000F67C1">
      <w:pPr>
        <w:pStyle w:val="BodyText"/>
      </w:pPr>
      <w:r w:rsidRPr="000F67C1">
        <w:t>3. Design</w:t>
      </w:r>
    </w:p>
    <w:p w:rsidR="00000000" w:rsidRPr="000F67C1" w:rsidP="000F67C1">
      <w:pPr>
        <w:pStyle w:val="BodyText"/>
      </w:pPr>
      <w:r w:rsidRPr="000F67C1">
        <w:rPr>
          <w:rStyle w:val="SpecialBold"/>
        </w:rPr>
        <w:t>Collecting</w:t>
      </w:r>
      <w:r w:rsidRPr="000F67C1">
        <w:t xml:space="preserve">, </w:t>
      </w:r>
      <w:r w:rsidRPr="000F67C1">
        <w:rPr>
          <w:rStyle w:val="SpecialBold"/>
        </w:rPr>
        <w:t>analysing and organising information</w:t>
      </w:r>
      <w:r w:rsidRPr="000F67C1">
        <w:t xml:space="preserve"> - to re-engineer business processes and to evaluate and produce reports  (3)</w:t>
      </w:r>
    </w:p>
    <w:p w:rsidR="00000000" w:rsidRPr="000F67C1" w:rsidP="000F67C1">
      <w:pPr>
        <w:pStyle w:val="BodyText"/>
      </w:pPr>
      <w:r w:rsidRPr="000F67C1">
        <w:rPr>
          <w:rStyle w:val="SpecialBold"/>
        </w:rPr>
        <w:t>Communicating ideas and information</w:t>
      </w:r>
      <w:r w:rsidRPr="000F67C1">
        <w:t xml:space="preserve"> - to assist and coach staff, supply chain and customers with new e-business model and to keep stakeholde</w:t>
      </w:r>
      <w:r w:rsidRPr="000F67C1">
        <w:t>rs constantly informed of the changes in e-business strategies  (3)</w:t>
      </w:r>
    </w:p>
    <w:p w:rsidR="00000000" w:rsidRPr="000F67C1" w:rsidP="000F67C1">
      <w:pPr>
        <w:pStyle w:val="BodyText"/>
      </w:pPr>
      <w:r w:rsidRPr="000F67C1">
        <w:rPr>
          <w:rStyle w:val="SpecialBold"/>
        </w:rPr>
        <w:t>Planning and organising activities</w:t>
      </w:r>
      <w:r w:rsidRPr="000F67C1">
        <w:t xml:space="preserve"> - by developing policies and procedures to inform business operations and to implement e-business strategies  (3)</w:t>
      </w:r>
    </w:p>
    <w:p w:rsidR="00000000" w:rsidRPr="000F67C1" w:rsidP="000F67C1">
      <w:pPr>
        <w:pStyle w:val="BodyText"/>
      </w:pPr>
      <w:r w:rsidRPr="000F67C1">
        <w:rPr>
          <w:rStyle w:val="SpecialBold"/>
        </w:rPr>
        <w:t>Working with teams and others</w:t>
      </w:r>
      <w:r w:rsidRPr="000F67C1">
        <w:t xml:space="preserve"> - to prov</w:t>
      </w:r>
      <w:r w:rsidRPr="000F67C1">
        <w:t>ide training and development and to bring about the culture change necessary to manage change and to implement effective e-business strategies  (3)</w:t>
      </w:r>
    </w:p>
    <w:p w:rsidR="00000000" w:rsidRPr="000F67C1" w:rsidP="000F67C1">
      <w:pPr>
        <w:pStyle w:val="BodyText"/>
      </w:pPr>
      <w:r w:rsidRPr="000F67C1">
        <w:rPr>
          <w:rStyle w:val="SpecialBold"/>
        </w:rPr>
        <w:t>Using mathematical ideas and techniques</w:t>
      </w:r>
      <w:r w:rsidRPr="000F67C1">
        <w:t xml:space="preserve"> - to meet budgetary requirements  (1)</w:t>
      </w:r>
    </w:p>
    <w:p w:rsidR="00000000" w:rsidRPr="000F67C1" w:rsidP="000F67C1">
      <w:pPr>
        <w:pStyle w:val="BodyText"/>
      </w:pPr>
      <w:r w:rsidRPr="000F67C1">
        <w:rPr>
          <w:rStyle w:val="SpecialBold"/>
        </w:rPr>
        <w:t>Solving problems</w:t>
      </w:r>
      <w:r w:rsidRPr="000F67C1">
        <w:t xml:space="preserve"> - to manage c</w:t>
      </w:r>
      <w:r w:rsidRPr="000F67C1">
        <w:t>hange, to deal with contingencies and to develop and adapt processes and procedures to implement e-business strategies  (3)</w:t>
      </w:r>
    </w:p>
    <w:p w:rsidR="00000000" w:rsidRPr="000F67C1" w:rsidP="000F67C1">
      <w:pPr>
        <w:pStyle w:val="BodyText"/>
      </w:pPr>
      <w:r w:rsidRPr="000F67C1">
        <w:rPr>
          <w:rStyle w:val="SpecialBold"/>
        </w:rPr>
        <w:t>Using technology</w:t>
      </w:r>
      <w:r w:rsidRPr="000F67C1">
        <w:t xml:space="preserve"> -to provide business services  (3)</w:t>
      </w:r>
    </w:p>
    <w:p w:rsidR="00000000" w:rsidRPr="000F67C1" w:rsidP="000F67C1">
      <w:pPr>
        <w:pStyle w:val="AllowPageBreak"/>
      </w:pPr>
    </w:p>
    <w:p w:rsidR="00000000" w:rsidRPr="000F67C1" w:rsidP="000F67C1">
      <w:pPr>
        <w:pStyle w:val="Heading1"/>
      </w:pPr>
      <w:bookmarkStart w:id="11" w:name="O_322760"/>
      <w:bookmarkEnd w:id="11"/>
      <w:r w:rsidRPr="000F67C1">
        <w:t>Range Statement</w:t>
      </w:r>
    </w:p>
    <w:p w:rsidR="00000000" w:rsidRPr="000F67C1" w:rsidP="000F67C1">
      <w:pPr>
        <w:pStyle w:val="BodyText"/>
      </w:pPr>
      <w:r w:rsidRPr="000F67C1">
        <w:rPr>
          <w:rStyle w:val="SpecialBold"/>
        </w:rPr>
        <w:t>Range statement</w:t>
      </w:r>
    </w:p>
    <w:p w:rsidR="00000000" w:rsidRPr="000F67C1" w:rsidP="000F67C1">
      <w:pPr>
        <w:pStyle w:val="BodyText"/>
      </w:pPr>
      <w:r w:rsidRPr="000F67C1">
        <w:t>The Range Statement provides ad</w:t>
      </w:r>
      <w:r w:rsidRPr="000F67C1">
        <w:t>vice to interpret the scope and context of this unit of competency, allowing for differences between enterprises and workplaces. It relates to the unit as a whole and facilitates holistic assessment. The following variables may be present for this particul</w:t>
      </w:r>
      <w:r w:rsidRPr="000F67C1">
        <w:t>ar unit:</w:t>
      </w:r>
    </w:p>
    <w:p w:rsidR="00000000" w:rsidRPr="000F67C1" w:rsidP="000F67C1">
      <w:pPr>
        <w:pStyle w:val="BodyText"/>
      </w:pPr>
      <w:r w:rsidRPr="000F67C1">
        <w:rPr>
          <w:rStyle w:val="SpecialBold"/>
        </w:rPr>
        <w:t>Legislation</w:t>
      </w:r>
      <w:r w:rsidRPr="000F67C1">
        <w:t xml:space="preserve">, </w:t>
      </w:r>
      <w:r w:rsidRPr="000F67C1">
        <w:rPr>
          <w:rStyle w:val="SpecialBold"/>
        </w:rPr>
        <w:t>codes and national standards relevant to the workplace may include</w:t>
      </w:r>
      <w:r w:rsidRPr="000F67C1">
        <w:t>:</w:t>
      </w:r>
    </w:p>
    <w:p w:rsidR="00000000" w:rsidRPr="000F67C1" w:rsidP="000F67C1">
      <w:pPr>
        <w:pStyle w:val="BodyText"/>
      </w:pPr>
      <w:r w:rsidRPr="000F67C1">
        <w:t xml:space="preserve">award and enterprise agreements </w:t>
      </w:r>
    </w:p>
    <w:p w:rsidR="00000000" w:rsidRPr="000F67C1" w:rsidP="000F67C1">
      <w:pPr>
        <w:pStyle w:val="BodyText"/>
      </w:pPr>
      <w:r w:rsidRPr="000F67C1">
        <w:t xml:space="preserve">national, State/Territory legislative requirements especially in regard to Occupational Health and Safety </w:t>
      </w:r>
    </w:p>
    <w:p w:rsidR="00000000" w:rsidRPr="000F67C1" w:rsidP="000F67C1">
      <w:pPr>
        <w:pStyle w:val="BodyText"/>
      </w:pPr>
      <w:r w:rsidRPr="000F67C1">
        <w:t>industry codes of practice</w:t>
      </w:r>
      <w:r w:rsidRPr="000F67C1">
        <w:t xml:space="preserve"> </w:t>
      </w:r>
    </w:p>
    <w:p w:rsidR="00000000" w:rsidRPr="000F67C1" w:rsidP="000F67C1">
      <w:pPr>
        <w:pStyle w:val="BodyText"/>
      </w:pPr>
      <w:r w:rsidRPr="000F67C1">
        <w:t xml:space="preserve">OECD International Guidelines for Consumer Protection in E-Commerce </w:t>
      </w:r>
    </w:p>
    <w:p w:rsidR="00000000" w:rsidRPr="000F67C1" w:rsidP="000F67C1">
      <w:pPr>
        <w:pStyle w:val="BodyText"/>
      </w:pPr>
      <w:r w:rsidRPr="000F67C1">
        <w:t xml:space="preserve">copyright laws </w:t>
      </w:r>
    </w:p>
    <w:p w:rsidR="00000000" w:rsidRPr="000F67C1" w:rsidP="000F67C1">
      <w:pPr>
        <w:pStyle w:val="BodyText"/>
      </w:pPr>
      <w:r w:rsidRPr="000F67C1">
        <w:t xml:space="preserve">defamation laws </w:t>
      </w:r>
    </w:p>
    <w:p w:rsidR="00000000" w:rsidRPr="000F67C1" w:rsidP="000F67C1">
      <w:pPr>
        <w:pStyle w:val="BodyText"/>
      </w:pPr>
      <w:r w:rsidRPr="000F67C1">
        <w:t xml:space="preserve">privacy legislation </w:t>
      </w:r>
    </w:p>
    <w:p w:rsidR="00000000" w:rsidRPr="000F67C1" w:rsidP="000F67C1">
      <w:pPr>
        <w:pStyle w:val="BodyText"/>
      </w:pPr>
      <w:r w:rsidRPr="000F67C1">
        <w:t xml:space="preserve">intellectual property, confidentiality requirements </w:t>
      </w:r>
    </w:p>
    <w:p w:rsidR="00000000" w:rsidRPr="000F67C1" w:rsidP="000F67C1">
      <w:pPr>
        <w:pStyle w:val="BodyText"/>
      </w:pPr>
      <w:r w:rsidRPr="000F67C1">
        <w:t>legal and regulatory policies affecting e-business</w:t>
      </w:r>
    </w:p>
    <w:p w:rsidR="00000000" w:rsidRPr="000F67C1" w:rsidP="000F67C1">
      <w:pPr>
        <w:pStyle w:val="BodyText"/>
      </w:pPr>
      <w:r w:rsidRPr="000F67C1">
        <w:rPr>
          <w:rStyle w:val="SpecialBold"/>
        </w:rPr>
        <w:t>e</w:t>
      </w:r>
      <w:r w:rsidRPr="000F67C1">
        <w:t>-</w:t>
      </w:r>
      <w:r w:rsidRPr="000F67C1">
        <w:rPr>
          <w:rStyle w:val="SpecialBold"/>
        </w:rPr>
        <w:t>business is</w:t>
      </w:r>
      <w:r w:rsidRPr="000F67C1">
        <w:t>:</w:t>
      </w:r>
    </w:p>
    <w:p w:rsidR="00000000" w:rsidRPr="000F67C1" w:rsidP="000F67C1">
      <w:pPr>
        <w:pStyle w:val="BodyText"/>
      </w:pPr>
      <w:r w:rsidRPr="000F67C1">
        <w:t xml:space="preserve">every type of business transaction in which the participants (ie suppliers, end users etc) prepare or transact business or conduct their trade in goods or services electronically (Definition of e-commerce in </w:t>
      </w:r>
      <w:r w:rsidRPr="000F67C1">
        <w:rPr>
          <w:rStyle w:val="SpecialBold"/>
        </w:rPr>
        <w:t>E</w:t>
      </w:r>
      <w:r w:rsidRPr="000F67C1">
        <w:t>-</w:t>
      </w:r>
      <w:r w:rsidRPr="000F67C1">
        <w:rPr>
          <w:rStyle w:val="SpecialBold"/>
        </w:rPr>
        <w:t>competent Australia</w:t>
      </w:r>
      <w:r w:rsidRPr="000F67C1">
        <w:t>, ANTA, May 2000)</w:t>
      </w:r>
    </w:p>
    <w:p w:rsidR="00000000" w:rsidRPr="000F67C1" w:rsidP="000F67C1">
      <w:pPr>
        <w:pStyle w:val="BodyText"/>
      </w:pPr>
      <w:r w:rsidRPr="000F67C1">
        <w:rPr>
          <w:rStyle w:val="SpecialBold"/>
        </w:rPr>
        <w:t xml:space="preserve">Policies </w:t>
      </w:r>
      <w:r w:rsidRPr="000F67C1">
        <w:rPr>
          <w:rStyle w:val="SpecialBold"/>
        </w:rPr>
        <w:t>and guidelines may include</w:t>
      </w:r>
      <w:r w:rsidRPr="000F67C1">
        <w:t>:</w:t>
      </w:r>
    </w:p>
    <w:p w:rsidR="00000000" w:rsidRPr="000F67C1" w:rsidP="000F67C1">
      <w:pPr>
        <w:pStyle w:val="BodyText"/>
      </w:pPr>
      <w:r w:rsidRPr="000F67C1">
        <w:t xml:space="preserve">security </w:t>
      </w:r>
    </w:p>
    <w:p w:rsidR="00000000" w:rsidRPr="000F67C1" w:rsidP="000F67C1">
      <w:pPr>
        <w:pStyle w:val="BodyText"/>
      </w:pPr>
      <w:r w:rsidRPr="000F67C1">
        <w:t xml:space="preserve">privacy </w:t>
      </w:r>
    </w:p>
    <w:p w:rsidR="00000000" w:rsidRPr="000F67C1" w:rsidP="000F67C1">
      <w:pPr>
        <w:pStyle w:val="BodyText"/>
      </w:pPr>
      <w:r w:rsidRPr="000F67C1">
        <w:t xml:space="preserve">confidentiality </w:t>
      </w:r>
    </w:p>
    <w:p w:rsidR="00000000" w:rsidRPr="000F67C1" w:rsidP="000F67C1">
      <w:pPr>
        <w:pStyle w:val="BodyText"/>
      </w:pPr>
      <w:r w:rsidRPr="000F67C1">
        <w:t xml:space="preserve">information management </w:t>
      </w:r>
    </w:p>
    <w:p w:rsidR="00000000" w:rsidRPr="000F67C1" w:rsidP="000F67C1">
      <w:pPr>
        <w:pStyle w:val="BodyText"/>
      </w:pPr>
      <w:r w:rsidRPr="000F67C1">
        <w:t xml:space="preserve">risk management </w:t>
      </w:r>
    </w:p>
    <w:p w:rsidR="00000000" w:rsidRPr="000F67C1" w:rsidP="000F67C1">
      <w:pPr>
        <w:pStyle w:val="BodyText"/>
      </w:pPr>
      <w:r w:rsidRPr="000F67C1">
        <w:t xml:space="preserve">intellectual property </w:t>
      </w:r>
    </w:p>
    <w:p w:rsidR="00000000" w:rsidRPr="000F67C1" w:rsidP="000F67C1">
      <w:pPr>
        <w:pStyle w:val="BodyText"/>
      </w:pPr>
      <w:r w:rsidRPr="000F67C1">
        <w:t xml:space="preserve">fraud prevention and detection </w:t>
      </w:r>
    </w:p>
    <w:p w:rsidR="00000000" w:rsidRPr="000F67C1" w:rsidP="000F67C1">
      <w:pPr>
        <w:pStyle w:val="BodyText"/>
      </w:pPr>
      <w:r w:rsidRPr="000F67C1">
        <w:t xml:space="preserve">business ethics </w:t>
      </w:r>
    </w:p>
    <w:p w:rsidR="00000000" w:rsidRPr="000F67C1" w:rsidP="000F67C1">
      <w:pPr>
        <w:pStyle w:val="BodyText"/>
      </w:pPr>
      <w:r w:rsidRPr="000F67C1">
        <w:t xml:space="preserve">human resource management </w:t>
      </w:r>
    </w:p>
    <w:p w:rsidR="00000000" w:rsidRPr="000F67C1" w:rsidP="000F67C1">
      <w:pPr>
        <w:pStyle w:val="BodyText"/>
      </w:pPr>
      <w:r w:rsidRPr="000F67C1">
        <w:t xml:space="preserve">performance management </w:t>
      </w:r>
    </w:p>
    <w:p w:rsidR="00000000" w:rsidRPr="000F67C1" w:rsidP="000F67C1">
      <w:pPr>
        <w:pStyle w:val="BodyText"/>
      </w:pPr>
      <w:r w:rsidRPr="000F67C1">
        <w:t xml:space="preserve">electronic communication </w:t>
      </w:r>
    </w:p>
    <w:p w:rsidR="00000000" w:rsidRPr="000F67C1" w:rsidP="000F67C1">
      <w:pPr>
        <w:pStyle w:val="BodyText"/>
      </w:pPr>
      <w:r w:rsidRPr="000F67C1">
        <w:t>ou</w:t>
      </w:r>
      <w:r w:rsidRPr="000F67C1">
        <w:t xml:space="preserve">tsourcing </w:t>
      </w:r>
    </w:p>
    <w:p w:rsidR="00000000" w:rsidRPr="000F67C1" w:rsidP="000F67C1">
      <w:pPr>
        <w:pStyle w:val="BodyText"/>
      </w:pPr>
      <w:r w:rsidRPr="000F67C1">
        <w:t xml:space="preserve">legal issues eg jurisdiction, contract validity, taxation </w:t>
      </w:r>
    </w:p>
    <w:p w:rsidR="00000000" w:rsidRPr="000F67C1" w:rsidP="000F67C1">
      <w:pPr>
        <w:pStyle w:val="BodyText"/>
      </w:pPr>
      <w:r w:rsidRPr="000F67C1">
        <w:rPr>
          <w:rStyle w:val="SpecialBold"/>
        </w:rPr>
        <w:t>Information and development support may include</w:t>
      </w:r>
      <w:r w:rsidRPr="000F67C1">
        <w:t xml:space="preserve">: </w:t>
      </w:r>
    </w:p>
    <w:p w:rsidR="00000000" w:rsidRPr="000F67C1" w:rsidP="000F67C1">
      <w:pPr>
        <w:pStyle w:val="BodyText"/>
      </w:pPr>
      <w:r w:rsidRPr="000F67C1">
        <w:t xml:space="preserve">personal identification and password for online access to business processes eg purchasing or supply </w:t>
      </w:r>
    </w:p>
    <w:p w:rsidR="00000000" w:rsidRPr="000F67C1" w:rsidP="000F67C1">
      <w:pPr>
        <w:pStyle w:val="BodyText"/>
      </w:pPr>
      <w:r w:rsidRPr="000F67C1">
        <w:t>banking information for electronic</w:t>
      </w:r>
      <w:r w:rsidRPr="000F67C1">
        <w:t xml:space="preserve"> funds transfer </w:t>
      </w:r>
    </w:p>
    <w:p w:rsidR="00000000" w:rsidRPr="000F67C1" w:rsidP="000F67C1">
      <w:pPr>
        <w:pStyle w:val="BodyText"/>
      </w:pPr>
      <w:r w:rsidRPr="000F67C1">
        <w:t xml:space="preserve">new protocols relating to legal or security issues for e-business </w:t>
      </w:r>
    </w:p>
    <w:p w:rsidR="00000000" w:rsidRPr="000F67C1" w:rsidP="000F67C1">
      <w:pPr>
        <w:pStyle w:val="BodyText"/>
      </w:pPr>
      <w:r w:rsidRPr="000F67C1">
        <w:t xml:space="preserve">open and international standards e.g. EAN.UCC or UN/EDIFACT </w:t>
      </w:r>
    </w:p>
    <w:p w:rsidR="00000000" w:rsidRPr="000F67C1" w:rsidP="000F67C1">
      <w:pPr>
        <w:pStyle w:val="BodyText"/>
      </w:pPr>
      <w:r w:rsidRPr="000F67C1">
        <w:t xml:space="preserve">contact person </w:t>
      </w:r>
    </w:p>
    <w:p w:rsidR="00000000" w:rsidRPr="000F67C1" w:rsidP="000F67C1">
      <w:pPr>
        <w:pStyle w:val="BodyText"/>
      </w:pPr>
      <w:r w:rsidRPr="000F67C1">
        <w:t xml:space="preserve">advice on staffing arrangements </w:t>
      </w:r>
    </w:p>
    <w:p w:rsidR="00000000" w:rsidRPr="000F67C1" w:rsidP="000F67C1">
      <w:pPr>
        <w:pStyle w:val="BodyText"/>
      </w:pPr>
      <w:r w:rsidRPr="000F67C1">
        <w:t xml:space="preserve">advice on technology issues / compatibility </w:t>
      </w:r>
    </w:p>
    <w:p w:rsidR="00000000" w:rsidRPr="000F67C1" w:rsidP="000F67C1">
      <w:pPr>
        <w:pStyle w:val="BodyText"/>
      </w:pPr>
      <w:r w:rsidRPr="000F67C1">
        <w:t xml:space="preserve">advice on existing business strategy and base business versus growth business </w:t>
      </w:r>
    </w:p>
    <w:p w:rsidR="00000000" w:rsidRPr="000F67C1" w:rsidP="000F67C1">
      <w:pPr>
        <w:pStyle w:val="BodyText"/>
      </w:pPr>
      <w:r w:rsidRPr="000F67C1">
        <w:t>feedback loops</w:t>
      </w:r>
    </w:p>
    <w:p w:rsidR="00000000" w:rsidRPr="000F67C1" w:rsidP="000F67C1">
      <w:pPr>
        <w:pStyle w:val="BodyText"/>
      </w:pPr>
      <w:r w:rsidRPr="000F67C1">
        <w:rPr>
          <w:rStyle w:val="SpecialBold"/>
        </w:rPr>
        <w:t>Range statement</w:t>
      </w:r>
    </w:p>
    <w:p w:rsidR="00000000" w:rsidRPr="000F67C1" w:rsidP="000F67C1">
      <w:pPr>
        <w:pStyle w:val="BodyText"/>
      </w:pPr>
      <w:r w:rsidRPr="000F67C1">
        <w:t>The Range Statement provides advice to interpret the scope and context of this unit of competency, allowing for differences between enterprises an</w:t>
      </w:r>
      <w:r w:rsidRPr="000F67C1">
        <w:t>d workplaces. It relates to the unit as a whole and facilitates holistic assessment. The following variables may be present for this particular unit:</w:t>
      </w:r>
    </w:p>
    <w:p w:rsidR="00000000" w:rsidRPr="000F67C1" w:rsidP="000F67C1">
      <w:pPr>
        <w:pStyle w:val="BodyText"/>
      </w:pPr>
      <w:r w:rsidRPr="000F67C1">
        <w:rPr>
          <w:rStyle w:val="SpecialBold"/>
        </w:rPr>
        <w:t>Legislation</w:t>
      </w:r>
      <w:r w:rsidRPr="000F67C1">
        <w:t xml:space="preserve">, </w:t>
      </w:r>
      <w:r w:rsidRPr="000F67C1">
        <w:rPr>
          <w:rStyle w:val="SpecialBold"/>
        </w:rPr>
        <w:t>codes and national standards relevant to the workplace may include</w:t>
      </w:r>
      <w:r w:rsidRPr="000F67C1">
        <w:t>:</w:t>
      </w:r>
    </w:p>
    <w:p w:rsidR="00000000" w:rsidRPr="000F67C1" w:rsidP="000F67C1">
      <w:pPr>
        <w:pStyle w:val="BodyText"/>
      </w:pPr>
      <w:r w:rsidRPr="000F67C1">
        <w:t>award and enterprise agre</w:t>
      </w:r>
      <w:r w:rsidRPr="000F67C1">
        <w:t xml:space="preserve">ements </w:t>
      </w:r>
    </w:p>
    <w:p w:rsidR="00000000" w:rsidRPr="000F67C1" w:rsidP="000F67C1">
      <w:pPr>
        <w:pStyle w:val="BodyText"/>
      </w:pPr>
      <w:r w:rsidRPr="000F67C1">
        <w:t xml:space="preserve">national, State/Territory legislative requirements especially in regard to Occupational Health and Safety </w:t>
      </w:r>
    </w:p>
    <w:p w:rsidR="00000000" w:rsidRPr="000F67C1" w:rsidP="000F67C1">
      <w:pPr>
        <w:pStyle w:val="BodyText"/>
      </w:pPr>
      <w:r w:rsidRPr="000F67C1">
        <w:t xml:space="preserve">industry codes of practice </w:t>
      </w:r>
    </w:p>
    <w:p w:rsidR="00000000" w:rsidRPr="000F67C1" w:rsidP="000F67C1">
      <w:pPr>
        <w:pStyle w:val="BodyText"/>
      </w:pPr>
      <w:r w:rsidRPr="000F67C1">
        <w:t xml:space="preserve">OECD International Guidelines for Consumer Protection in E-Commerce </w:t>
      </w:r>
    </w:p>
    <w:p w:rsidR="00000000" w:rsidRPr="000F67C1" w:rsidP="000F67C1">
      <w:pPr>
        <w:pStyle w:val="BodyText"/>
      </w:pPr>
      <w:r w:rsidRPr="000F67C1">
        <w:t xml:space="preserve">copyright laws </w:t>
      </w:r>
    </w:p>
    <w:p w:rsidR="00000000" w:rsidRPr="000F67C1" w:rsidP="000F67C1">
      <w:pPr>
        <w:pStyle w:val="BodyText"/>
      </w:pPr>
      <w:r w:rsidRPr="000F67C1">
        <w:t xml:space="preserve">defamation laws </w:t>
      </w:r>
    </w:p>
    <w:p w:rsidR="00000000" w:rsidRPr="000F67C1" w:rsidP="000F67C1">
      <w:pPr>
        <w:pStyle w:val="BodyText"/>
      </w:pPr>
      <w:r w:rsidRPr="000F67C1">
        <w:t>privacy leg</w:t>
      </w:r>
      <w:r w:rsidRPr="000F67C1">
        <w:t xml:space="preserve">islation </w:t>
      </w:r>
    </w:p>
    <w:p w:rsidR="00000000" w:rsidRPr="000F67C1" w:rsidP="000F67C1">
      <w:pPr>
        <w:pStyle w:val="BodyText"/>
      </w:pPr>
      <w:r w:rsidRPr="000F67C1">
        <w:t xml:space="preserve">intellectual property, confidentiality requirements </w:t>
      </w:r>
    </w:p>
    <w:p w:rsidR="00000000" w:rsidRPr="000F67C1" w:rsidP="000F67C1">
      <w:pPr>
        <w:pStyle w:val="BodyText"/>
      </w:pPr>
      <w:r w:rsidRPr="000F67C1">
        <w:t>legal and regulatory policies affecting e-business</w:t>
      </w:r>
    </w:p>
    <w:p w:rsidR="00000000" w:rsidRPr="000F67C1" w:rsidP="000F67C1">
      <w:pPr>
        <w:pStyle w:val="BodyText"/>
      </w:pPr>
      <w:r w:rsidRPr="000F67C1">
        <w:rPr>
          <w:rStyle w:val="SpecialBold"/>
        </w:rPr>
        <w:t>e</w:t>
      </w:r>
      <w:r w:rsidRPr="000F67C1">
        <w:t>-</w:t>
      </w:r>
      <w:r w:rsidRPr="000F67C1">
        <w:rPr>
          <w:rStyle w:val="SpecialBold"/>
        </w:rPr>
        <w:t>business is</w:t>
      </w:r>
      <w:r w:rsidRPr="000F67C1">
        <w:t>:</w:t>
      </w:r>
    </w:p>
    <w:p w:rsidR="00000000" w:rsidRPr="000F67C1" w:rsidP="000F67C1">
      <w:pPr>
        <w:pStyle w:val="BodyText"/>
      </w:pPr>
      <w:r w:rsidRPr="000F67C1">
        <w:t>every type of business transaction in which the participants (ie suppliers, end users etc) prepare or transact business or cond</w:t>
      </w:r>
      <w:r w:rsidRPr="000F67C1">
        <w:t xml:space="preserve">uct their trade in goods or services electronically (Definition of e-commerce in </w:t>
      </w:r>
      <w:r w:rsidRPr="000F67C1">
        <w:rPr>
          <w:rStyle w:val="SpecialBold"/>
        </w:rPr>
        <w:t>E</w:t>
      </w:r>
      <w:r w:rsidRPr="000F67C1">
        <w:t>-</w:t>
      </w:r>
      <w:r w:rsidRPr="000F67C1">
        <w:rPr>
          <w:rStyle w:val="SpecialBold"/>
        </w:rPr>
        <w:t>competent Australia</w:t>
      </w:r>
      <w:r w:rsidRPr="000F67C1">
        <w:t>, ANTA, May 2000)</w:t>
      </w:r>
    </w:p>
    <w:p w:rsidR="00000000" w:rsidRPr="000F67C1" w:rsidP="000F67C1">
      <w:pPr>
        <w:pStyle w:val="BodyText"/>
      </w:pPr>
      <w:r w:rsidRPr="000F67C1">
        <w:rPr>
          <w:rStyle w:val="SpecialBold"/>
        </w:rPr>
        <w:t>Policies and guidelines may include</w:t>
      </w:r>
      <w:r w:rsidRPr="000F67C1">
        <w:t>:</w:t>
      </w:r>
    </w:p>
    <w:p w:rsidR="00000000" w:rsidRPr="000F67C1" w:rsidP="000F67C1">
      <w:pPr>
        <w:pStyle w:val="BodyText"/>
      </w:pPr>
      <w:r w:rsidRPr="000F67C1">
        <w:t xml:space="preserve">security </w:t>
      </w:r>
    </w:p>
    <w:p w:rsidR="00000000" w:rsidRPr="000F67C1" w:rsidP="000F67C1">
      <w:pPr>
        <w:pStyle w:val="BodyText"/>
      </w:pPr>
      <w:r w:rsidRPr="000F67C1">
        <w:t xml:space="preserve">privacy </w:t>
      </w:r>
    </w:p>
    <w:p w:rsidR="00000000" w:rsidRPr="000F67C1" w:rsidP="000F67C1">
      <w:pPr>
        <w:pStyle w:val="BodyText"/>
      </w:pPr>
      <w:r w:rsidRPr="000F67C1">
        <w:t xml:space="preserve">confidentiality </w:t>
      </w:r>
    </w:p>
    <w:p w:rsidR="00000000" w:rsidRPr="000F67C1" w:rsidP="000F67C1">
      <w:pPr>
        <w:pStyle w:val="BodyText"/>
      </w:pPr>
      <w:r w:rsidRPr="000F67C1">
        <w:t xml:space="preserve">information management </w:t>
      </w:r>
    </w:p>
    <w:p w:rsidR="00000000" w:rsidRPr="000F67C1" w:rsidP="000F67C1">
      <w:pPr>
        <w:pStyle w:val="BodyText"/>
      </w:pPr>
      <w:r w:rsidRPr="000F67C1">
        <w:t xml:space="preserve">risk management </w:t>
      </w:r>
    </w:p>
    <w:p w:rsidR="00000000" w:rsidRPr="000F67C1" w:rsidP="000F67C1">
      <w:pPr>
        <w:pStyle w:val="BodyText"/>
      </w:pPr>
      <w:r w:rsidRPr="000F67C1">
        <w:t xml:space="preserve">intellectual property </w:t>
      </w:r>
    </w:p>
    <w:p w:rsidR="00000000" w:rsidRPr="000F67C1" w:rsidP="000F67C1">
      <w:pPr>
        <w:pStyle w:val="BodyText"/>
      </w:pPr>
      <w:r w:rsidRPr="000F67C1">
        <w:t xml:space="preserve">fraud prevention and detection </w:t>
      </w:r>
    </w:p>
    <w:p w:rsidR="00000000" w:rsidRPr="000F67C1" w:rsidP="000F67C1">
      <w:pPr>
        <w:pStyle w:val="BodyText"/>
      </w:pPr>
      <w:r w:rsidRPr="000F67C1">
        <w:t xml:space="preserve">business ethics </w:t>
      </w:r>
    </w:p>
    <w:p w:rsidR="00000000" w:rsidRPr="000F67C1" w:rsidP="000F67C1">
      <w:pPr>
        <w:pStyle w:val="BodyText"/>
      </w:pPr>
      <w:r w:rsidRPr="000F67C1">
        <w:t xml:space="preserve">human resource management </w:t>
      </w:r>
    </w:p>
    <w:p w:rsidR="00000000" w:rsidRPr="000F67C1" w:rsidP="000F67C1">
      <w:pPr>
        <w:pStyle w:val="BodyText"/>
      </w:pPr>
      <w:r w:rsidRPr="000F67C1">
        <w:t xml:space="preserve">performance management </w:t>
      </w:r>
    </w:p>
    <w:p w:rsidR="00000000" w:rsidRPr="000F67C1" w:rsidP="000F67C1">
      <w:pPr>
        <w:pStyle w:val="BodyText"/>
      </w:pPr>
      <w:r w:rsidRPr="000F67C1">
        <w:t xml:space="preserve">electronic communication </w:t>
      </w:r>
    </w:p>
    <w:p w:rsidR="00000000" w:rsidRPr="000F67C1" w:rsidP="000F67C1">
      <w:pPr>
        <w:pStyle w:val="BodyText"/>
      </w:pPr>
      <w:r w:rsidRPr="000F67C1">
        <w:t xml:space="preserve">outsourcing </w:t>
      </w:r>
    </w:p>
    <w:p w:rsidR="00000000" w:rsidRPr="000F67C1" w:rsidP="000F67C1">
      <w:pPr>
        <w:pStyle w:val="BodyText"/>
      </w:pPr>
      <w:r w:rsidRPr="000F67C1">
        <w:t xml:space="preserve">legal issues eg jurisdiction, contract validity, taxation </w:t>
      </w:r>
    </w:p>
    <w:p w:rsidR="00000000" w:rsidRPr="000F67C1" w:rsidP="000F67C1">
      <w:pPr>
        <w:pStyle w:val="BodyText"/>
      </w:pPr>
      <w:r w:rsidRPr="000F67C1">
        <w:rPr>
          <w:rStyle w:val="SpecialBold"/>
        </w:rPr>
        <w:t>Information and development support may include</w:t>
      </w:r>
      <w:r w:rsidRPr="000F67C1">
        <w:t xml:space="preserve">: </w:t>
      </w:r>
    </w:p>
    <w:p w:rsidR="00000000" w:rsidRPr="000F67C1" w:rsidP="000F67C1">
      <w:pPr>
        <w:pStyle w:val="BodyText"/>
      </w:pPr>
      <w:r w:rsidRPr="000F67C1">
        <w:t xml:space="preserve">personal identification and password for online access to business processes eg purchasing or supply </w:t>
      </w:r>
    </w:p>
    <w:p w:rsidR="00000000" w:rsidRPr="000F67C1" w:rsidP="000F67C1">
      <w:pPr>
        <w:pStyle w:val="BodyText"/>
      </w:pPr>
      <w:r w:rsidRPr="000F67C1">
        <w:t xml:space="preserve">banking information for electronic funds transfer </w:t>
      </w:r>
    </w:p>
    <w:p w:rsidR="00000000" w:rsidRPr="000F67C1" w:rsidP="000F67C1">
      <w:pPr>
        <w:pStyle w:val="BodyText"/>
      </w:pPr>
      <w:r w:rsidRPr="000F67C1">
        <w:t xml:space="preserve">new protocols relating to legal or security issues for e-business </w:t>
      </w:r>
    </w:p>
    <w:p w:rsidR="00000000" w:rsidRPr="000F67C1" w:rsidP="000F67C1">
      <w:pPr>
        <w:pStyle w:val="BodyText"/>
      </w:pPr>
      <w:r w:rsidRPr="000F67C1">
        <w:t>open and international standards e.g</w:t>
      </w:r>
      <w:r w:rsidRPr="000F67C1">
        <w:t xml:space="preserve">. EAN.UCC or UN/EDIFACT </w:t>
      </w:r>
    </w:p>
    <w:p w:rsidR="00000000" w:rsidRPr="000F67C1" w:rsidP="000F67C1">
      <w:pPr>
        <w:pStyle w:val="BodyText"/>
      </w:pPr>
      <w:r w:rsidRPr="000F67C1">
        <w:t xml:space="preserve">contact person </w:t>
      </w:r>
    </w:p>
    <w:p w:rsidR="00000000" w:rsidRPr="000F67C1" w:rsidP="000F67C1">
      <w:pPr>
        <w:pStyle w:val="BodyText"/>
      </w:pPr>
      <w:r w:rsidRPr="000F67C1">
        <w:t xml:space="preserve">advice on staffing arrangements </w:t>
      </w:r>
    </w:p>
    <w:p w:rsidR="00000000" w:rsidRPr="000F67C1" w:rsidP="000F67C1">
      <w:pPr>
        <w:pStyle w:val="BodyText"/>
      </w:pPr>
      <w:r w:rsidRPr="000F67C1">
        <w:t xml:space="preserve">advice on technology issues / compatibility </w:t>
      </w:r>
    </w:p>
    <w:p w:rsidR="00000000" w:rsidRPr="000F67C1" w:rsidP="000F67C1">
      <w:pPr>
        <w:pStyle w:val="BodyText"/>
      </w:pPr>
      <w:r w:rsidRPr="000F67C1">
        <w:t xml:space="preserve">advice on existing business strategy and base business versus growth business </w:t>
      </w:r>
    </w:p>
    <w:p w:rsidR="00000000" w:rsidRPr="000F67C1" w:rsidP="000F67C1">
      <w:pPr>
        <w:pStyle w:val="BodyText"/>
      </w:pPr>
      <w:r w:rsidRPr="000F67C1">
        <w:t>feedback loops</w:t>
      </w:r>
    </w:p>
    <w:p w:rsidR="00000000" w:rsidRPr="000F67C1" w:rsidP="000F67C1">
      <w:pPr>
        <w:pStyle w:val="AllowPageBreak"/>
      </w:pPr>
    </w:p>
    <w:p w:rsidR="00000000" w:rsidRPr="000F67C1" w:rsidP="000F67C1">
      <w:pPr>
        <w:pStyle w:val="Heading1"/>
      </w:pPr>
      <w:bookmarkStart w:id="12" w:name="O_322759"/>
      <w:bookmarkEnd w:id="12"/>
      <w:r w:rsidRPr="000F67C1">
        <w:t>Unit Sector(s)</w:t>
      </w:r>
    </w:p>
    <w:p w:rsidR="00000000" w:rsidRPr="000F67C1" w:rsidP="000F67C1">
      <w:pPr>
        <w:pStyle w:val="BodyText"/>
      </w:pPr>
      <w:r w:rsidRPr="000F67C1">
        <w:t>Not applica</w:t>
      </w:r>
      <w:r w:rsidRPr="000F67C1">
        <w:t>ble.</w:t>
      </w:r>
    </w:p>
    <w:p w:rsidR="00000000" w:rsidRPr="000F67C1" w:rsidP="000F67C1"/>
    <w:sectPr w:rsidSect="000F6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5CA" w:rsidP="00785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CA" w:rsidP="000F6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55CA" w:rsidP="000F67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55CA" w:rsidP="000F67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C1" w:rsidRPr="007855CA" w:rsidP="007855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CA" w:rsidP="000F67C1">
    <w:pPr>
      <w:pStyle w:val="Header"/>
      <w:framePr w:wrap="around"/>
    </w:pPr>
    <w:r>
      <w:fldChar w:fldCharType="begin"/>
    </w:r>
    <w:r>
      <w:instrText xml:space="preserve"> TITLE   \* MERGEFORMAT </w:instrText>
    </w:r>
    <w:r>
      <w:fldChar w:fldCharType="separate"/>
    </w:r>
    <w:r>
      <w:t>BSBEBUS504A Implement an e-business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55CA" w:rsidP="000F6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7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7C1"/>
    <w:pPr>
      <w:spacing w:before="360" w:after="60"/>
      <w:outlineLvl w:val="0"/>
    </w:pPr>
    <w:rPr>
      <w:sz w:val="32"/>
    </w:rPr>
  </w:style>
  <w:style w:type="paragraph" w:styleId="Heading2">
    <w:name w:val="heading 2"/>
    <w:basedOn w:val="HeadingBase"/>
    <w:next w:val="BodyText"/>
    <w:link w:val="Heading2Char"/>
    <w:qFormat/>
    <w:rsid w:val="000F67C1"/>
    <w:pPr>
      <w:keepLines/>
      <w:spacing w:before="240" w:after="120"/>
      <w:outlineLvl w:val="1"/>
    </w:pPr>
    <w:rPr>
      <w:sz w:val="28"/>
      <w:szCs w:val="40"/>
    </w:rPr>
  </w:style>
  <w:style w:type="paragraph" w:styleId="Heading3">
    <w:name w:val="heading 3"/>
    <w:basedOn w:val="HeadingBase"/>
    <w:next w:val="BodyText"/>
    <w:link w:val="Heading3Char"/>
    <w:qFormat/>
    <w:rsid w:val="000F67C1"/>
    <w:pPr>
      <w:spacing w:before="180" w:after="120"/>
      <w:outlineLvl w:val="2"/>
    </w:pPr>
    <w:rPr>
      <w:spacing w:val="-10"/>
      <w:kern w:val="32"/>
    </w:rPr>
  </w:style>
  <w:style w:type="paragraph" w:styleId="Heading4">
    <w:name w:val="heading 4"/>
    <w:basedOn w:val="HeadingBase"/>
    <w:next w:val="BodyText"/>
    <w:link w:val="Heading4Char"/>
    <w:qFormat/>
    <w:rsid w:val="000F67C1"/>
    <w:pPr>
      <w:spacing w:before="160" w:after="120"/>
      <w:outlineLvl w:val="3"/>
    </w:pPr>
    <w:rPr>
      <w:sz w:val="22"/>
    </w:rPr>
  </w:style>
  <w:style w:type="paragraph" w:styleId="Heading5">
    <w:name w:val="heading 5"/>
    <w:basedOn w:val="HeadingBase"/>
    <w:next w:val="Normal"/>
    <w:link w:val="Heading5Char"/>
    <w:qFormat/>
    <w:rsid w:val="000F67C1"/>
    <w:pPr>
      <w:spacing w:before="80"/>
      <w:outlineLvl w:val="4"/>
    </w:pPr>
    <w:rPr>
      <w:color w:val="918585"/>
      <w:sz w:val="20"/>
    </w:rPr>
  </w:style>
  <w:style w:type="paragraph" w:styleId="Heading6">
    <w:name w:val="heading 6"/>
    <w:basedOn w:val="HeadingBase"/>
    <w:next w:val="Normal"/>
    <w:link w:val="Heading6Char"/>
    <w:qFormat/>
    <w:rsid w:val="000F67C1"/>
    <w:pPr>
      <w:spacing w:before="60"/>
      <w:outlineLvl w:val="5"/>
    </w:pPr>
    <w:rPr>
      <w:color w:val="918585"/>
      <w:sz w:val="20"/>
    </w:rPr>
  </w:style>
  <w:style w:type="paragraph" w:styleId="Heading7">
    <w:name w:val="heading 7"/>
    <w:basedOn w:val="Normal"/>
    <w:next w:val="Normal"/>
    <w:link w:val="Heading7Char"/>
    <w:qFormat/>
    <w:rsid w:val="000F67C1"/>
    <w:pPr>
      <w:ind w:left="720"/>
      <w:outlineLvl w:val="6"/>
    </w:pPr>
    <w:rPr>
      <w:i/>
    </w:rPr>
  </w:style>
  <w:style w:type="paragraph" w:styleId="Heading8">
    <w:name w:val="heading 8"/>
    <w:basedOn w:val="Normal"/>
    <w:next w:val="Normal"/>
    <w:link w:val="Heading8Char"/>
    <w:qFormat/>
    <w:rsid w:val="000F67C1"/>
    <w:pPr>
      <w:ind w:left="720"/>
      <w:outlineLvl w:val="7"/>
    </w:pPr>
    <w:rPr>
      <w:i/>
    </w:rPr>
  </w:style>
  <w:style w:type="paragraph" w:styleId="Heading9">
    <w:name w:val="heading 9"/>
    <w:basedOn w:val="Normal"/>
    <w:next w:val="Normal"/>
    <w:link w:val="Heading9Char"/>
    <w:qFormat/>
    <w:rsid w:val="000F67C1"/>
    <w:pPr>
      <w:ind w:left="720"/>
      <w:outlineLvl w:val="8"/>
    </w:pPr>
    <w:rPr>
      <w:i/>
    </w:rPr>
  </w:style>
  <w:style w:type="character" w:default="1" w:styleId="DefaultParagraphFont">
    <w:name w:val="Default Paragraph Font"/>
    <w:uiPriority w:val="1"/>
    <w:unhideWhenUsed/>
    <w:rsid w:val="000F6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7C1"/>
  </w:style>
  <w:style w:type="character" w:customStyle="1" w:styleId="Heading1Char">
    <w:name w:val="Heading 1 Char"/>
    <w:link w:val="Heading1"/>
    <w:rsid w:val="000F67C1"/>
    <w:rPr>
      <w:rFonts w:ascii="Times New Roman" w:eastAsia="Times New Roman" w:hAnsi="Times New Roman" w:cs="Times New Roman"/>
      <w:b/>
      <w:sz w:val="32"/>
      <w:szCs w:val="20"/>
      <w:lang w:eastAsia="en-US"/>
    </w:rPr>
  </w:style>
  <w:style w:type="paragraph" w:styleId="BodyText">
    <w:name w:val="Body Text"/>
    <w:basedOn w:val="Normal"/>
    <w:link w:val="BodyTextChar"/>
    <w:rsid w:val="000F67C1"/>
    <w:pPr>
      <w:spacing w:before="120" w:after="120"/>
      <w:contextualSpacing/>
    </w:pPr>
    <w:rPr>
      <w:rFonts w:ascii="Times New Roman" w:hAnsi="Times New Roman"/>
      <w:sz w:val="24"/>
      <w:szCs w:val="22"/>
    </w:rPr>
  </w:style>
  <w:style w:type="character" w:customStyle="1" w:styleId="BodyTextChar">
    <w:name w:val="Body Text Char"/>
    <w:link w:val="BodyText"/>
    <w:rsid w:val="000F67C1"/>
    <w:rPr>
      <w:rFonts w:ascii="Times New Roman" w:eastAsia="Times New Roman" w:hAnsi="Times New Roman" w:cs="Times New Roman"/>
      <w:sz w:val="24"/>
      <w:lang w:val="en-US" w:eastAsia="en-US"/>
    </w:rPr>
  </w:style>
  <w:style w:type="paragraph" w:styleId="Footer">
    <w:name w:val="footer"/>
    <w:basedOn w:val="Normal"/>
    <w:link w:val="FooterChar"/>
    <w:rsid w:val="000F6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67C1"/>
    <w:rPr>
      <w:rFonts w:ascii="Times New Roman" w:eastAsia="Times New Roman" w:hAnsi="Times New Roman" w:cs="Times New Roman"/>
      <w:sz w:val="16"/>
      <w:lang w:val="en-US" w:eastAsia="en-US"/>
    </w:rPr>
  </w:style>
  <w:style w:type="character" w:customStyle="1" w:styleId="SpecialBold">
    <w:name w:val="Special Bold"/>
    <w:rsid w:val="000F67C1"/>
    <w:rPr>
      <w:b/>
      <w:spacing w:val="0"/>
    </w:rPr>
  </w:style>
  <w:style w:type="paragraph" w:customStyle="1" w:styleId="SuperHeading">
    <w:name w:val="SuperHeading"/>
    <w:basedOn w:val="Normal"/>
    <w:rsid w:val="000F67C1"/>
    <w:pPr>
      <w:spacing w:before="240" w:after="120"/>
      <w:outlineLvl w:val="0"/>
    </w:pPr>
    <w:rPr>
      <w:rFonts w:ascii="Times New Roman" w:hAnsi="Times New Roman"/>
      <w:b/>
      <w:sz w:val="28"/>
    </w:rPr>
  </w:style>
  <w:style w:type="paragraph" w:customStyle="1" w:styleId="AllowPageBreak">
    <w:name w:val="AllowPageBreak"/>
    <w:rsid w:val="000F67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F67C1"/>
    <w:rPr>
      <w:rFonts w:ascii="Times New Roman" w:eastAsia="Times New Roman" w:hAnsi="Times New Roman" w:cs="Times New Roman"/>
      <w:b/>
      <w:sz w:val="28"/>
      <w:szCs w:val="40"/>
      <w:lang w:eastAsia="en-US"/>
    </w:rPr>
  </w:style>
  <w:style w:type="character" w:customStyle="1" w:styleId="Heading3Char">
    <w:name w:val="Heading 3 Char"/>
    <w:link w:val="Heading3"/>
    <w:rsid w:val="000F67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67C1"/>
    <w:rPr>
      <w:rFonts w:ascii="Times New Roman" w:eastAsia="Times New Roman" w:hAnsi="Times New Roman" w:cs="Times New Roman"/>
      <w:b/>
      <w:szCs w:val="20"/>
      <w:lang w:eastAsia="en-US"/>
    </w:rPr>
  </w:style>
  <w:style w:type="character" w:customStyle="1" w:styleId="Heading5Char">
    <w:name w:val="Heading 5 Char"/>
    <w:link w:val="Heading5"/>
    <w:rsid w:val="000F67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6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7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7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7C1"/>
    <w:rPr>
      <w:rFonts w:ascii="Courier New" w:eastAsia="Times New Roman" w:hAnsi="Courier New" w:cs="Times New Roman"/>
      <w:i/>
      <w:szCs w:val="20"/>
      <w:lang w:val="en-US" w:eastAsia="en-US"/>
    </w:rPr>
  </w:style>
  <w:style w:type="paragraph" w:customStyle="1" w:styleId="HeadingBase">
    <w:name w:val="Heading Base"/>
    <w:rsid w:val="000F6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7C1"/>
    <w:pPr>
      <w:tabs>
        <w:tab w:val="right" w:leader="dot" w:pos="9072"/>
      </w:tabs>
      <w:ind w:left="567"/>
    </w:pPr>
    <w:rPr>
      <w:szCs w:val="22"/>
    </w:rPr>
  </w:style>
  <w:style w:type="paragraph" w:customStyle="1" w:styleId="TOCBase">
    <w:name w:val="TOC Base"/>
    <w:rsid w:val="000F6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7C1"/>
    <w:pPr>
      <w:tabs>
        <w:tab w:val="right" w:leader="dot" w:pos="9072"/>
      </w:tabs>
      <w:spacing w:before="40" w:after="40"/>
      <w:ind w:left="284"/>
    </w:pPr>
    <w:rPr>
      <w:rFonts w:ascii="Times New Roman" w:hAnsi="Times New Roman"/>
    </w:rPr>
  </w:style>
  <w:style w:type="paragraph" w:styleId="TOC1">
    <w:name w:val="toc 1"/>
    <w:basedOn w:val="TOCBase"/>
    <w:next w:val="Normal"/>
    <w:rsid w:val="000F67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7C1"/>
    <w:pPr>
      <w:spacing w:before="5040"/>
      <w:jc w:val="center"/>
    </w:pPr>
    <w:rPr>
      <w:sz w:val="48"/>
      <w:szCs w:val="72"/>
      <w:lang w:val="en-US"/>
    </w:rPr>
  </w:style>
  <w:style w:type="character" w:customStyle="1" w:styleId="TitleChar">
    <w:name w:val="Title Char"/>
    <w:link w:val="Title"/>
    <w:rsid w:val="000F6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7C1"/>
    <w:pPr>
      <w:tabs>
        <w:tab w:val="left" w:pos="3600"/>
        <w:tab w:val="left" w:pos="3958"/>
      </w:tabs>
    </w:pPr>
  </w:style>
  <w:style w:type="paragraph" w:styleId="List">
    <w:name w:val="List"/>
    <w:basedOn w:val="BodyText"/>
    <w:next w:val="BodyText"/>
    <w:rsid w:val="000F67C1"/>
    <w:pPr>
      <w:tabs>
        <w:tab w:val="left" w:pos="340"/>
      </w:tabs>
      <w:spacing w:before="60" w:after="60"/>
      <w:ind w:left="340" w:hanging="340"/>
    </w:pPr>
  </w:style>
  <w:style w:type="paragraph" w:styleId="ListBullet">
    <w:name w:val="List Bullet"/>
    <w:basedOn w:val="List"/>
    <w:rsid w:val="000F67C1"/>
    <w:pPr>
      <w:numPr>
        <w:numId w:val="11"/>
      </w:numPr>
      <w:tabs>
        <w:tab w:val="clear" w:pos="340"/>
      </w:tabs>
      <w:spacing w:before="40" w:after="40"/>
    </w:pPr>
  </w:style>
  <w:style w:type="paragraph" w:customStyle="1" w:styleId="Note">
    <w:name w:val="Note"/>
    <w:basedOn w:val="BodyText"/>
    <w:rsid w:val="000F6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7C1"/>
    <w:pPr>
      <w:framePr w:wrap="auto" w:hAnchor="text" w:y="6049"/>
    </w:pPr>
    <w:rPr>
      <w:color w:val="000000"/>
      <w:sz w:val="40"/>
    </w:rPr>
  </w:style>
  <w:style w:type="paragraph" w:customStyle="1" w:styleId="TOCTitle">
    <w:name w:val="TOCTitle"/>
    <w:basedOn w:val="Heading1"/>
    <w:rsid w:val="000F67C1"/>
    <w:pPr>
      <w:spacing w:after="240"/>
      <w:jc w:val="center"/>
      <w:outlineLvl w:val="9"/>
    </w:pPr>
    <w:rPr>
      <w:caps/>
    </w:rPr>
  </w:style>
  <w:style w:type="paragraph" w:customStyle="1" w:styleId="Version">
    <w:name w:val="Version"/>
    <w:rsid w:val="000F67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7C1"/>
    <w:pPr>
      <w:numPr>
        <w:numId w:val="12"/>
      </w:numPr>
      <w:tabs>
        <w:tab w:val="clear" w:pos="680"/>
      </w:tabs>
    </w:pPr>
  </w:style>
  <w:style w:type="paragraph" w:styleId="Index1">
    <w:name w:val="index 1"/>
    <w:basedOn w:val="Normal"/>
    <w:next w:val="Normal"/>
    <w:semiHidden/>
    <w:rsid w:val="000F67C1"/>
    <w:pPr>
      <w:keepNext w:val="0"/>
      <w:tabs>
        <w:tab w:val="right" w:pos="4176"/>
      </w:tabs>
      <w:ind w:left="198" w:hanging="198"/>
    </w:pPr>
    <w:rPr>
      <w:rFonts w:ascii="Garamond" w:hAnsi="Garamond"/>
    </w:rPr>
  </w:style>
  <w:style w:type="paragraph" w:styleId="IndexHeading">
    <w:name w:val="index heading"/>
    <w:basedOn w:val="Normal"/>
    <w:next w:val="Index1"/>
    <w:semiHidden/>
    <w:rsid w:val="000F67C1"/>
    <w:pPr>
      <w:spacing w:before="120" w:after="120"/>
    </w:pPr>
    <w:rPr>
      <w:rFonts w:ascii="Arial" w:hAnsi="Arial"/>
      <w:b/>
      <w:color w:val="918585"/>
      <w:sz w:val="24"/>
    </w:rPr>
  </w:style>
  <w:style w:type="paragraph" w:styleId="Header">
    <w:name w:val="header"/>
    <w:basedOn w:val="Normal"/>
    <w:link w:val="HeaderChar"/>
    <w:rsid w:val="000F6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67C1"/>
    <w:rPr>
      <w:rFonts w:ascii="Times New Roman" w:eastAsia="Times New Roman" w:hAnsi="Times New Roman" w:cs="Times New Roman"/>
      <w:sz w:val="16"/>
      <w:szCs w:val="20"/>
      <w:lang w:val="en-GB" w:eastAsia="en-US"/>
    </w:rPr>
  </w:style>
  <w:style w:type="paragraph" w:customStyle="1" w:styleId="Chapter">
    <w:name w:val="Chapter"/>
    <w:basedOn w:val="Normal"/>
    <w:rsid w:val="000F67C1"/>
    <w:pPr>
      <w:spacing w:before="240"/>
    </w:pPr>
    <w:rPr>
      <w:rFonts w:ascii="Times New Roman" w:hAnsi="Times New Roman"/>
      <w:smallCaps/>
      <w:spacing w:val="80"/>
      <w:sz w:val="28"/>
    </w:rPr>
  </w:style>
  <w:style w:type="paragraph" w:customStyle="1" w:styleId="InChapter">
    <w:name w:val="InChapter"/>
    <w:basedOn w:val="Heading3"/>
    <w:rsid w:val="000F67C1"/>
    <w:pPr>
      <w:spacing w:after="240"/>
      <w:outlineLvl w:val="9"/>
    </w:pPr>
    <w:rPr>
      <w:noProof/>
    </w:rPr>
  </w:style>
  <w:style w:type="paragraph" w:styleId="Index2">
    <w:name w:val="index 2"/>
    <w:basedOn w:val="Normal"/>
    <w:next w:val="Normal"/>
    <w:semiHidden/>
    <w:rsid w:val="000F67C1"/>
    <w:pPr>
      <w:tabs>
        <w:tab w:val="right" w:pos="4176"/>
      </w:tabs>
      <w:ind w:left="568" w:hanging="284"/>
    </w:pPr>
    <w:rPr>
      <w:rFonts w:ascii="Garamond" w:hAnsi="Garamond"/>
    </w:rPr>
  </w:style>
  <w:style w:type="paragraph" w:customStyle="1" w:styleId="Byline">
    <w:name w:val="Byline"/>
    <w:rsid w:val="000F6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7C1"/>
    <w:pPr>
      <w:tabs>
        <w:tab w:val="clear" w:pos="3600"/>
        <w:tab w:val="clear" w:pos="3958"/>
      </w:tabs>
      <w:jc w:val="right"/>
    </w:pPr>
  </w:style>
  <w:style w:type="character" w:styleId="Emphasis">
    <w:name w:val="Emphasis"/>
    <w:qFormat/>
    <w:rsid w:val="000F67C1"/>
    <w:rPr>
      <w:i/>
    </w:rPr>
  </w:style>
  <w:style w:type="paragraph" w:styleId="Caption">
    <w:name w:val="caption"/>
    <w:basedOn w:val="BodyText"/>
    <w:next w:val="Normal"/>
    <w:qFormat/>
    <w:rsid w:val="000F67C1"/>
    <w:pPr>
      <w:framePr w:w="2268" w:hSpace="181" w:vSpace="181" w:wrap="around" w:vAnchor="text" w:hAnchor="page" w:x="1135" w:y="285" w:anchorLock="1"/>
    </w:pPr>
    <w:rPr>
      <w:i/>
    </w:rPr>
  </w:style>
  <w:style w:type="paragraph" w:customStyle="1" w:styleId="MiniTOCTitle">
    <w:name w:val="MiniTOCTitle"/>
    <w:basedOn w:val="Heading4"/>
    <w:rsid w:val="000F67C1"/>
    <w:pPr>
      <w:spacing w:before="240"/>
      <w:outlineLvl w:val="9"/>
    </w:pPr>
    <w:rPr>
      <w:noProof/>
      <w:sz w:val="24"/>
    </w:rPr>
  </w:style>
  <w:style w:type="paragraph" w:customStyle="1" w:styleId="MiniTOCItem">
    <w:name w:val="MiniTOCItem"/>
    <w:basedOn w:val="ListBullet"/>
    <w:rsid w:val="000F67C1"/>
    <w:pPr>
      <w:numPr>
        <w:numId w:val="0"/>
      </w:numPr>
      <w:tabs>
        <w:tab w:val="right" w:leader="dot" w:pos="6521"/>
      </w:tabs>
      <w:spacing w:before="0" w:after="0"/>
    </w:pPr>
  </w:style>
  <w:style w:type="paragraph" w:customStyle="1" w:styleId="TOFTitle">
    <w:name w:val="TOFTitle"/>
    <w:basedOn w:val="TOCTitle"/>
    <w:rsid w:val="000F67C1"/>
  </w:style>
  <w:style w:type="paragraph" w:styleId="TableofFigures">
    <w:name w:val="table of figures"/>
    <w:basedOn w:val="Normal"/>
    <w:next w:val="Normal"/>
    <w:semiHidden/>
    <w:rsid w:val="000F67C1"/>
    <w:pPr>
      <w:tabs>
        <w:tab w:val="right" w:leader="dot" w:pos="9072"/>
      </w:tabs>
      <w:ind w:left="970" w:hanging="403"/>
    </w:pPr>
    <w:rPr>
      <w:rFonts w:ascii="Times New Roman" w:hAnsi="Times New Roman"/>
      <w:b/>
    </w:rPr>
  </w:style>
  <w:style w:type="paragraph" w:styleId="ListNumber">
    <w:name w:val="List Number"/>
    <w:basedOn w:val="List"/>
    <w:rsid w:val="000F67C1"/>
    <w:pPr>
      <w:numPr>
        <w:numId w:val="9"/>
      </w:numPr>
    </w:pPr>
  </w:style>
  <w:style w:type="character" w:customStyle="1" w:styleId="WingdingSymbols">
    <w:name w:val="Wingding Symbols"/>
    <w:rsid w:val="000F67C1"/>
    <w:rPr>
      <w:rFonts w:ascii="Wingdings" w:hAnsi="Wingdings"/>
    </w:rPr>
  </w:style>
  <w:style w:type="paragraph" w:customStyle="1" w:styleId="TableHeading">
    <w:name w:val="Table Heading"/>
    <w:basedOn w:val="HeadingBase"/>
    <w:rsid w:val="000F67C1"/>
    <w:pPr>
      <w:keepLines/>
      <w:pBdr>
        <w:bottom w:val="single" w:sz="6" w:space="1" w:color="918585"/>
      </w:pBdr>
      <w:spacing w:before="240"/>
    </w:pPr>
  </w:style>
  <w:style w:type="character" w:customStyle="1" w:styleId="HotSpot">
    <w:name w:val="HotSpot"/>
    <w:rsid w:val="000F67C1"/>
    <w:rPr>
      <w:color w:val="0033CC"/>
      <w:u w:val="none"/>
    </w:rPr>
  </w:style>
  <w:style w:type="paragraph" w:customStyle="1" w:styleId="BodyTextRight">
    <w:name w:val="Body Text Right"/>
    <w:basedOn w:val="BodyText"/>
    <w:rsid w:val="000F67C1"/>
    <w:pPr>
      <w:spacing w:before="0" w:after="0"/>
      <w:jc w:val="right"/>
    </w:pPr>
  </w:style>
  <w:style w:type="paragraph" w:styleId="Index3">
    <w:name w:val="index 3"/>
    <w:basedOn w:val="ListNumber2"/>
    <w:next w:val="Normal"/>
    <w:semiHidden/>
    <w:rsid w:val="000F67C1"/>
    <w:pPr>
      <w:numPr>
        <w:numId w:val="0"/>
      </w:numPr>
      <w:tabs>
        <w:tab w:val="right" w:leader="dot" w:pos="4176"/>
      </w:tabs>
    </w:pPr>
  </w:style>
  <w:style w:type="paragraph" w:styleId="ListNumber2">
    <w:name w:val="List Number 2"/>
    <w:basedOn w:val="List2"/>
    <w:rsid w:val="000F67C1"/>
    <w:pPr>
      <w:numPr>
        <w:numId w:val="8"/>
      </w:numPr>
      <w:tabs>
        <w:tab w:val="clear" w:pos="1060"/>
      </w:tabs>
    </w:pPr>
  </w:style>
  <w:style w:type="paragraph" w:customStyle="1" w:styleId="MarginNote">
    <w:name w:val="Margin Note"/>
    <w:basedOn w:val="BodyText"/>
    <w:rsid w:val="000F6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67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7C1"/>
    <w:rPr>
      <w:sz w:val="32"/>
    </w:rPr>
  </w:style>
  <w:style w:type="paragraph" w:customStyle="1" w:styleId="HeadingProcedure">
    <w:name w:val="Heading Procedure"/>
    <w:basedOn w:val="HeadingBase"/>
    <w:next w:val="Normal"/>
    <w:rsid w:val="000F67C1"/>
    <w:pPr>
      <w:tabs>
        <w:tab w:val="left" w:pos="0"/>
      </w:tabs>
      <w:spacing w:before="120" w:after="60"/>
    </w:pPr>
    <w:rPr>
      <w:i/>
      <w:color w:val="918585"/>
      <w:sz w:val="22"/>
    </w:rPr>
  </w:style>
  <w:style w:type="paragraph" w:customStyle="1" w:styleId="TableBodyText">
    <w:name w:val="Table Body Text"/>
    <w:basedOn w:val="BodyText"/>
    <w:rsid w:val="000F67C1"/>
    <w:pPr>
      <w:spacing w:before="60" w:after="60"/>
    </w:pPr>
  </w:style>
  <w:style w:type="paragraph" w:styleId="ListContinue">
    <w:name w:val="List Continue"/>
    <w:basedOn w:val="List"/>
    <w:rsid w:val="000F67C1"/>
    <w:pPr>
      <w:ind w:firstLine="0"/>
    </w:pPr>
  </w:style>
  <w:style w:type="paragraph" w:customStyle="1" w:styleId="ListNote">
    <w:name w:val="List Note"/>
    <w:basedOn w:val="List"/>
    <w:rsid w:val="000F67C1"/>
    <w:pPr>
      <w:pBdr>
        <w:top w:val="single" w:sz="6" w:space="2" w:color="918585"/>
        <w:bottom w:val="single" w:sz="6" w:space="2" w:color="918585"/>
      </w:pBdr>
      <w:tabs>
        <w:tab w:val="left" w:pos="1021"/>
      </w:tabs>
      <w:ind w:firstLine="0"/>
    </w:pPr>
  </w:style>
  <w:style w:type="paragraph" w:customStyle="1" w:styleId="Warning">
    <w:name w:val="Warning"/>
    <w:basedOn w:val="BodyText"/>
    <w:rsid w:val="000F67C1"/>
    <w:pPr>
      <w:shd w:val="clear" w:color="auto" w:fill="D9D9D9"/>
      <w:tabs>
        <w:tab w:val="left" w:pos="992"/>
      </w:tabs>
      <w:ind w:left="119" w:right="119"/>
    </w:pPr>
    <w:rPr>
      <w:sz w:val="20"/>
    </w:rPr>
  </w:style>
  <w:style w:type="paragraph" w:customStyle="1" w:styleId="MarginIcons">
    <w:name w:val="Margin Icons"/>
    <w:basedOn w:val="BodyText"/>
    <w:rsid w:val="000F67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67C1"/>
    <w:rPr>
      <w:rFonts w:ascii="Courier New" w:hAnsi="Courier New"/>
    </w:rPr>
  </w:style>
  <w:style w:type="paragraph" w:customStyle="1" w:styleId="NoteBullet">
    <w:name w:val="Note Bullet"/>
    <w:basedOn w:val="Note"/>
    <w:rsid w:val="000F67C1"/>
    <w:pPr>
      <w:tabs>
        <w:tab w:val="clear" w:pos="680"/>
      </w:tabs>
      <w:spacing w:before="60" w:after="60"/>
    </w:pPr>
  </w:style>
  <w:style w:type="paragraph" w:customStyle="1" w:styleId="SubHeading2">
    <w:name w:val="SubHeading2"/>
    <w:basedOn w:val="HeadingBase"/>
    <w:rsid w:val="000F67C1"/>
    <w:pPr>
      <w:spacing w:before="240" w:after="60"/>
    </w:pPr>
    <w:rPr>
      <w:sz w:val="20"/>
    </w:rPr>
  </w:style>
  <w:style w:type="paragraph" w:customStyle="1" w:styleId="SubHeading1">
    <w:name w:val="SubHeading1"/>
    <w:basedOn w:val="HeadingBase"/>
    <w:rsid w:val="000F67C1"/>
    <w:pPr>
      <w:spacing w:before="240" w:after="60"/>
    </w:pPr>
    <w:rPr>
      <w:color w:val="918585"/>
      <w:sz w:val="22"/>
    </w:rPr>
  </w:style>
  <w:style w:type="paragraph" w:customStyle="1" w:styleId="SideHeading">
    <w:name w:val="Side Heading"/>
    <w:basedOn w:val="HeadingBase"/>
    <w:rsid w:val="000F6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7C1"/>
    <w:pPr>
      <w:numPr>
        <w:numId w:val="10"/>
      </w:numPr>
    </w:pPr>
  </w:style>
  <w:style w:type="paragraph" w:styleId="PlainText">
    <w:name w:val="Plain Text"/>
    <w:basedOn w:val="Normal"/>
    <w:link w:val="PlainTextChar"/>
    <w:rsid w:val="000F67C1"/>
    <w:rPr>
      <w:sz w:val="20"/>
    </w:rPr>
  </w:style>
  <w:style w:type="character" w:customStyle="1" w:styleId="PlainTextChar">
    <w:name w:val="Plain Text Char"/>
    <w:basedOn w:val="DefaultParagraphFont"/>
    <w:link w:val="PlainText"/>
    <w:rsid w:val="000F67C1"/>
    <w:rPr>
      <w:rFonts w:ascii="Courier New" w:eastAsia="Times New Roman" w:hAnsi="Courier New" w:cs="Times New Roman"/>
      <w:sz w:val="20"/>
      <w:szCs w:val="20"/>
      <w:lang w:val="en-US" w:eastAsia="en-US"/>
    </w:rPr>
  </w:style>
  <w:style w:type="character" w:customStyle="1" w:styleId="MenuOption">
    <w:name w:val="Menu Option"/>
    <w:rsid w:val="000F67C1"/>
    <w:rPr>
      <w:b/>
      <w:smallCaps/>
    </w:rPr>
  </w:style>
  <w:style w:type="paragraph" w:customStyle="1" w:styleId="TableListNumber">
    <w:name w:val="Table List Number"/>
    <w:basedOn w:val="ListNumber"/>
    <w:rsid w:val="000F67C1"/>
    <w:pPr>
      <w:numPr>
        <w:numId w:val="0"/>
      </w:numPr>
    </w:pPr>
  </w:style>
  <w:style w:type="paragraph" w:styleId="TOC4">
    <w:name w:val="toc 4"/>
    <w:basedOn w:val="TOCBase"/>
    <w:next w:val="Normal"/>
    <w:semiHidden/>
    <w:rsid w:val="000F67C1"/>
    <w:pPr>
      <w:tabs>
        <w:tab w:val="right" w:leader="dot" w:pos="9071"/>
      </w:tabs>
      <w:ind w:left="1701"/>
    </w:pPr>
  </w:style>
  <w:style w:type="paragraph" w:customStyle="1" w:styleId="ListAlpha">
    <w:name w:val="List Alpha"/>
    <w:basedOn w:val="List"/>
    <w:rsid w:val="000F67C1"/>
    <w:pPr>
      <w:numPr>
        <w:numId w:val="7"/>
      </w:numPr>
    </w:pPr>
  </w:style>
  <w:style w:type="paragraph" w:customStyle="1" w:styleId="ListAlpha2">
    <w:name w:val="List Alpha 2"/>
    <w:basedOn w:val="List2"/>
    <w:rsid w:val="000F67C1"/>
    <w:pPr>
      <w:numPr>
        <w:numId w:val="6"/>
      </w:numPr>
    </w:pPr>
  </w:style>
  <w:style w:type="paragraph" w:styleId="List2">
    <w:name w:val="List 2"/>
    <w:basedOn w:val="BodyText"/>
    <w:rsid w:val="000F67C1"/>
    <w:pPr>
      <w:tabs>
        <w:tab w:val="left" w:pos="680"/>
      </w:tabs>
      <w:spacing w:before="60" w:after="60"/>
      <w:ind w:left="680" w:hanging="340"/>
    </w:pPr>
  </w:style>
  <w:style w:type="paragraph" w:styleId="List3">
    <w:name w:val="List 3"/>
    <w:basedOn w:val="BodyText"/>
    <w:rsid w:val="000F67C1"/>
    <w:pPr>
      <w:tabs>
        <w:tab w:val="left" w:pos="1021"/>
      </w:tabs>
      <w:spacing w:before="60" w:after="60"/>
      <w:ind w:left="1020" w:hanging="340"/>
    </w:pPr>
  </w:style>
  <w:style w:type="paragraph" w:styleId="List4">
    <w:name w:val="List 4"/>
    <w:basedOn w:val="BodyText"/>
    <w:rsid w:val="000F67C1"/>
    <w:pPr>
      <w:tabs>
        <w:tab w:val="left" w:pos="1361"/>
      </w:tabs>
      <w:spacing w:before="60" w:after="60"/>
      <w:ind w:left="1361" w:hanging="340"/>
    </w:pPr>
  </w:style>
  <w:style w:type="paragraph" w:styleId="List5">
    <w:name w:val="List 5"/>
    <w:basedOn w:val="BodyText"/>
    <w:rsid w:val="000F67C1"/>
    <w:pPr>
      <w:tabs>
        <w:tab w:val="left" w:pos="1701"/>
      </w:tabs>
      <w:spacing w:before="60" w:after="60"/>
      <w:ind w:left="1701" w:hanging="340"/>
    </w:pPr>
  </w:style>
  <w:style w:type="paragraph" w:styleId="ListBullet3">
    <w:name w:val="List Bullet 3"/>
    <w:basedOn w:val="List3"/>
    <w:rsid w:val="000F67C1"/>
    <w:pPr>
      <w:numPr>
        <w:numId w:val="13"/>
      </w:numPr>
      <w:tabs>
        <w:tab w:val="clear" w:pos="1021"/>
      </w:tabs>
      <w:ind w:left="1037" w:hanging="357"/>
    </w:pPr>
  </w:style>
  <w:style w:type="paragraph" w:styleId="ListBullet4">
    <w:name w:val="List Bullet 4"/>
    <w:basedOn w:val="List4"/>
    <w:rsid w:val="000F67C1"/>
    <w:pPr>
      <w:numPr>
        <w:numId w:val="1"/>
      </w:numPr>
    </w:pPr>
  </w:style>
  <w:style w:type="paragraph" w:styleId="ListBullet5">
    <w:name w:val="List Bullet 5"/>
    <w:basedOn w:val="List5"/>
    <w:rsid w:val="000F67C1"/>
    <w:pPr>
      <w:numPr>
        <w:numId w:val="2"/>
      </w:numPr>
    </w:pPr>
  </w:style>
  <w:style w:type="paragraph" w:styleId="ListContinue2">
    <w:name w:val="List Continue 2"/>
    <w:basedOn w:val="List2"/>
    <w:rsid w:val="000F67C1"/>
    <w:pPr>
      <w:ind w:firstLine="0"/>
    </w:pPr>
  </w:style>
  <w:style w:type="paragraph" w:styleId="ListContinue3">
    <w:name w:val="List Continue 3"/>
    <w:basedOn w:val="List3"/>
    <w:rsid w:val="000F67C1"/>
    <w:pPr>
      <w:ind w:left="1021" w:firstLine="0"/>
    </w:pPr>
  </w:style>
  <w:style w:type="paragraph" w:styleId="ListContinue4">
    <w:name w:val="List Continue 4"/>
    <w:basedOn w:val="List4"/>
    <w:rsid w:val="000F67C1"/>
    <w:pPr>
      <w:ind w:firstLine="0"/>
    </w:pPr>
  </w:style>
  <w:style w:type="paragraph" w:styleId="ListContinue5">
    <w:name w:val="List Continue 5"/>
    <w:basedOn w:val="List5"/>
    <w:rsid w:val="000F67C1"/>
    <w:pPr>
      <w:ind w:firstLine="0"/>
    </w:pPr>
  </w:style>
  <w:style w:type="paragraph" w:styleId="ListNumber3">
    <w:name w:val="List Number 3"/>
    <w:basedOn w:val="List3"/>
    <w:rsid w:val="000F67C1"/>
    <w:pPr>
      <w:numPr>
        <w:numId w:val="3"/>
      </w:numPr>
    </w:pPr>
  </w:style>
  <w:style w:type="paragraph" w:styleId="ListNumber4">
    <w:name w:val="List Number 4"/>
    <w:basedOn w:val="List4"/>
    <w:rsid w:val="000F67C1"/>
    <w:pPr>
      <w:numPr>
        <w:numId w:val="4"/>
      </w:numPr>
    </w:pPr>
  </w:style>
  <w:style w:type="paragraph" w:styleId="ListNumber5">
    <w:name w:val="List Number 5"/>
    <w:basedOn w:val="List5"/>
    <w:rsid w:val="000F67C1"/>
    <w:pPr>
      <w:numPr>
        <w:numId w:val="5"/>
      </w:numPr>
    </w:pPr>
  </w:style>
  <w:style w:type="paragraph" w:styleId="BlockText">
    <w:name w:val="Block Text"/>
    <w:basedOn w:val="Normal"/>
    <w:rsid w:val="000F67C1"/>
    <w:pPr>
      <w:spacing w:after="120"/>
      <w:ind w:left="1440" w:right="1440"/>
    </w:pPr>
  </w:style>
  <w:style w:type="character" w:customStyle="1" w:styleId="Subscript">
    <w:name w:val="Subscript"/>
    <w:rsid w:val="000F67C1"/>
    <w:rPr>
      <w:sz w:val="16"/>
      <w:vertAlign w:val="subscript"/>
    </w:rPr>
  </w:style>
  <w:style w:type="character" w:customStyle="1" w:styleId="Superscript">
    <w:name w:val="Superscript"/>
    <w:rsid w:val="000F67C1"/>
    <w:rPr>
      <w:sz w:val="16"/>
      <w:vertAlign w:val="superscript"/>
    </w:rPr>
  </w:style>
  <w:style w:type="character" w:customStyle="1" w:styleId="Symbols">
    <w:name w:val="Symbols"/>
    <w:rsid w:val="000F67C1"/>
    <w:rPr>
      <w:rFonts w:ascii="Symbol" w:hAnsi="Symbol"/>
    </w:rPr>
  </w:style>
  <w:style w:type="character" w:customStyle="1" w:styleId="MenuOptions">
    <w:name w:val="Menu Options"/>
    <w:rsid w:val="000F67C1"/>
    <w:rPr>
      <w:rFonts w:ascii="Arial Narrow" w:hAnsi="Arial Narrow"/>
      <w:smallCaps/>
    </w:rPr>
  </w:style>
  <w:style w:type="character" w:customStyle="1" w:styleId="Buttons">
    <w:name w:val="Buttons"/>
    <w:rsid w:val="000F67C1"/>
    <w:rPr>
      <w:b/>
    </w:rPr>
  </w:style>
  <w:style w:type="character" w:customStyle="1" w:styleId="Underlined">
    <w:name w:val="Underlined"/>
    <w:rsid w:val="000F67C1"/>
    <w:rPr>
      <w:u w:val="single"/>
    </w:rPr>
  </w:style>
  <w:style w:type="paragraph" w:customStyle="1" w:styleId="TableBodyTextRight">
    <w:name w:val="Table Body Text Right"/>
    <w:basedOn w:val="TableBodyText"/>
    <w:rsid w:val="000F67C1"/>
    <w:pPr>
      <w:widowControl w:val="0"/>
      <w:autoSpaceDE w:val="0"/>
      <w:autoSpaceDN w:val="0"/>
      <w:adjustRightInd w:val="0"/>
      <w:jc w:val="right"/>
    </w:pPr>
    <w:rPr>
      <w:rFonts w:cs="Arial"/>
      <w:szCs w:val="18"/>
    </w:rPr>
  </w:style>
  <w:style w:type="paragraph" w:customStyle="1" w:styleId="CopyrightText">
    <w:name w:val="Copyright Text"/>
    <w:basedOn w:val="BodyText"/>
    <w:rsid w:val="000F67C1"/>
    <w:rPr>
      <w:sz w:val="18"/>
    </w:rPr>
  </w:style>
  <w:style w:type="paragraph" w:customStyle="1" w:styleId="BodySmallRight">
    <w:name w:val="Body Small Right"/>
    <w:basedOn w:val="BodyTextRight"/>
    <w:rsid w:val="000F67C1"/>
    <w:rPr>
      <w:sz w:val="18"/>
      <w:szCs w:val="18"/>
    </w:rPr>
  </w:style>
  <w:style w:type="paragraph" w:customStyle="1" w:styleId="MarginEdition">
    <w:name w:val="Margin Edition"/>
    <w:basedOn w:val="MarginNote"/>
    <w:rsid w:val="000F67C1"/>
    <w:pPr>
      <w:spacing w:before="0" w:after="0"/>
    </w:pPr>
    <w:rPr>
      <w:rFonts w:ascii="Times New Roman" w:hAnsi="Times New Roman"/>
      <w:color w:val="999999"/>
    </w:rPr>
  </w:style>
  <w:style w:type="paragraph" w:customStyle="1" w:styleId="Spacer">
    <w:name w:val="Spacer"/>
    <w:basedOn w:val="Normal"/>
    <w:rsid w:val="000F67C1"/>
    <w:rPr>
      <w:sz w:val="2"/>
      <w:szCs w:val="2"/>
    </w:rPr>
  </w:style>
  <w:style w:type="character" w:customStyle="1" w:styleId="Small">
    <w:name w:val="Small"/>
    <w:rsid w:val="000F67C1"/>
    <w:rPr>
      <w:sz w:val="16"/>
    </w:rPr>
  </w:style>
  <w:style w:type="paragraph" w:customStyle="1" w:styleId="WideTable">
    <w:name w:val="Wide Table"/>
    <w:basedOn w:val="Normal"/>
    <w:rsid w:val="000F67C1"/>
    <w:pPr>
      <w:ind w:left="-1418"/>
    </w:pPr>
    <w:rPr>
      <w:sz w:val="2"/>
      <w:szCs w:val="2"/>
    </w:rPr>
  </w:style>
  <w:style w:type="character" w:styleId="PageNumber">
    <w:name w:val="page number"/>
    <w:rsid w:val="000F67C1"/>
  </w:style>
  <w:style w:type="paragraph" w:styleId="Quote">
    <w:name w:val="Quote"/>
    <w:basedOn w:val="Heading1"/>
    <w:link w:val="QuoteChar"/>
    <w:qFormat/>
    <w:rsid w:val="000F67C1"/>
    <w:rPr>
      <w:b w:val="0"/>
      <w:sz w:val="72"/>
      <w:szCs w:val="72"/>
      <w:lang w:val="en-NZ"/>
    </w:rPr>
  </w:style>
  <w:style w:type="character" w:customStyle="1" w:styleId="QuoteChar">
    <w:name w:val="Quote Char"/>
    <w:link w:val="Quote"/>
    <w:rsid w:val="000F6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7C1"/>
    <w:pPr>
      <w:pageBreakBefore/>
    </w:pPr>
  </w:style>
  <w:style w:type="paragraph" w:customStyle="1" w:styleId="Border">
    <w:name w:val="Border"/>
    <w:basedOn w:val="Normal"/>
    <w:qFormat/>
    <w:rsid w:val="000F67C1"/>
    <w:pPr>
      <w:pBdr>
        <w:top w:val="single" w:sz="18" w:space="1" w:color="auto"/>
      </w:pBdr>
    </w:pPr>
    <w:rPr>
      <w:rFonts w:ascii="Times New Roman" w:hAnsi="Times New Roman"/>
      <w:color w:val="FFFFFF"/>
      <w:sz w:val="2"/>
    </w:rPr>
  </w:style>
  <w:style w:type="character" w:styleId="IntenseEmphasis">
    <w:name w:val="Intense Emphasis"/>
    <w:uiPriority w:val="21"/>
    <w:qFormat/>
    <w:rsid w:val="000F67C1"/>
    <w:rPr>
      <w:b/>
      <w:bCs/>
      <w:i/>
      <w:iCs/>
      <w:color w:val="auto"/>
    </w:rPr>
  </w:style>
  <w:style w:type="paragraph" w:styleId="IntenseQuote">
    <w:name w:val="Intense Quote"/>
    <w:basedOn w:val="Normal"/>
    <w:next w:val="Normal"/>
    <w:link w:val="IntenseQuoteChar"/>
    <w:uiPriority w:val="30"/>
    <w:qFormat/>
    <w:rsid w:val="000F67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67C1"/>
    <w:rPr>
      <w:rFonts w:ascii="Courier New" w:eastAsia="Times New Roman" w:hAnsi="Courier New" w:cs="Times New Roman"/>
      <w:b/>
      <w:bCs/>
      <w:i/>
      <w:iCs/>
      <w:szCs w:val="20"/>
      <w:lang w:val="en-US" w:eastAsia="en-US"/>
    </w:rPr>
  </w:style>
  <w:style w:type="character" w:styleId="SubtleReference">
    <w:name w:val="Subtle Reference"/>
    <w:uiPriority w:val="31"/>
    <w:qFormat/>
    <w:rsid w:val="000F67C1"/>
    <w:rPr>
      <w:smallCaps/>
      <w:color w:val="auto"/>
      <w:u w:val="single"/>
    </w:rPr>
  </w:style>
  <w:style w:type="character" w:styleId="IntenseReference">
    <w:name w:val="Intense Reference"/>
    <w:uiPriority w:val="32"/>
    <w:qFormat/>
    <w:rsid w:val="000F67C1"/>
    <w:rPr>
      <w:b/>
      <w:bCs/>
      <w:smallCaps/>
      <w:color w:val="auto"/>
      <w:spacing w:val="5"/>
      <w:u w:val="single"/>
    </w:rPr>
  </w:style>
  <w:style w:type="paragraph" w:customStyle="1" w:styleId="2ColumnHeading">
    <w:name w:val="2Column Heading"/>
    <w:basedOn w:val="BodyText"/>
    <w:qFormat/>
    <w:rsid w:val="000F67C1"/>
    <w:pPr>
      <w:spacing w:after="60"/>
      <w:ind w:left="-2268"/>
    </w:pPr>
    <w:rPr>
      <w:b/>
    </w:rPr>
  </w:style>
  <w:style w:type="paragraph" w:customStyle="1" w:styleId="Heading1TOC">
    <w:name w:val="Heading1 TOC"/>
    <w:basedOn w:val="Normal"/>
    <w:qFormat/>
    <w:rsid w:val="000F67C1"/>
    <w:pPr>
      <w:spacing w:before="240" w:after="120"/>
    </w:pPr>
    <w:rPr>
      <w:rFonts w:ascii="Times New Roman" w:hAnsi="Times New Roman"/>
      <w:b/>
      <w:sz w:val="32"/>
    </w:rPr>
  </w:style>
  <w:style w:type="paragraph" w:customStyle="1" w:styleId="Heading2TOC">
    <w:name w:val="Heading2 TOC"/>
    <w:basedOn w:val="Normal"/>
    <w:qFormat/>
    <w:rsid w:val="000F67C1"/>
    <w:pPr>
      <w:spacing w:before="240" w:after="60"/>
    </w:pPr>
    <w:rPr>
      <w:rFonts w:ascii="Times New Roman" w:hAnsi="Times New Roman"/>
      <w:b/>
      <w:sz w:val="28"/>
    </w:rPr>
  </w:style>
  <w:style w:type="character" w:customStyle="1" w:styleId="Underline">
    <w:name w:val="Underline"/>
    <w:qFormat/>
    <w:rsid w:val="000F67C1"/>
    <w:rPr>
      <w:u w:val="single"/>
    </w:rPr>
  </w:style>
  <w:style w:type="character" w:customStyle="1" w:styleId="BoldandItalics">
    <w:name w:val="Bold and Italics"/>
    <w:qFormat/>
    <w:rsid w:val="000F67C1"/>
    <w:rPr>
      <w:b/>
      <w:i/>
      <w:u w:val="none"/>
    </w:rPr>
  </w:style>
  <w:style w:type="paragraph" w:styleId="BalloonText">
    <w:name w:val="Balloon Text"/>
    <w:basedOn w:val="Normal"/>
    <w:link w:val="BalloonTextChar"/>
    <w:rsid w:val="000F67C1"/>
    <w:rPr>
      <w:rFonts w:ascii="Tahoma" w:hAnsi="Tahoma" w:cs="Tahoma"/>
      <w:sz w:val="16"/>
      <w:szCs w:val="16"/>
    </w:rPr>
  </w:style>
  <w:style w:type="character" w:customStyle="1" w:styleId="BalloonTextChar">
    <w:name w:val="Balloon Text Char"/>
    <w:link w:val="BalloonText"/>
    <w:rsid w:val="000F67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7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67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1933</Words>
  <Characters>12118</Characters>
  <Application>Microsoft Office Word</Application>
  <DocSecurity>0</DocSecurity>
  <Lines>353</Lines>
  <Paragraphs>226</Paragraphs>
  <ScaleCrop>false</ScaleCrop>
  <Company>Author-it Software Corporation Ltd.</Company>
  <LinksUpToDate>false</LinksUpToDate>
  <CharactersWithSpaces>13944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BSBEBUS504A Implement an e-business strategy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2012-05-26T05:11:00Z</dcterms:created>
  <dcterms:modified xsi:type="dcterms:W3CDTF">2012-05-26T05:11:00Z</dcterms:modified>
</cp:coreProperties>
</file>