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D0A" w:rsidP="007F5D0A">
      <w:pPr>
        <w:pStyle w:val="Title"/>
      </w:pPr>
      <w:bookmarkStart w:id="0" w:name="O_385106"/>
      <w:bookmarkEnd w:id="0"/>
      <w:r>
        <w:fldChar w:fldCharType="begin"/>
      </w:r>
      <w:r>
        <w:instrText xml:space="preserve"> TITLE   \* MERGEFORMAT </w:instrText>
      </w:r>
      <w:r>
        <w:fldChar w:fldCharType="separate"/>
      </w:r>
      <w:r>
        <w:t>BSBCOM501A Identify and interpret compliance requirements</w:t>
      </w:r>
      <w:r>
        <w:fldChar w:fldCharType="end"/>
      </w:r>
    </w:p>
    <w:p w:rsidR="007F5D0A" w:rsidP="007F5D0A">
      <w:pPr>
        <w:pStyle w:val="Version"/>
        <w:sectPr w:rsidSect="00B33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2D3" w:rsidP="00B332D3">
      <w:pPr>
        <w:pStyle w:val="Heading1"/>
      </w:pPr>
      <w:r w:rsidRPr="00B332D3">
        <w:t>Modification History</w:t>
      </w:r>
    </w:p>
    <w:p w:rsidR="00000000" w:rsidRPr="00B332D3" w:rsidP="00B332D3">
      <w:pPr>
        <w:pStyle w:val="BodyText"/>
      </w:pPr>
      <w:r w:rsidRPr="00B332D3">
        <w:t>Not Available</w:t>
      </w:r>
    </w:p>
    <w:p w:rsidR="00000000" w:rsidRPr="00B332D3" w:rsidP="00B332D3">
      <w:pPr>
        <w:pStyle w:val="AllowPageBreak"/>
      </w:pPr>
    </w:p>
    <w:p w:rsidR="00000000" w:rsidRPr="00B332D3" w:rsidP="00B332D3">
      <w:pPr>
        <w:pStyle w:val="Heading1"/>
      </w:pPr>
      <w:bookmarkStart w:id="2" w:name="O_385107"/>
      <w:bookmarkEnd w:id="2"/>
      <w:r w:rsidRPr="00B332D3">
        <w:t>INTRODUCTION</w:t>
      </w:r>
    </w:p>
    <w:p w:rsidR="00000000" w:rsidRPr="00B332D3" w:rsidP="00B332D3">
      <w:pPr>
        <w:pStyle w:val="BodyText"/>
      </w:pPr>
    </w:p>
    <w:tbl>
      <w:tblPr>
        <w:tblW w:w="0" w:type="auto"/>
        <w:tblCellMar>
          <w:left w:w="62" w:type="dxa"/>
          <w:right w:w="62" w:type="dxa"/>
        </w:tblCellMar>
        <w:tblLook w:val="0000"/>
      </w:tblPr>
      <w:tblGrid>
        <w:gridCol w:w="3542"/>
        <w:gridCol w:w="5654"/>
      </w:tblGrid>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Unit Descriptor</w:t>
            </w:r>
          </w:p>
        </w:tc>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This unit covers the identification and interpretation of the range of external and internal compliance requirements and obligations that must be fulfilled</w:t>
            </w:r>
            <w:r w:rsidRPr="00B332D3">
              <w:t xml:space="preserve"> by an organisation. It has been designed to be consistent with Australian Standard AS 3806: Compliance Programs</w:t>
            </w: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Competency Field</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Business management services</w:t>
            </w:r>
          </w:p>
          <w:p w:rsidR="00000000" w:rsidP="00B332D3">
            <w:pPr>
              <w:pStyle w:val="BodyTex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Domain</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Compliance management</w:t>
            </w:r>
          </w:p>
          <w:p w:rsidR="00000000" w:rsidP="00B332D3">
            <w:pPr>
              <w:pStyle w:val="BodyTex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This unit could be undertaken as part of a broader role of a chief executive or manager in a small organisation, or as a member of a compliance management team within a larger organisation. It also covers competencies required by an internal or external co</w:t>
            </w:r>
            <w:r w:rsidRPr="00B332D3">
              <w:t>nsultant as part of a broader advisory role to the chief executive or management team of a large or small organisation on compliance management policies and systems.</w:t>
            </w:r>
          </w:p>
          <w:p w:rsidR="00000000" w:rsidRPr="00B332D3" w:rsidP="00B332D3">
            <w:pPr>
              <w:pStyle w:val="BodyText"/>
            </w:pPr>
            <w:r w:rsidRPr="00B332D3">
              <w:t>While competence in this unit requires the demonstration of a core of knowledge associated</w:t>
            </w:r>
            <w:r w:rsidRPr="00B332D3">
              <w:t xml:space="preserve"> with the general processes of identifying and interpreting compliance requirements, there is also a variable knowledge set related to the specific legislative requirements, code(s) of practice and internal standards and procedures relevant to the operatio</w:t>
            </w:r>
            <w:r w:rsidRPr="00B332D3">
              <w:t>ns and sphere of business of the organisation and/or industry sector concerned.</w:t>
            </w:r>
          </w:p>
          <w:p w:rsidR="00000000" w:rsidRPr="00B332D3" w:rsidP="00B332D3">
            <w:pPr>
              <w:pStyle w:val="BodyText"/>
            </w:pPr>
            <w:r w:rsidRPr="00B332D3">
              <w:t>This unit differs from BSBCOM601A Research compliance requirements and issues, as the identification and interpretation activities are focused primarily on identifying and inte</w:t>
            </w:r>
            <w:r w:rsidRPr="00B332D3">
              <w:t>rpreting the specific legislative requirements, code(s) of practice and internal standards and procedures as they relate to a particular organisation. Researching compliance issues is a higher-order competence aimed at carrying out research into a wider ra</w:t>
            </w:r>
            <w:r w:rsidRPr="00B332D3">
              <w:t>nge of compliance related issues, such as the costs of compliance, the</w:t>
            </w:r>
          </w:p>
          <w:p w:rsidR="00000000" w:rsidRPr="00B332D3" w:rsidP="00B332D3">
            <w:pPr>
              <w:pStyle w:val="BodyText"/>
            </w:pPr>
            <w:r w:rsidRPr="00B332D3">
              <w:t>potential impact of compliance on an organisation or industry, and the risks and consequences of non-compliance, etc.</w:t>
            </w:r>
          </w:p>
          <w:p w:rsidR="00000000" w:rsidRPr="00B332D3" w:rsidP="00B332D3">
            <w:pPr>
              <w:pStyle w:val="BodyText"/>
            </w:pPr>
            <w:r w:rsidRPr="00B332D3">
              <w:t>This unit is intended to ensure that compliance is an integral part</w:t>
            </w:r>
            <w:r w:rsidRPr="00B332D3">
              <w:t xml:space="preserve"> of normal business operations.</w:t>
            </w:r>
          </w:p>
          <w:p w:rsidR="00000000" w:rsidRPr="00B332D3" w:rsidP="00B332D3">
            <w:pPr>
              <w:pStyle w:val="BodyText"/>
            </w:pPr>
            <w:r w:rsidRPr="00B332D3">
              <w:t xml:space="preserve">Application of this unit must be consistent with the pertinent sections of relevant Australian and international standards and legislative requirements including – AS 3806: Compliance Programs, AS 4269: Complaints Handling, </w:t>
            </w:r>
            <w:r w:rsidRPr="00B332D3">
              <w:t xml:space="preserve">A/NZS: 4360 Risk </w:t>
            </w:r>
            <w:r w:rsidRPr="00B332D3">
              <w:t>Management and AS ISO 15489: Records Management.</w:t>
            </w:r>
          </w:p>
          <w:p w:rsidR="00000000" w:rsidRPr="00B332D3" w:rsidP="00B332D3">
            <w:pPr>
              <w:pStyle w:val="BodyText"/>
            </w:pPr>
          </w:p>
        </w:tc>
      </w:tr>
    </w:tbl>
    <w:p w:rsidR="00000000" w:rsidRPr="00B332D3" w:rsidP="00B332D3">
      <w:pPr>
        <w:pStyle w:val="BodyText"/>
      </w:pPr>
    </w:p>
    <w:tbl>
      <w:tblPr>
        <w:tblW w:w="0" w:type="auto"/>
        <w:tblCellMar>
          <w:left w:w="62" w:type="dxa"/>
          <w:right w:w="62" w:type="dxa"/>
        </w:tblCellMar>
        <w:tblLook w:val="0000"/>
      </w:tblPr>
      <w:tblGrid>
        <w:gridCol w:w="3529"/>
        <w:gridCol w:w="5667"/>
      </w:tblGrid>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Heading2"/>
            </w:pPr>
            <w:r w:rsidRPr="00B332D3">
              <w:t>Element</w:t>
            </w:r>
          </w:p>
        </w:tc>
        <w:tc>
          <w:tcPr>
            <w:tcW w:w="0" w:type="auto"/>
            <w:tcBorders>
              <w:top w:val="nil"/>
              <w:left w:val="nil"/>
              <w:bottom w:val="nil"/>
              <w:right w:val="nil"/>
            </w:tcBorders>
            <w:tcMar>
              <w:top w:w="0" w:type="dxa"/>
              <w:left w:w="62" w:type="dxa"/>
              <w:bottom w:w="0" w:type="dxa"/>
              <w:right w:w="62" w:type="dxa"/>
            </w:tcMar>
          </w:tcPr>
          <w:p w:rsidR="00000000" w:rsidP="00B332D3">
            <w:pPr>
              <w:pStyle w:val="Heading2"/>
            </w:pPr>
            <w:r w:rsidRPr="00B332D3">
              <w:t>Performance Criteria</w:t>
            </w: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Elements define the critical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The Performance Criteria specify the level of performance required to demonstrate achievement of the Element. Italicised terms are elaborated in the Range Statement.</w:t>
            </w: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List"/>
              <w:rPr>
                <w:lang w:val="en-NZ"/>
              </w:rPr>
            </w:pPr>
            <w:r w:rsidRPr="00B332D3">
              <w:t>1.  Clarify the scope of operations</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1.1</w:t>
            </w:r>
            <w:r w:rsidRPr="00B332D3">
              <w:tab/>
              <w:t>The relevant range of operations and the sphere o</w:t>
            </w:r>
            <w:r w:rsidRPr="00B332D3">
              <w:t>f business arrangements of the organisation are identified and reviewed</w:t>
            </w:r>
          </w:p>
          <w:p w:rsidR="00000000" w:rsidRPr="00B332D3" w:rsidP="00B332D3">
            <w:pPr>
              <w:pStyle w:val="List"/>
            </w:pPr>
            <w:r w:rsidRPr="00B332D3">
              <w:t>1.2</w:t>
            </w:r>
            <w:r w:rsidRPr="00B332D3">
              <w:tab/>
              <w:t>An analysis of the operations and business arrangements of the organisation is conducted and the functions, products and services that may be subject to compliance requirements are</w:t>
            </w:r>
            <w:r w:rsidRPr="00B332D3">
              <w:t xml:space="preserve"> identified</w:t>
            </w:r>
          </w:p>
          <w:p w:rsidR="00000000" w:rsidRPr="00B332D3" w:rsidP="00B332D3">
            <w:pPr>
              <w:pStyle w:val="List"/>
            </w:pPr>
            <w:r w:rsidRPr="00B332D3">
              <w:t>1.3</w:t>
            </w:r>
            <w:r w:rsidRPr="00B332D3">
              <w:tab/>
              <w:t>Work activity plans for determining relevant compliance requirements are developed and documented</w:t>
            </w:r>
          </w:p>
          <w:p w:rsidR="00000000" w:rsidRPr="00B332D3" w:rsidP="00B332D3">
            <w:pPr>
              <w:pStyle w:val="List"/>
            </w:pPr>
            <w:r w:rsidRPr="00B332D3">
              <w:t>1.4</w:t>
            </w:r>
            <w:r w:rsidRPr="00B332D3">
              <w:tab/>
              <w:t>Approval of plans is obtained from relevant organisational personnel</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List"/>
              <w:rPr>
                <w:lang w:val="en-NZ"/>
              </w:rPr>
            </w:pPr>
            <w:r w:rsidRPr="00B332D3">
              <w:t>2.  Identify the compliance requirements</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2.1</w:t>
            </w:r>
            <w:r w:rsidRPr="00B332D3">
              <w:tab/>
              <w:t>A search is carried ou</w:t>
            </w:r>
            <w:r w:rsidRPr="00B332D3">
              <w:t>t of sources of information on internal and external compliance requirements using appropriate search resources including relevant Australian and international standards dealing with compliance requirements and related compliance program/management systems</w:t>
            </w:r>
          </w:p>
          <w:p w:rsidR="00000000" w:rsidRPr="00B332D3" w:rsidP="00B332D3">
            <w:pPr>
              <w:pStyle w:val="List"/>
            </w:pPr>
            <w:r w:rsidRPr="00B332D3">
              <w:t>2.2</w:t>
            </w:r>
            <w:r w:rsidRPr="00B332D3">
              <w:tab/>
              <w:t>The search of compliance requirements scans across all relevant jurisdictions of laws, regulations and industry and organisational codes and standards and identifies pertinent compliance requirements</w:t>
            </w:r>
          </w:p>
          <w:p w:rsidR="00000000" w:rsidRPr="00B332D3" w:rsidP="00B332D3">
            <w:pPr>
              <w:pStyle w:val="List"/>
            </w:pPr>
            <w:r w:rsidRPr="00B332D3">
              <w:t>2.3</w:t>
            </w:r>
            <w:r w:rsidRPr="00B332D3">
              <w:tab/>
              <w:t>Information collected is progressively reviewed</w:t>
            </w:r>
            <w:r w:rsidRPr="00B332D3">
              <w:t xml:space="preserve"> in terms of its relevance to the organisation's operations, services and products</w:t>
            </w:r>
          </w:p>
          <w:p w:rsidR="00000000" w:rsidRPr="00B332D3" w:rsidP="00B332D3">
            <w:pPr>
              <w:pStyle w:val="List"/>
            </w:pPr>
            <w:r w:rsidRPr="00B332D3">
              <w:t>2.4</w:t>
            </w:r>
            <w:r w:rsidRPr="00B332D3">
              <w:tab/>
              <w:t>Gathered information on relevant compliance requirements is organised and stored in an appropriate format for further analysis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List"/>
              <w:rPr>
                <w:lang w:val="en-NZ"/>
              </w:rPr>
            </w:pPr>
            <w:r w:rsidRPr="00B332D3">
              <w:t>3.  Interpret, analyse and prioritise th</w:t>
            </w:r>
            <w:r w:rsidRPr="00B332D3">
              <w:t>e identified compliance requirements</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3.1</w:t>
            </w:r>
            <w:r w:rsidRPr="00B332D3">
              <w:tab/>
              <w:t>Collected information is reviewed and interpreted in terms of its relevance to the organisation's functions, services and products</w:t>
            </w:r>
          </w:p>
          <w:p w:rsidR="00000000" w:rsidRPr="00B332D3" w:rsidP="00B332D3">
            <w:pPr>
              <w:pStyle w:val="List"/>
            </w:pPr>
            <w:r w:rsidRPr="00B332D3">
              <w:t>3.2</w:t>
            </w:r>
            <w:r w:rsidRPr="00B332D3">
              <w:tab/>
            </w:r>
            <w:r w:rsidRPr="00B332D3">
              <w:t>Ambiguities, uncertainties and problems experienced while interpreting identified compliance information are discussed and clarified with relevant internal or external personnel</w:t>
            </w:r>
          </w:p>
          <w:p w:rsidR="00000000" w:rsidRPr="00B332D3" w:rsidP="00B332D3">
            <w:pPr>
              <w:pStyle w:val="List"/>
            </w:pPr>
            <w:r w:rsidRPr="00B332D3">
              <w:t>3.3</w:t>
            </w:r>
            <w:r w:rsidRPr="00B332D3">
              <w:tab/>
              <w:t xml:space="preserve">Relevant compliance requirements are identified, analysed and prioritised </w:t>
            </w:r>
            <w:r w:rsidRPr="00B332D3">
              <w:t>in terms of the critical implications for the organisation and the risks and consequence of possible breaches</w:t>
            </w:r>
          </w:p>
          <w:p w:rsidR="00000000" w:rsidRPr="00B332D3" w:rsidP="00B332D3">
            <w:pPr>
              <w:pStyle w:val="List"/>
            </w:pPr>
            <w:r w:rsidRPr="00B332D3">
              <w:t>3.4</w:t>
            </w:r>
            <w:r w:rsidRPr="00B332D3">
              <w:tab/>
              <w:t>Pertinent compliance requirements are grouped into those that are critical and central to the organisation's operations, those that are import</w:t>
            </w:r>
            <w:r w:rsidRPr="00B332D3">
              <w:t>ant in some circumstances but are not central to the organisation's operations, and those that are pertinent but are incidental to the organisation's operations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List"/>
              <w:rPr>
                <w:lang w:val="en-NZ"/>
              </w:rPr>
            </w:pPr>
            <w:r w:rsidRPr="00B332D3">
              <w:t>4.  Document the compliance requirements</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4.1</w:t>
            </w:r>
            <w:r w:rsidRPr="00B332D3">
              <w:tab/>
              <w:t>Outcomes of the identification and interpretatio</w:t>
            </w:r>
            <w:r w:rsidRPr="00B332D3">
              <w:t>n activities are organised and documented</w:t>
            </w:r>
          </w:p>
          <w:p w:rsidR="00000000" w:rsidRPr="00B332D3" w:rsidP="00B332D3">
            <w:pPr>
              <w:pStyle w:val="List"/>
            </w:pPr>
            <w:r w:rsidRPr="00B332D3">
              <w:t>4.2</w:t>
            </w:r>
            <w:r w:rsidRPr="00B332D3">
              <w:tab/>
              <w:t>Reports of relevant compliance requirements and assessed implications are prepared and communicated to relevant personnel performing specific compliance management functions</w:t>
            </w:r>
          </w:p>
          <w:p w:rsidR="00000000" w:rsidRPr="00B332D3" w:rsidP="00B332D3">
            <w:pPr>
              <w:pStyle w:val="List"/>
            </w:pPr>
          </w:p>
        </w:tc>
      </w:tr>
    </w:tbl>
    <w:p w:rsidR="00000000" w:rsidRPr="00B332D3" w:rsidP="00B332D3">
      <w:pPr>
        <w:pStyle w:val="BodyText"/>
      </w:pPr>
    </w:p>
    <w:p w:rsidR="00000000" w:rsidRPr="00B332D3" w:rsidP="00B332D3">
      <w:pPr>
        <w:pStyle w:val="AllowPageBreak"/>
      </w:pPr>
    </w:p>
    <w:p w:rsidR="00000000" w:rsidRPr="00B332D3" w:rsidP="00B332D3">
      <w:pPr>
        <w:pStyle w:val="Heading1"/>
      </w:pPr>
      <w:bookmarkStart w:id="3" w:name="O_385108"/>
      <w:bookmarkEnd w:id="3"/>
      <w:r w:rsidRPr="00B332D3">
        <w:t>RANGE STATEMENT</w:t>
      </w:r>
    </w:p>
    <w:p w:rsidR="00000000" w:rsidRPr="00B332D3" w:rsidP="00B332D3">
      <w:pPr>
        <w:pStyle w:val="BodyText"/>
      </w:pPr>
    </w:p>
    <w:p w:rsidR="00000000" w:rsidRPr="00B332D3" w:rsidP="00B332D3">
      <w:pPr>
        <w:pStyle w:val="BodyText"/>
      </w:pPr>
      <w:r w:rsidRPr="00B332D3">
        <w:t>The Range Statement adds definition to the unit by elaborating critical or significant aspects of the performance requirements of the unit. The Range Statement establishes the range of indicative meanings or applications of these requirements in different</w:t>
      </w:r>
      <w:r w:rsidRPr="00B332D3">
        <w:t xml:space="preserve"> operating contexts and conditions. The specific aspects which require elaboration are identified by the use of italics in the Performance Criteria.</w:t>
      </w:r>
    </w:p>
    <w:p w:rsidR="00000000" w:rsidRPr="00B332D3" w:rsidP="00B332D3">
      <w:pPr>
        <w:pStyle w:val="BodyText"/>
      </w:pPr>
    </w:p>
    <w:tbl>
      <w:tblPr>
        <w:tblW w:w="0" w:type="auto"/>
        <w:tblCellMar>
          <w:left w:w="62" w:type="dxa"/>
          <w:right w:w="62" w:type="dxa"/>
        </w:tblCellMar>
        <w:tblLook w:val="0000"/>
      </w:tblPr>
      <w:tblGrid>
        <w:gridCol w:w="3542"/>
        <w:gridCol w:w="5654"/>
      </w:tblGrid>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Legislation, codes and national standards relevant to the workplace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award and enterprise ag</w:t>
            </w:r>
            <w:r w:rsidRPr="00B332D3">
              <w:t>reements and relevant industrial instruments</w:t>
            </w:r>
          </w:p>
          <w:p w:rsidR="00000000" w:rsidRPr="00B332D3" w:rsidP="00B332D3">
            <w:pPr>
              <w:pStyle w:val="List"/>
            </w:pPr>
            <w:r w:rsidRPr="00B332D3">
              <w:t>•</w:t>
            </w:r>
            <w:r w:rsidRPr="00B332D3">
              <w:tab/>
            </w:r>
            <w:r w:rsidRPr="00B332D3">
              <w:t>relevant legislation from all levels of government that affects business operation, especially in regard to occupational health and safety (OHS) and environmental issues, equal opportunity, industrial relations and anti-discrimination</w:t>
            </w:r>
          </w:p>
          <w:p w:rsidR="00000000" w:rsidRPr="00B332D3" w:rsidP="00B332D3">
            <w:pPr>
              <w:pStyle w:val="List"/>
            </w:pPr>
            <w:r w:rsidRPr="00B332D3">
              <w:t>•</w:t>
            </w:r>
            <w:r w:rsidRPr="00B332D3">
              <w:tab/>
              <w:t>relevant industry c</w:t>
            </w:r>
            <w:r w:rsidRPr="00B332D3">
              <w:t>odes of practice</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Range of operations is dependent on the role of the manager concerned and may include:</w:t>
            </w:r>
          </w:p>
          <w:p w:rsidR="00000000" w:rsidP="00B332D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the operations of a particular section or organisational unit</w:t>
            </w:r>
          </w:p>
          <w:p w:rsidR="00000000" w:rsidRPr="00B332D3" w:rsidP="00B332D3">
            <w:pPr>
              <w:pStyle w:val="List"/>
            </w:pPr>
            <w:r w:rsidRPr="00B332D3">
              <w:t>•</w:t>
            </w:r>
            <w:r w:rsidRPr="00B332D3">
              <w:tab/>
              <w:t>the full range of operations of an organisation at a particular site</w:t>
            </w:r>
          </w:p>
          <w:p w:rsidR="00000000" w:rsidRPr="00B332D3" w:rsidP="00B332D3">
            <w:pPr>
              <w:pStyle w:val="List"/>
            </w:pPr>
            <w:r w:rsidRPr="00B332D3">
              <w:t>•</w:t>
            </w:r>
            <w:r w:rsidRPr="00B332D3">
              <w:tab/>
              <w:t>the full ran</w:t>
            </w:r>
            <w:r w:rsidRPr="00B332D3">
              <w:t>ge of operations of an organisation distributed across multiple sites</w:t>
            </w:r>
          </w:p>
          <w:p w:rsidR="00000000" w:rsidRPr="00B332D3" w:rsidP="00B332D3">
            <w:pPr>
              <w:pStyle w:val="List"/>
            </w:pPr>
            <w:r w:rsidRPr="00B332D3">
              <w:t>•</w:t>
            </w:r>
            <w:r w:rsidRPr="00B332D3">
              <w:tab/>
              <w:t>the full range of operations of an organisation including mobile units such as vehicles, railway trains, maritime vessels, aircraft, etc.</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 xml:space="preserve">Compliance requirements may include but are </w:t>
            </w:r>
            <w:r w:rsidRPr="00B332D3">
              <w:t>not limited to:</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cross-industry, industry-specific and internal organisational compliance requirements in such areas as (examples only in alphabetical groupings):</w:t>
            </w:r>
          </w:p>
          <w:p w:rsidR="00000000" w:rsidRPr="00B332D3" w:rsidP="00B332D3">
            <w:pPr>
              <w:pStyle w:val="List"/>
            </w:pPr>
            <w:r w:rsidRPr="00B332D3">
              <w:t>-</w:t>
            </w:r>
            <w:r w:rsidRPr="00B332D3">
              <w:tab/>
              <w:t>anti-discrimination (including discrimination by race, sex, disability, religion, etc.), a</w:t>
            </w:r>
            <w:r w:rsidRPr="00B332D3">
              <w:t>lcohol licensing (licensing regulations covering clubs, pubs, licensed premises, etc.), aviation</w:t>
            </w:r>
          </w:p>
          <w:p w:rsidR="00000000" w:rsidRPr="00B332D3" w:rsidP="00B332D3">
            <w:pPr>
              <w:pStyle w:val="List"/>
            </w:pPr>
            <w:r w:rsidRPr="00B332D3">
              <w:t>-</w:t>
            </w:r>
            <w:r w:rsidRPr="00B332D3">
              <w:tab/>
              <w:t>bankruptcy</w:t>
            </w:r>
          </w:p>
          <w:p w:rsidR="00000000" w:rsidRPr="00B332D3" w:rsidP="00B332D3">
            <w:pPr>
              <w:pStyle w:val="List"/>
            </w:pPr>
            <w:r w:rsidRPr="00B332D3">
              <w:t>-</w:t>
            </w:r>
            <w:r w:rsidRPr="00B332D3">
              <w:tab/>
              <w:t>chemical use, child protection, construction, conveyancing/real estate, copyright, corporate governance, customs, credit</w:t>
            </w:r>
          </w:p>
          <w:p w:rsidR="00000000" w:rsidRPr="00B332D3" w:rsidP="00B332D3">
            <w:pPr>
              <w:pStyle w:val="List"/>
            </w:pPr>
            <w:r w:rsidRPr="00B332D3">
              <w:t>-</w:t>
            </w:r>
            <w:r w:rsidRPr="00B332D3">
              <w:tab/>
              <w:t>education, electricit</w:t>
            </w:r>
            <w:r w:rsidRPr="00B332D3">
              <w:t>y, environmental protection, equal opportunity</w:t>
            </w:r>
          </w:p>
          <w:p w:rsidR="00000000" w:rsidRPr="00B332D3" w:rsidP="00B332D3">
            <w:pPr>
              <w:pStyle w:val="List"/>
            </w:pPr>
            <w:r w:rsidRPr="00B332D3">
              <w:t>-</w:t>
            </w:r>
            <w:r w:rsidRPr="00B332D3">
              <w:tab/>
              <w:t>financial services (including banking), fire, food hygiene, freedom of information, freight forwarding</w:t>
            </w:r>
          </w:p>
          <w:p w:rsidR="00000000" w:rsidRPr="00B332D3" w:rsidP="00B332D3">
            <w:pPr>
              <w:pStyle w:val="List"/>
            </w:pPr>
            <w:r w:rsidRPr="00B332D3">
              <w:t>-</w:t>
            </w:r>
            <w:r w:rsidRPr="00B332D3">
              <w:tab/>
              <w:t>gambling, gene technology</w:t>
            </w:r>
          </w:p>
          <w:p w:rsidR="00000000" w:rsidRPr="00B332D3" w:rsidP="00B332D3">
            <w:pPr>
              <w:pStyle w:val="List"/>
            </w:pPr>
            <w:r w:rsidRPr="00B332D3">
              <w:t>-</w:t>
            </w:r>
            <w:r w:rsidRPr="00B332D3">
              <w:tab/>
              <w:t>health, human rights</w:t>
            </w:r>
          </w:p>
          <w:p w:rsidR="00000000" w:rsidRPr="00B332D3" w:rsidP="00B332D3">
            <w:pPr>
              <w:pStyle w:val="List"/>
            </w:pPr>
            <w:r w:rsidRPr="00B332D3">
              <w:t>-</w:t>
            </w:r>
            <w:r w:rsidRPr="00B332D3">
              <w:tab/>
              <w:t>insurance, immigration, intellectual property</w:t>
            </w:r>
          </w:p>
          <w:p w:rsidR="00000000" w:rsidRPr="00B332D3" w:rsidP="00B332D3">
            <w:pPr>
              <w:pStyle w:val="List"/>
            </w:pPr>
            <w:r w:rsidRPr="00B332D3">
              <w:t>-</w:t>
            </w:r>
            <w:r w:rsidRPr="00B332D3">
              <w:tab/>
            </w:r>
            <w:r w:rsidRPr="00B332D3">
              <w:t>land management</w:t>
            </w:r>
          </w:p>
          <w:p w:rsidR="00000000" w:rsidRPr="00B332D3" w:rsidP="00B332D3">
            <w:pPr>
              <w:pStyle w:val="List"/>
            </w:pPr>
            <w:r w:rsidRPr="00B332D3">
              <w:t>-</w:t>
            </w:r>
            <w:r w:rsidRPr="00B332D3">
              <w:tab/>
              <w:t>maritime, mining</w:t>
            </w:r>
          </w:p>
          <w:p w:rsidR="00000000" w:rsidRPr="00B332D3" w:rsidP="00B332D3">
            <w:pPr>
              <w:pStyle w:val="List"/>
            </w:pPr>
            <w:r w:rsidRPr="00B332D3">
              <w:t>-</w:t>
            </w:r>
            <w:r w:rsidRPr="00B332D3">
              <w:tab/>
              <w:t>pharmaceuticals, patents, privacy</w:t>
            </w:r>
          </w:p>
          <w:p w:rsidR="00000000" w:rsidRPr="00B332D3" w:rsidP="00B332D3">
            <w:pPr>
              <w:pStyle w:val="List"/>
            </w:pPr>
            <w:r w:rsidRPr="00B332D3">
              <w:t>-</w:t>
            </w:r>
            <w:r w:rsidRPr="00B332D3">
              <w:tab/>
              <w:t>quarantine</w:t>
            </w:r>
          </w:p>
          <w:p w:rsidR="00000000" w:rsidRPr="00B332D3" w:rsidP="00B332D3">
            <w:pPr>
              <w:pStyle w:val="List"/>
            </w:pPr>
            <w:r w:rsidRPr="00B332D3">
              <w:t>-</w:t>
            </w:r>
            <w:r w:rsidRPr="00B332D3">
              <w:tab/>
              <w:t>racing, rail transport, road transport</w:t>
            </w:r>
          </w:p>
          <w:p w:rsidR="00000000" w:rsidRPr="00B332D3" w:rsidP="00B332D3">
            <w:pPr>
              <w:pStyle w:val="List"/>
            </w:pPr>
            <w:r w:rsidRPr="00B332D3">
              <w:t>-</w:t>
            </w:r>
            <w:r w:rsidRPr="00B332D3">
              <w:tab/>
              <w:t>safety (includes cross-industry generic regulations as well as industry, equipment or product-specific sub-categories e.g. marine</w:t>
            </w:r>
            <w:r w:rsidRPr="00B332D3">
              <w:t xml:space="preserve"> safety, rail safety, food safety, aviation safety, road safety, dangerous goods, construction safety, mine safety, road safety, etc.), security, sewage, superannuation</w:t>
            </w:r>
          </w:p>
          <w:p w:rsidR="00000000" w:rsidRPr="00B332D3" w:rsidP="00B332D3">
            <w:pPr>
              <w:pStyle w:val="List"/>
            </w:pPr>
            <w:r w:rsidRPr="00B332D3">
              <w:t>-</w:t>
            </w:r>
            <w:r w:rsidRPr="00B332D3">
              <w:tab/>
              <w:t>taxation, telecommunications, tobacco, trade practices and consumer protection</w:t>
            </w:r>
          </w:p>
          <w:p w:rsidR="00000000" w:rsidRPr="00B332D3" w:rsidP="00B332D3">
            <w:pPr>
              <w:pStyle w:val="List"/>
            </w:pPr>
            <w:r w:rsidRPr="00B332D3">
              <w:t>-</w:t>
            </w:r>
            <w:r w:rsidRPr="00B332D3">
              <w:tab/>
              <w:t>wate</w:t>
            </w:r>
            <w:r w:rsidRPr="00B332D3">
              <w:t>r supply, workers compensation, workers rehabilitation</w:t>
            </w:r>
          </w:p>
          <w:p w:rsidR="00000000" w:rsidRPr="00B332D3" w:rsidP="00B332D3">
            <w:pPr>
              <w:pStyle w:val="List"/>
            </w:pPr>
            <w:r w:rsidRPr="00B332D3">
              <w:t>•</w:t>
            </w:r>
            <w:r w:rsidRPr="00B332D3">
              <w:tab/>
              <w:t>different types of external and internal compliance requirements including:</w:t>
            </w:r>
          </w:p>
          <w:p w:rsidR="00000000" w:rsidRPr="00B332D3" w:rsidP="00B332D3">
            <w:pPr>
              <w:pStyle w:val="List"/>
            </w:pPr>
            <w:r w:rsidRPr="00B332D3">
              <w:t>-</w:t>
            </w:r>
            <w:r w:rsidRPr="00B332D3">
              <w:tab/>
              <w:t>regulations of a state, national or international regulatory authority</w:t>
            </w:r>
          </w:p>
          <w:p w:rsidR="00000000" w:rsidRPr="00B332D3" w:rsidP="00B332D3">
            <w:pPr>
              <w:pStyle w:val="List"/>
            </w:pPr>
            <w:r w:rsidRPr="00B332D3">
              <w:t>-</w:t>
            </w:r>
            <w:r w:rsidRPr="00B332D3">
              <w:tab/>
              <w:t>accreditation requirements of an institute, prof</w:t>
            </w:r>
            <w:r w:rsidRPr="00B332D3">
              <w:t>essional organisation or registration body</w:t>
            </w:r>
          </w:p>
          <w:p w:rsidR="00000000" w:rsidRPr="00B332D3" w:rsidP="00B332D3">
            <w:pPr>
              <w:pStyle w:val="List"/>
            </w:pPr>
            <w:r w:rsidRPr="00B332D3">
              <w:t>-</w:t>
            </w:r>
            <w:r w:rsidRPr="00B332D3">
              <w:tab/>
              <w:t>requirements for certification under statutory licensing systems</w:t>
            </w:r>
          </w:p>
          <w:p w:rsidR="00000000" w:rsidRPr="00B332D3" w:rsidP="00B332D3">
            <w:pPr>
              <w:pStyle w:val="List"/>
            </w:pPr>
            <w:r w:rsidRPr="00B332D3">
              <w:t>-</w:t>
            </w:r>
            <w:r w:rsidRPr="00B332D3">
              <w:tab/>
              <w:t>statutory standards or codes of practice</w:t>
            </w:r>
          </w:p>
          <w:p w:rsidR="00000000" w:rsidRPr="00B332D3" w:rsidP="00B332D3">
            <w:pPr>
              <w:pStyle w:val="List"/>
            </w:pPr>
            <w:r w:rsidRPr="00B332D3">
              <w:t>-</w:t>
            </w:r>
            <w:r w:rsidRPr="00B332D3">
              <w:tab/>
              <w:t>internal policies, procedures, standards or codes of practice of an organisation</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Sources of informa</w:t>
            </w:r>
            <w:r w:rsidRPr="00B332D3">
              <w:t>tion on internal and external compliance requirements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internal policies, standard operating procedures, standards, codes of practice</w:t>
            </w:r>
          </w:p>
          <w:p w:rsidR="00000000" w:rsidRPr="00B332D3" w:rsidP="00B332D3">
            <w:pPr>
              <w:pStyle w:val="List"/>
            </w:pPr>
            <w:r w:rsidRPr="00B332D3">
              <w:t>•</w:t>
            </w:r>
            <w:r w:rsidRPr="00B332D3">
              <w:tab/>
            </w:r>
            <w:r w:rsidRPr="00B332D3">
              <w:t>relevant legislation, regulations and licensing requirements pertinent to the organisation's operations and sphere of business</w:t>
            </w:r>
          </w:p>
          <w:p w:rsidR="00000000" w:rsidRPr="00B332D3" w:rsidP="00B332D3">
            <w:pPr>
              <w:pStyle w:val="List"/>
            </w:pPr>
            <w:r w:rsidRPr="00B332D3">
              <w:t>•</w:t>
            </w:r>
            <w:r w:rsidRPr="00B332D3">
              <w:tab/>
              <w:t>published material relevant to compliance held in either internal or external libraries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Search resources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publi</w:t>
            </w:r>
            <w:r w:rsidRPr="00B332D3">
              <w:t>shed information on relevant legislation, regulations, licensing requirements, codes of practice, Australian standards, etc</w:t>
            </w:r>
          </w:p>
          <w:p w:rsidR="00000000" w:rsidRPr="00B332D3" w:rsidP="00B332D3">
            <w:pPr>
              <w:pStyle w:val="List"/>
            </w:pPr>
            <w:r w:rsidRPr="00B332D3">
              <w:t>•</w:t>
            </w:r>
            <w:r w:rsidRPr="00B332D3">
              <w:tab/>
              <w:t>computer terminals linked to data sources either via the Internet, internal networks, or CD-ROMs</w:t>
            </w:r>
          </w:p>
          <w:p w:rsidR="00000000" w:rsidRPr="00B332D3" w:rsidP="00B332D3">
            <w:pPr>
              <w:pStyle w:val="List"/>
            </w:pPr>
            <w:r w:rsidRPr="00B332D3">
              <w:t>•</w:t>
            </w:r>
            <w:r w:rsidRPr="00B332D3">
              <w:tab/>
              <w:t>library resources and materials</w:t>
            </w:r>
            <w:r w:rsidRPr="00B332D3">
              <w:t xml:space="preserve"> including compliance related books, journals, manuals, standards, CD- ROMs and other multimedia resources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Relevant Australian and international standards may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AS 3806: Compliance Programs</w:t>
            </w:r>
          </w:p>
          <w:p w:rsidR="00000000" w:rsidRPr="00B332D3" w:rsidP="00B332D3">
            <w:pPr>
              <w:pStyle w:val="List"/>
            </w:pPr>
            <w:r w:rsidRPr="00B332D3">
              <w:t>•</w:t>
            </w:r>
            <w:r w:rsidRPr="00B332D3">
              <w:tab/>
              <w:t>AS 4269: Complaints Handling</w:t>
            </w:r>
          </w:p>
          <w:p w:rsidR="00000000" w:rsidRPr="00B332D3" w:rsidP="00B332D3">
            <w:pPr>
              <w:pStyle w:val="List"/>
            </w:pPr>
            <w:r w:rsidRPr="00B332D3">
              <w:t>•</w:t>
            </w:r>
            <w:r w:rsidRPr="00B332D3">
              <w:tab/>
              <w:t>A/NZS 4360: Risk Management</w:t>
            </w:r>
          </w:p>
          <w:p w:rsidR="00000000" w:rsidRPr="00B332D3" w:rsidP="00B332D3">
            <w:pPr>
              <w:pStyle w:val="List"/>
            </w:pPr>
            <w:r w:rsidRPr="00B332D3">
              <w:t>•</w:t>
            </w:r>
            <w:r w:rsidRPr="00B332D3">
              <w:tab/>
              <w:t>AS ISO 15489: Records Management</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Jurisdiction of laws, regulations, industry and organisational codes and standards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organisational</w:t>
            </w:r>
          </w:p>
          <w:p w:rsidR="00000000" w:rsidRPr="00B332D3" w:rsidP="00B332D3">
            <w:pPr>
              <w:pStyle w:val="List"/>
            </w:pPr>
            <w:r w:rsidRPr="00B332D3">
              <w:t>•</w:t>
            </w:r>
            <w:r w:rsidRPr="00B332D3">
              <w:tab/>
              <w:t>industry</w:t>
            </w:r>
          </w:p>
          <w:p w:rsidR="00000000" w:rsidRPr="00B332D3" w:rsidP="00B332D3">
            <w:pPr>
              <w:pStyle w:val="List"/>
            </w:pPr>
            <w:r w:rsidRPr="00B332D3">
              <w:t>•</w:t>
            </w:r>
            <w:r w:rsidRPr="00B332D3">
              <w:tab/>
              <w:t>local</w:t>
            </w:r>
          </w:p>
          <w:p w:rsidR="00000000" w:rsidRPr="00B332D3" w:rsidP="00B332D3">
            <w:pPr>
              <w:pStyle w:val="List"/>
            </w:pPr>
            <w:r w:rsidRPr="00B332D3">
              <w:t>•</w:t>
            </w:r>
            <w:r w:rsidRPr="00B332D3">
              <w:tab/>
              <w:t>state</w:t>
            </w:r>
          </w:p>
          <w:p w:rsidR="00000000" w:rsidRPr="00B332D3" w:rsidP="00B332D3">
            <w:pPr>
              <w:pStyle w:val="List"/>
            </w:pPr>
            <w:r w:rsidRPr="00B332D3">
              <w:t>•</w:t>
            </w:r>
            <w:r w:rsidRPr="00B332D3">
              <w:tab/>
              <w:t>national</w:t>
            </w:r>
          </w:p>
          <w:p w:rsidR="00000000" w:rsidRPr="00B332D3" w:rsidP="00B332D3">
            <w:pPr>
              <w:pStyle w:val="List"/>
            </w:pPr>
            <w:r w:rsidRPr="00B332D3">
              <w:t>•</w:t>
            </w:r>
            <w:r w:rsidRPr="00B332D3">
              <w:tab/>
              <w:t>global</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Information on relevant compliance requirements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published information on legislation, regulations, codes of practice, standards, licensing requirements, standard operating procedures, etc.</w:t>
            </w:r>
          </w:p>
          <w:p w:rsidR="00000000" w:rsidRPr="00B332D3" w:rsidP="00B332D3">
            <w:pPr>
              <w:pStyle w:val="List"/>
            </w:pPr>
            <w:r w:rsidRPr="00B332D3">
              <w:t>•</w:t>
            </w:r>
            <w:r w:rsidRPr="00B332D3">
              <w:tab/>
              <w:t>information downloadable from relevant Internet we</w:t>
            </w:r>
            <w:r w:rsidRPr="00B332D3">
              <w:t>bsites</w:t>
            </w:r>
          </w:p>
          <w:p w:rsidR="00000000" w:rsidRPr="00B332D3" w:rsidP="00B332D3">
            <w:pPr>
              <w:pStyle w:val="List"/>
            </w:pPr>
            <w:r w:rsidRPr="00B332D3">
              <w:t>•</w:t>
            </w:r>
            <w:r w:rsidRPr="00B332D3">
              <w:tab/>
              <w:t>records of conversations and meetings with relevant internal and external personal</w:t>
            </w:r>
          </w:p>
          <w:p w:rsidR="00000000" w:rsidRPr="00B332D3" w:rsidP="00B332D3">
            <w:pPr>
              <w:pStyle w:val="List"/>
            </w:pPr>
            <w:r w:rsidRPr="00B332D3">
              <w:t>•</w:t>
            </w:r>
            <w:r w:rsidRPr="00B332D3">
              <w:tab/>
              <w:t>correspondence, emails and other written information provided by internal and external personnel contacted during search activities</w:t>
            </w:r>
          </w:p>
          <w:p w:rsidR="00000000" w:rsidRPr="00B332D3" w:rsidP="00B332D3">
            <w:pPr>
              <w:pStyle w:val="List"/>
            </w:pPr>
            <w:r w:rsidRPr="00B332D3">
              <w:t>•</w:t>
            </w:r>
            <w:r w:rsidRPr="00B332D3">
              <w:tab/>
              <w:t>newsletters, bulletins and i</w:t>
            </w:r>
            <w:r w:rsidRPr="00B332D3">
              <w:t>nformation sheets and other similar periodic documentation distributed by relevant regulatory authorities and standards bodies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Relevant internal personnel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chief executive officer</w:t>
            </w:r>
          </w:p>
          <w:p w:rsidR="00000000" w:rsidRPr="00B332D3" w:rsidP="00B332D3">
            <w:pPr>
              <w:pStyle w:val="List"/>
            </w:pPr>
            <w:r w:rsidRPr="00B332D3">
              <w:t>•</w:t>
            </w:r>
            <w:r w:rsidRPr="00B332D3">
              <w:tab/>
              <w:t>board of directors</w:t>
            </w:r>
          </w:p>
          <w:p w:rsidR="00000000" w:rsidRPr="00B332D3" w:rsidP="00B332D3">
            <w:pPr>
              <w:pStyle w:val="List"/>
            </w:pPr>
            <w:r w:rsidRPr="00B332D3">
              <w:t>•</w:t>
            </w:r>
            <w:r w:rsidRPr="00B332D3">
              <w:tab/>
              <w:t>senior management team</w:t>
            </w:r>
          </w:p>
          <w:p w:rsidR="00000000" w:rsidRPr="00B332D3" w:rsidP="00B332D3">
            <w:pPr>
              <w:pStyle w:val="List"/>
            </w:pPr>
            <w:r w:rsidRPr="00B332D3">
              <w:t>•</w:t>
            </w:r>
            <w:r w:rsidRPr="00B332D3">
              <w:tab/>
              <w:t>frontline ma</w:t>
            </w:r>
            <w:r w:rsidRPr="00B332D3">
              <w:t>nagers</w:t>
            </w:r>
          </w:p>
          <w:p w:rsidR="00000000" w:rsidRPr="00B332D3" w:rsidP="00B332D3">
            <w:pPr>
              <w:pStyle w:val="List"/>
            </w:pPr>
            <w:r w:rsidRPr="00B332D3">
              <w:t>•</w:t>
            </w:r>
            <w:r w:rsidRPr="00B332D3">
              <w:tab/>
              <w:t>compliance management team (where relevant)</w:t>
            </w:r>
          </w:p>
          <w:p w:rsidR="00000000" w:rsidRPr="00B332D3" w:rsidP="00B332D3">
            <w:pPr>
              <w:pStyle w:val="List"/>
            </w:pPr>
            <w:r w:rsidRPr="00B332D3">
              <w:t>•</w:t>
            </w:r>
            <w:r w:rsidRPr="00B332D3">
              <w:tab/>
              <w:t>compliance specialists at the operational level</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Relevant external personnel may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representatives of relevant authorities in pertinent compliance areas</w:t>
            </w:r>
          </w:p>
          <w:p w:rsidR="00000000" w:rsidRPr="00B332D3" w:rsidP="00B332D3">
            <w:pPr>
              <w:pStyle w:val="List"/>
            </w:pPr>
            <w:r w:rsidRPr="00B332D3">
              <w:t>•</w:t>
            </w:r>
            <w:r w:rsidRPr="00B332D3">
              <w:tab/>
            </w:r>
            <w:r w:rsidRPr="00B332D3">
              <w:t>representatives of professional associations and institutes relevant to the organisation's operations and sphere of business</w:t>
            </w:r>
          </w:p>
          <w:p w:rsidR="00000000" w:rsidRPr="00B332D3" w:rsidP="00B332D3">
            <w:pPr>
              <w:pStyle w:val="List"/>
            </w:pPr>
            <w:r w:rsidRPr="00B332D3">
              <w:t>•</w:t>
            </w:r>
            <w:r w:rsidRPr="00B332D3">
              <w:tab/>
              <w:t>legal and business advisors and consultants with expertise in compliance management</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Relevant personnel performing specific comp</w:t>
            </w:r>
            <w:r w:rsidRPr="00B332D3">
              <w:t>liance management functions may include:</w:t>
            </w:r>
          </w:p>
          <w:p w:rsidR="00000000" w:rsidP="00B332D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compliance managers</w:t>
            </w:r>
          </w:p>
          <w:p w:rsidR="00000000" w:rsidRPr="00B332D3" w:rsidP="00B332D3">
            <w:pPr>
              <w:pStyle w:val="List"/>
            </w:pPr>
            <w:r w:rsidRPr="00B332D3">
              <w:t>•</w:t>
            </w:r>
            <w:r w:rsidRPr="00B332D3">
              <w:tab/>
              <w:t>compliance management officers</w:t>
            </w:r>
          </w:p>
          <w:p w:rsidR="00000000" w:rsidRPr="00B332D3" w:rsidP="00B332D3">
            <w:pPr>
              <w:pStyle w:val="List"/>
            </w:pPr>
            <w:r w:rsidRPr="00B332D3">
              <w:t>•</w:t>
            </w:r>
            <w:r w:rsidRPr="00B332D3">
              <w:tab/>
              <w:t>compliance management consultants</w:t>
            </w:r>
          </w:p>
          <w:p w:rsidR="00000000" w:rsidRPr="00B332D3" w:rsidP="00B332D3">
            <w:pPr>
              <w:pStyle w:val="List"/>
            </w:pPr>
            <w:r w:rsidRPr="00B332D3">
              <w:t>•</w:t>
            </w:r>
            <w:r w:rsidRPr="00B332D3">
              <w:tab/>
            </w:r>
            <w:r w:rsidRPr="00B332D3">
              <w:tab/>
              <w:t>legal personnel specialising in compliance management</w:t>
            </w:r>
          </w:p>
          <w:p w:rsidR="00000000" w:rsidRPr="00B332D3" w:rsidP="00B332D3">
            <w:pPr>
              <w:pStyle w:val="List"/>
            </w:pPr>
            <w:r w:rsidRPr="00B332D3">
              <w:t>•</w:t>
            </w:r>
            <w:r w:rsidRPr="00B332D3">
              <w:tab/>
              <w:t>line managers with specific compliance functions</w:t>
            </w:r>
          </w:p>
          <w:p w:rsidR="00000000" w:rsidRPr="00B332D3" w:rsidP="00B332D3">
            <w:pPr>
              <w:pStyle w:val="List"/>
            </w:pPr>
          </w:p>
        </w:tc>
      </w:tr>
    </w:tbl>
    <w:p w:rsidR="00000000" w:rsidRPr="00B332D3" w:rsidP="00B332D3">
      <w:pPr>
        <w:pStyle w:val="BodyText"/>
      </w:pPr>
    </w:p>
    <w:p w:rsidR="00000000" w:rsidRPr="00B332D3" w:rsidP="00B332D3">
      <w:pPr>
        <w:pStyle w:val="AllowPageBreak"/>
      </w:pPr>
    </w:p>
    <w:p w:rsidR="00000000" w:rsidRPr="00B332D3" w:rsidP="00B332D3">
      <w:pPr>
        <w:pStyle w:val="Heading1"/>
      </w:pPr>
      <w:bookmarkStart w:id="4" w:name="O_385109"/>
      <w:bookmarkEnd w:id="4"/>
      <w:r w:rsidRPr="00B332D3">
        <w:t>EVIDENCE GUIDE</w:t>
      </w:r>
    </w:p>
    <w:p w:rsidR="00000000" w:rsidRPr="00B332D3" w:rsidP="00B332D3">
      <w:pPr>
        <w:pStyle w:val="BodyText"/>
      </w:pPr>
    </w:p>
    <w:p w:rsidR="00000000" w:rsidRPr="00B332D3" w:rsidP="00B332D3">
      <w:pPr>
        <w:pStyle w:val="BodyText"/>
      </w:pPr>
      <w:r w:rsidRPr="00B332D3">
        <w:t>The Evidence Guide provides advice to inform and support appropriate assessment of this unit. It contains an overview of the assessment requirements followed by identification of specific aspects of evidence that will need to be add</w:t>
      </w:r>
      <w:r w:rsidRPr="00B332D3">
        <w:t>ressed in determining competence. The Evidence Guide is an integral part of the unit and should be</w:t>
      </w:r>
    </w:p>
    <w:p w:rsidR="00000000" w:rsidRPr="00B332D3" w:rsidP="00B332D3">
      <w:pPr>
        <w:pStyle w:val="BodyText"/>
      </w:pPr>
      <w:r w:rsidRPr="00B332D3">
        <w:t>read and interpreted in conjunction with the other components of competency.</w:t>
      </w:r>
    </w:p>
    <w:p w:rsidR="00000000" w:rsidRPr="00B332D3" w:rsidP="00B332D3">
      <w:pPr>
        <w:pStyle w:val="BodyText"/>
      </w:pPr>
      <w:r w:rsidRPr="00B332D3">
        <w:t>Assessment must reflect the endorsed Assessment Guidelines of the parent Trainin</w:t>
      </w:r>
      <w:r w:rsidRPr="00B332D3">
        <w:t>g Package.</w:t>
      </w:r>
    </w:p>
    <w:p w:rsidR="00000000" w:rsidRPr="00B332D3" w:rsidP="00B332D3">
      <w:pPr>
        <w:pStyle w:val="BodyText"/>
      </w:pPr>
    </w:p>
    <w:p w:rsidR="00000000" w:rsidRPr="00B332D3" w:rsidP="00B332D3">
      <w:pPr>
        <w:pStyle w:val="Heading2"/>
      </w:pPr>
      <w:r w:rsidRPr="00B332D3">
        <w:t>Overview of Assessment Requirements</w:t>
      </w:r>
    </w:p>
    <w:p w:rsidR="00000000" w:rsidRPr="00B332D3" w:rsidP="00B332D3">
      <w:pPr>
        <w:pStyle w:val="BodyText"/>
      </w:pPr>
    </w:p>
    <w:p w:rsidR="00000000" w:rsidRPr="00B332D3" w:rsidP="00B332D3">
      <w:pPr>
        <w:pStyle w:val="BodyText"/>
      </w:pPr>
      <w:r w:rsidRPr="00B332D3">
        <w:t xml:space="preserve">A person who demonstrates competence in this standard must be able to provide evidence that they have identified, interpreted and analysed the key compliance requirements relevant to an organisation, either </w:t>
      </w:r>
      <w:r w:rsidRPr="00B332D3">
        <w:t>as a chief executive or manager in a small organisation, as a member of</w:t>
      </w:r>
    </w:p>
    <w:p w:rsidR="00000000" w:rsidRPr="00B332D3" w:rsidP="00B332D3">
      <w:pPr>
        <w:pStyle w:val="BodyText"/>
      </w:pPr>
      <w:r w:rsidRPr="00B332D3">
        <w:t>the a compliance team for a larger organisation, or as an internal or external consultant advising managers in an organisation on compliance requirements and associated compliance prog</w:t>
      </w:r>
      <w:r w:rsidRPr="00B332D3">
        <w:t>ram/management system. Evidence will likely be in a form that details the outcomes of the searching, interpretation and analysis activities and the processes followed.</w:t>
      </w:r>
    </w:p>
    <w:p w:rsidR="00000000" w:rsidRPr="00B332D3" w:rsidP="00B332D3">
      <w:pPr>
        <w:pStyle w:val="BodyText"/>
      </w:pPr>
      <w:r w:rsidRPr="00B332D3">
        <w:t>Evidence will include:</w:t>
      </w:r>
    </w:p>
    <w:p w:rsidR="00000000" w:rsidRPr="00B332D3" w:rsidP="00B332D3">
      <w:pPr>
        <w:pStyle w:val="List"/>
      </w:pPr>
      <w:r w:rsidRPr="00B332D3">
        <w:t>•</w:t>
      </w:r>
      <w:r w:rsidRPr="00B332D3">
        <w:tab/>
        <w:t>demonstration of core skills and knowledge required in generall</w:t>
      </w:r>
      <w:r w:rsidRPr="00B332D3">
        <w:t>y sourcing, identifying, interpreting and analysing any compliance requirements for an organisation</w:t>
      </w:r>
    </w:p>
    <w:p w:rsidR="00000000" w:rsidRPr="00B332D3" w:rsidP="00B332D3">
      <w:pPr>
        <w:pStyle w:val="List"/>
      </w:pPr>
      <w:r w:rsidRPr="00B332D3">
        <w:t>•</w:t>
      </w:r>
      <w:r w:rsidRPr="00B332D3">
        <w:tab/>
        <w:t>demonstration of the specific skills and knowledge that may be uniquely required to source, identify, interpret and analyse compliance requirements in par</w:t>
      </w:r>
      <w:r w:rsidRPr="00B332D3">
        <w:t>ticular compliance areas pertinent to the organisation e.g. OHS, environmental protection, corporate governance, insurance, transport, credit, food production, banking, etc</w:t>
      </w:r>
    </w:p>
    <w:p w:rsidR="00000000" w:rsidRPr="00B332D3" w:rsidP="00B332D3">
      <w:pPr>
        <w:pStyle w:val="BodyText"/>
      </w:pPr>
      <w:r w:rsidRPr="00B332D3">
        <w:t xml:space="preserve">Note: dependent on the size of the organisation concerned, its range of operations </w:t>
      </w:r>
      <w:r w:rsidRPr="00B332D3">
        <w:t>and its sphere of business, the depth, breadth and complexity of skills and knowledge to identify and interpret compliance requirements may vary.</w:t>
      </w:r>
    </w:p>
    <w:p w:rsidR="00000000" w:rsidRPr="00B332D3" w:rsidP="00B332D3">
      <w:pPr>
        <w:pStyle w:val="BodyText"/>
      </w:pPr>
    </w:p>
    <w:p w:rsidR="00000000" w:rsidRPr="00B332D3" w:rsidP="00B332D3">
      <w:pPr>
        <w:pStyle w:val="Heading2"/>
      </w:pPr>
      <w:r w:rsidRPr="00B332D3">
        <w:t>Specific Evidence Requirements</w:t>
      </w:r>
    </w:p>
    <w:p w:rsidR="00000000" w:rsidRPr="00B332D3" w:rsidP="00B332D3">
      <w:pPr>
        <w:pStyle w:val="BodyText"/>
      </w:pPr>
    </w:p>
    <w:tbl>
      <w:tblPr>
        <w:tblW w:w="0" w:type="auto"/>
        <w:tblCellMar>
          <w:left w:w="62" w:type="dxa"/>
          <w:right w:w="62" w:type="dxa"/>
        </w:tblCellMar>
        <w:tblLook w:val="0000"/>
      </w:tblPr>
      <w:tblGrid>
        <w:gridCol w:w="3662"/>
        <w:gridCol w:w="5534"/>
      </w:tblGrid>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Required knowledge and understanding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r>
            <w:r w:rsidRPr="00B332D3">
              <w:t>elements of compliance programs and related management systems including:</w:t>
            </w:r>
          </w:p>
          <w:p w:rsidR="00000000" w:rsidRPr="00B332D3" w:rsidP="00B332D3">
            <w:pPr>
              <w:pStyle w:val="List"/>
            </w:pPr>
            <w:r w:rsidRPr="00B332D3">
              <w:t>-</w:t>
            </w:r>
            <w:r w:rsidRPr="00B332D3">
              <w:tab/>
              <w:t>documentation of compliance requirements relevant to the organisation</w:t>
            </w:r>
          </w:p>
          <w:p w:rsidR="00000000" w:rsidRPr="00B332D3" w:rsidP="00B332D3">
            <w:pPr>
              <w:pStyle w:val="List"/>
            </w:pPr>
            <w:r w:rsidRPr="00B332D3">
              <w:t>-</w:t>
            </w:r>
            <w:r w:rsidRPr="00B332D3">
              <w:tab/>
              <w:t>specification of compliance management functions, accountabilities and responsibilities within the organisat</w:t>
            </w:r>
            <w:r w:rsidRPr="00B332D3">
              <w:t>ion</w:t>
            </w:r>
          </w:p>
          <w:p w:rsidR="00000000" w:rsidRPr="00B332D3" w:rsidP="00B332D3">
            <w:pPr>
              <w:pStyle w:val="List"/>
            </w:pPr>
            <w:r w:rsidRPr="00B332D3">
              <w:t>-</w:t>
            </w:r>
            <w:r w:rsidRPr="00B332D3">
              <w:tab/>
              <w:t>compliance related management information systems</w:t>
            </w:r>
          </w:p>
          <w:p w:rsidR="00000000" w:rsidRPr="00B332D3" w:rsidP="00B332D3">
            <w:pPr>
              <w:pStyle w:val="List"/>
            </w:pPr>
            <w:r w:rsidRPr="00B332D3">
              <w:t>-</w:t>
            </w:r>
            <w:r w:rsidRPr="00B332D3">
              <w:tab/>
              <w:t>record-keeping systems required for compliance management</w:t>
            </w:r>
          </w:p>
          <w:p w:rsidR="00000000" w:rsidRPr="00B332D3" w:rsidP="00B332D3">
            <w:pPr>
              <w:pStyle w:val="List"/>
            </w:pPr>
            <w:r w:rsidRPr="00B332D3">
              <w:t>-</w:t>
            </w:r>
            <w:r w:rsidRPr="00B332D3">
              <w:tab/>
              <w:t>liaison procedures with relevant internal and external personnel on compliance related matters</w:t>
            </w:r>
          </w:p>
          <w:p w:rsidR="00000000" w:rsidRPr="00B332D3" w:rsidP="00B332D3">
            <w:pPr>
              <w:pStyle w:val="List"/>
            </w:pPr>
            <w:r w:rsidRPr="00B332D3">
              <w:t>-</w:t>
            </w:r>
            <w:r w:rsidRPr="00B332D3">
              <w:tab/>
            </w:r>
            <w:r w:rsidRPr="00B332D3">
              <w:t>breach management policies and processes including the identification, classification, investigation, rectification and reporting of breaches in compliance requirements</w:t>
            </w:r>
          </w:p>
          <w:p w:rsidR="00000000" w:rsidRPr="00B332D3" w:rsidP="00B332D3">
            <w:pPr>
              <w:pStyle w:val="List"/>
            </w:pPr>
            <w:r w:rsidRPr="00B332D3">
              <w:t>-</w:t>
            </w:r>
            <w:r w:rsidRPr="00B332D3">
              <w:tab/>
              <w:t>compliance reporting procedures</w:t>
            </w:r>
          </w:p>
          <w:p w:rsidR="00000000" w:rsidRPr="00B332D3" w:rsidP="00B332D3">
            <w:pPr>
              <w:pStyle w:val="List"/>
            </w:pPr>
            <w:r w:rsidRPr="00B332D3">
              <w:t>-</w:t>
            </w:r>
            <w:r w:rsidRPr="00B332D3">
              <w:tab/>
              <w:t xml:space="preserve">corporate induction and training processes related </w:t>
            </w:r>
            <w:r w:rsidRPr="00B332D3">
              <w:t>to compliance management</w:t>
            </w:r>
          </w:p>
          <w:p w:rsidR="00000000" w:rsidRPr="00B332D3" w:rsidP="00B332D3">
            <w:pPr>
              <w:pStyle w:val="List"/>
            </w:pPr>
            <w:r w:rsidRPr="00B332D3">
              <w:t>-</w:t>
            </w:r>
            <w:r w:rsidRPr="00B332D3">
              <w:tab/>
              <w:t>processes for the internal and external promulgation and promotion of information on compliance requirements and compliance program/management system</w:t>
            </w:r>
          </w:p>
          <w:p w:rsidR="00000000" w:rsidRPr="00B332D3" w:rsidP="00B332D3">
            <w:pPr>
              <w:pStyle w:val="List"/>
            </w:pPr>
            <w:r w:rsidRPr="00B332D3">
              <w:t>-</w:t>
            </w:r>
            <w:r w:rsidRPr="00B332D3">
              <w:tab/>
              <w:t>complaints handling systems</w:t>
            </w:r>
          </w:p>
          <w:p w:rsidR="00000000" w:rsidRPr="00B332D3" w:rsidP="00B332D3">
            <w:pPr>
              <w:pStyle w:val="List"/>
            </w:pPr>
            <w:r w:rsidRPr="00B332D3">
              <w:t>-</w:t>
            </w:r>
            <w:r w:rsidRPr="00B332D3">
              <w:tab/>
              <w:t>continuous improvement processes for compliance</w:t>
            </w:r>
            <w:r w:rsidRPr="00B332D3">
              <w:t xml:space="preserve"> including monitoring, evaluation and review</w:t>
            </w:r>
          </w:p>
          <w:p w:rsidR="00000000" w:rsidRPr="00B332D3" w:rsidP="00B332D3">
            <w:pPr>
              <w:pStyle w:val="List"/>
            </w:pPr>
            <w:r w:rsidRPr="00B332D3">
              <w:t>-</w:t>
            </w:r>
            <w:r w:rsidRPr="00B332D3">
              <w:tab/>
              <w:t>strategies for development of a positive compliance culture within the organisation</w:t>
            </w:r>
          </w:p>
          <w:p w:rsidR="00000000" w:rsidRPr="00B332D3" w:rsidP="00B332D3">
            <w:pPr>
              <w:pStyle w:val="List"/>
            </w:pPr>
            <w:r w:rsidRPr="00B332D3">
              <w:t>-</w:t>
            </w:r>
            <w:r w:rsidRPr="00B332D3">
              <w:tab/>
              <w:t>techniques and performance indicators for monitoring the operation of a compliance program/management system</w:t>
            </w:r>
          </w:p>
          <w:p w:rsidR="00000000" w:rsidRPr="00B332D3" w:rsidP="00B332D3">
            <w:pPr>
              <w:pStyle w:val="List"/>
            </w:pPr>
            <w:r w:rsidRPr="00B332D3">
              <w:t>-</w:t>
            </w:r>
            <w:r w:rsidRPr="00B332D3">
              <w:tab/>
              <w:t>reporting pr</w:t>
            </w:r>
            <w:r w:rsidRPr="00B332D3">
              <w:t>ocesses on compliance management including reports on breaches and rectification action</w:t>
            </w:r>
          </w:p>
          <w:p w:rsidR="00000000" w:rsidRPr="00B332D3" w:rsidP="00B332D3">
            <w:pPr>
              <w:pStyle w:val="List"/>
            </w:pPr>
            <w:r w:rsidRPr="00B332D3">
              <w:t>•</w:t>
            </w:r>
            <w:r w:rsidRPr="00B332D3">
              <w:tab/>
              <w:t>relevant organisational policies and procedures including:</w:t>
            </w:r>
          </w:p>
          <w:p w:rsidR="00000000" w:rsidRPr="00B332D3" w:rsidP="00B332D3">
            <w:pPr>
              <w:pStyle w:val="List"/>
            </w:pPr>
            <w:r w:rsidRPr="00B332D3">
              <w:t>-</w:t>
            </w:r>
            <w:r w:rsidRPr="00B332D3">
              <w:tab/>
              <w:t>compliance plans and policies in various compliance areas</w:t>
            </w:r>
          </w:p>
          <w:p w:rsidR="00000000" w:rsidRPr="00B332D3" w:rsidP="00B332D3">
            <w:pPr>
              <w:pStyle w:val="List"/>
            </w:pPr>
            <w:r w:rsidRPr="00B332D3">
              <w:t>-</w:t>
            </w:r>
            <w:r w:rsidRPr="00B332D3">
              <w:tab/>
              <w:t>organisational standards for operations and e</w:t>
            </w:r>
            <w:r w:rsidRPr="00B332D3">
              <w:t>thics</w:t>
            </w:r>
          </w:p>
          <w:p w:rsidR="00000000" w:rsidRPr="00B332D3" w:rsidP="00B332D3">
            <w:pPr>
              <w:pStyle w:val="List"/>
            </w:pPr>
            <w:r w:rsidRPr="00B332D3">
              <w:t>•</w:t>
            </w:r>
            <w:r w:rsidRPr="00B332D3">
              <w:tab/>
              <w:t>relevant Australian and international standards including but not limited to:</w:t>
            </w:r>
          </w:p>
          <w:p w:rsidR="00000000" w:rsidRPr="00B332D3" w:rsidP="00B332D3">
            <w:pPr>
              <w:pStyle w:val="List"/>
            </w:pPr>
            <w:r w:rsidRPr="00B332D3">
              <w:t>-</w:t>
            </w:r>
            <w:r w:rsidRPr="00B332D3">
              <w:tab/>
              <w:t>AS 3806: Compliance Programs</w:t>
            </w:r>
          </w:p>
          <w:p w:rsidR="00000000" w:rsidRPr="00B332D3" w:rsidP="00B332D3">
            <w:pPr>
              <w:pStyle w:val="List"/>
            </w:pPr>
            <w:r w:rsidRPr="00B332D3">
              <w:t>-</w:t>
            </w:r>
            <w:r w:rsidRPr="00B332D3">
              <w:tab/>
              <w:t>AS 4269: Complaints Handling</w:t>
            </w:r>
          </w:p>
          <w:p w:rsidR="00000000" w:rsidRPr="00B332D3" w:rsidP="00B332D3">
            <w:pPr>
              <w:pStyle w:val="List"/>
            </w:pPr>
            <w:r w:rsidRPr="00B332D3">
              <w:t>-</w:t>
            </w:r>
            <w:r w:rsidRPr="00B332D3">
              <w:tab/>
              <w:t>A/NZS 4360: Risk Management</w:t>
            </w:r>
          </w:p>
          <w:p w:rsidR="00000000" w:rsidRPr="00B332D3" w:rsidP="00B332D3">
            <w:pPr>
              <w:pStyle w:val="List"/>
            </w:pPr>
            <w:r w:rsidRPr="00B332D3">
              <w:t>-</w:t>
            </w:r>
            <w:r w:rsidRPr="00B332D3">
              <w:tab/>
              <w:t>AS ISO 15489: Records Management</w:t>
            </w:r>
          </w:p>
          <w:p w:rsidR="00000000" w:rsidRPr="00B332D3" w:rsidP="00B332D3">
            <w:pPr>
              <w:pStyle w:val="List"/>
            </w:pPr>
            <w:r w:rsidRPr="00B332D3">
              <w:t>•</w:t>
            </w:r>
            <w:r w:rsidRPr="00B332D3">
              <w:tab/>
              <w:t>relevant organisation policies and proced</w:t>
            </w:r>
            <w:r w:rsidRPr="00B332D3">
              <w:t>ures including:</w:t>
            </w:r>
          </w:p>
          <w:p w:rsidR="00000000" w:rsidRPr="00B332D3" w:rsidP="00B332D3">
            <w:pPr>
              <w:pStyle w:val="List"/>
            </w:pPr>
            <w:r w:rsidRPr="00B332D3">
              <w:t>-</w:t>
            </w:r>
            <w:r w:rsidRPr="00B332D3">
              <w:tab/>
              <w:t>plans and policies in various compliance areas</w:t>
            </w:r>
          </w:p>
          <w:p w:rsidR="00000000" w:rsidRPr="00B332D3" w:rsidP="00B332D3">
            <w:pPr>
              <w:pStyle w:val="List"/>
            </w:pPr>
            <w:r w:rsidRPr="00B332D3">
              <w:t>-</w:t>
            </w:r>
            <w:r w:rsidRPr="00B332D3">
              <w:tab/>
              <w:t>organisational standards for operations and ethics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Required skills and attributes include:</w:t>
            </w:r>
          </w:p>
          <w:p w:rsidR="00000000" w:rsidP="00B332D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r>
            <w:r w:rsidRPr="00B332D3">
              <w:t>ability to relate to people from a range of social, cultural and ethnic backgrounds, and physical and mental abilities</w:t>
            </w:r>
          </w:p>
          <w:p w:rsidR="00000000" w:rsidRPr="00B332D3" w:rsidP="00B332D3">
            <w:pPr>
              <w:pStyle w:val="List"/>
            </w:pPr>
            <w:r w:rsidRPr="00B332D3">
              <w:t>•</w:t>
            </w:r>
            <w:r w:rsidRPr="00B332D3">
              <w:tab/>
              <w:t>ability to contribute to a positive culture of compliance within an organisation</w:t>
            </w:r>
          </w:p>
          <w:p w:rsidR="00000000" w:rsidRPr="00B332D3" w:rsidP="00B332D3">
            <w:pPr>
              <w:pStyle w:val="List"/>
            </w:pPr>
            <w:r w:rsidRPr="00B332D3">
              <w:t>•</w:t>
            </w:r>
            <w:r w:rsidRPr="00B332D3">
              <w:tab/>
              <w:t>ability to source information on compliance requirem</w:t>
            </w:r>
            <w:r w:rsidRPr="00B332D3">
              <w:t>ents</w:t>
            </w:r>
          </w:p>
          <w:p w:rsidR="00000000" w:rsidRPr="00B332D3" w:rsidP="00B332D3">
            <w:pPr>
              <w:pStyle w:val="List"/>
            </w:pPr>
            <w:r w:rsidRPr="00B332D3">
              <w:t>•</w:t>
            </w:r>
            <w:r w:rsidRPr="00B332D3">
              <w:tab/>
              <w:t>ability to analyse and organise information on compliance requirements</w:t>
            </w:r>
          </w:p>
          <w:p w:rsidR="00000000" w:rsidRPr="00B332D3" w:rsidP="00B332D3">
            <w:pPr>
              <w:pStyle w:val="List"/>
            </w:pPr>
            <w:r w:rsidRPr="00B332D3">
              <w:t>•</w:t>
            </w:r>
            <w:r w:rsidRPr="00B332D3">
              <w:tab/>
              <w:t>project management skills:</w:t>
            </w:r>
          </w:p>
          <w:p w:rsidR="00000000" w:rsidRPr="00B332D3" w:rsidP="00B332D3">
            <w:pPr>
              <w:pStyle w:val="List"/>
            </w:pPr>
            <w:r w:rsidRPr="00B332D3">
              <w:t>-</w:t>
            </w:r>
            <w:r w:rsidRPr="00B332D3">
              <w:tab/>
              <w:t>managing other personnel involved in the activity</w:t>
            </w:r>
          </w:p>
          <w:p w:rsidR="00000000" w:rsidRPr="00B332D3" w:rsidP="00B332D3">
            <w:pPr>
              <w:pStyle w:val="List"/>
            </w:pPr>
            <w:r w:rsidRPr="00B332D3">
              <w:t>-</w:t>
            </w:r>
            <w:r w:rsidRPr="00B332D3">
              <w:tab/>
              <w:t>time management</w:t>
            </w:r>
          </w:p>
          <w:p w:rsidR="00000000" w:rsidRPr="00B332D3" w:rsidP="00B332D3">
            <w:pPr>
              <w:pStyle w:val="List"/>
            </w:pPr>
            <w:r w:rsidRPr="00B332D3">
              <w:t>-</w:t>
            </w:r>
            <w:r w:rsidRPr="00B332D3">
              <w:tab/>
              <w:t>financial management</w:t>
            </w:r>
          </w:p>
          <w:p w:rsidR="00000000" w:rsidRPr="00B332D3" w:rsidP="00B332D3">
            <w:pPr>
              <w:pStyle w:val="List"/>
            </w:pPr>
            <w:r w:rsidRPr="00B332D3">
              <w:t>•</w:t>
            </w:r>
            <w:r w:rsidRPr="00B332D3">
              <w:tab/>
              <w:t>communication and interpersonal skills:</w:t>
            </w:r>
          </w:p>
          <w:p w:rsidR="00000000" w:rsidRPr="00B332D3" w:rsidP="00B332D3">
            <w:pPr>
              <w:pStyle w:val="List"/>
            </w:pPr>
            <w:r w:rsidRPr="00B332D3">
              <w:t>-</w:t>
            </w:r>
            <w:r w:rsidRPr="00B332D3">
              <w:tab/>
              <w:t xml:space="preserve">written and </w:t>
            </w:r>
            <w:r w:rsidRPr="00B332D3">
              <w:t>verbal communication skills</w:t>
            </w:r>
          </w:p>
          <w:p w:rsidR="00000000" w:rsidRPr="00B332D3" w:rsidP="00B332D3">
            <w:pPr>
              <w:pStyle w:val="List"/>
            </w:pPr>
            <w:r w:rsidRPr="00B332D3">
              <w:t>-</w:t>
            </w:r>
            <w:r w:rsidRPr="00B332D3">
              <w:tab/>
              <w:t>ability to relate to internal and external personnel and in particular those representing relevant regulatory authorities, professional institutes and organisations, standards organisations, etc.</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 xml:space="preserve">Key competencies or generic </w:t>
            </w:r>
            <w:r w:rsidRPr="00B332D3">
              <w:t>skills relevant to this unit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BodyText"/>
            </w:pPr>
            <w:r w:rsidRPr="00B332D3">
              <w:t>The seven key competencies represent generic skills considered essential for effective work participation. Innovation skills represent a further area of generic competence. The bracketed numbering indicates the performance lev</w:t>
            </w:r>
            <w:r w:rsidRPr="00B332D3">
              <w:t>el required in this unit:</w:t>
            </w:r>
          </w:p>
          <w:p w:rsidR="00000000" w:rsidRPr="00B332D3" w:rsidP="00B332D3">
            <w:pPr>
              <w:pStyle w:val="BodyText"/>
            </w:pPr>
            <w:r w:rsidRPr="00B332D3">
              <w:t>Level (1) represents the competence to undertake tasks effectively</w:t>
            </w:r>
          </w:p>
          <w:p w:rsidR="00000000" w:rsidRPr="00B332D3" w:rsidP="00B332D3">
            <w:pPr>
              <w:pStyle w:val="BodyText"/>
            </w:pPr>
            <w:r w:rsidRPr="00B332D3">
              <w:t>Level (2) represents the competence to manage tasks</w:t>
            </w:r>
          </w:p>
          <w:p w:rsidR="00000000" w:rsidRPr="00B332D3" w:rsidP="00B332D3">
            <w:pPr>
              <w:pStyle w:val="BodyText"/>
            </w:pPr>
            <w:r w:rsidRPr="00B332D3">
              <w:t>Level (3) represents the competence to use concepts for evaluating and reshaping tasks</w:t>
            </w:r>
          </w:p>
          <w:p w:rsidR="00000000" w:rsidRPr="00B332D3" w:rsidP="00B332D3">
            <w:pPr>
              <w:pStyle w:val="BodyText"/>
            </w:pPr>
            <w:r w:rsidRPr="00B332D3">
              <w:t>The bulleted points provide examples of how the key competencies can be applied for this unit.</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Communicating ideas and information (3)</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consulting with others and sharing ideas</w:t>
            </w:r>
          </w:p>
          <w:p w:rsidR="00000000" w:rsidRPr="00B332D3" w:rsidP="00B332D3">
            <w:pPr>
              <w:pStyle w:val="List"/>
            </w:pPr>
            <w:r w:rsidRPr="00B332D3">
              <w:t>•</w:t>
            </w:r>
            <w:r w:rsidRPr="00B332D3">
              <w:tab/>
              <w:t>communicating with representatives of relevant regulatory authorities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Co</w:t>
            </w:r>
            <w:r w:rsidRPr="00B332D3">
              <w:t>llecting, analysing and organising information (3)</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gathering and analysing information on relevant compliance requirements</w:t>
            </w:r>
          </w:p>
          <w:p w:rsidR="00000000" w:rsidRPr="00B332D3" w:rsidP="00B332D3">
            <w:pPr>
              <w:pStyle w:val="List"/>
            </w:pPr>
            <w:r w:rsidRPr="00B332D3">
              <w:t>•</w:t>
            </w:r>
            <w:r w:rsidRPr="00B332D3">
              <w:tab/>
              <w:t>identifying and organising information on compliance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Planning and organising activities (3)</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planning and organis</w:t>
            </w:r>
            <w:r w:rsidRPr="00B332D3">
              <w:t>ing processes for sourcing information on compliance requirements and identifying, interpreting and analysing relevant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Working in a team (2)</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managing the work of others performing specific functions as part of compliance management activit</w:t>
            </w:r>
            <w:r w:rsidRPr="00B332D3">
              <w:t>ies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Using mathematical ideas and techniques (1)</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determining and interpreting any quantitative aspects of compliance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Solving problems (2)</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r>
            <w:r w:rsidRPr="00B332D3">
              <w:t>solving problems arising in the sourcing, identifying, and interpreting information on compliance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Using technology (2)</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using computers and software packages for the sourcing and identification of information on compliance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In</w:t>
            </w:r>
            <w:r w:rsidRPr="00B332D3">
              <w:t>novation skills (2)</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recognising and creating opportunities for identifying and interpreting compliance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Products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work activity plans for sourcing, identifying and interpreting compliance requirement</w:t>
            </w:r>
            <w:r w:rsidRPr="00B332D3">
              <w:t>s</w:t>
            </w:r>
          </w:p>
          <w:p w:rsidR="00000000" w:rsidRPr="00B332D3" w:rsidP="00B332D3">
            <w:pPr>
              <w:pStyle w:val="List"/>
            </w:pPr>
            <w:r w:rsidRPr="00B332D3">
              <w:t>•</w:t>
            </w:r>
            <w:r w:rsidRPr="00B332D3">
              <w:tab/>
              <w:t>outcomes of the identification and analysis of compliance requirements</w:t>
            </w:r>
          </w:p>
          <w:p w:rsidR="00000000" w:rsidRPr="00B332D3" w:rsidP="00B332D3">
            <w:pPr>
              <w:pStyle w:val="List"/>
            </w:pPr>
            <w:r w:rsidRPr="00B332D3">
              <w:t>•</w:t>
            </w:r>
            <w:r w:rsidRPr="00B332D3">
              <w:tab/>
              <w:t>collected information on compl</w:t>
            </w:r>
            <w:r w:rsidRPr="00B332D3">
              <w:t>iance requirements (published information on relevant legislation, regulations, standards codes of practice and printouts of relevant information sourced on the Internet or on CD-ROM databases)</w:t>
            </w:r>
          </w:p>
          <w:p w:rsidR="00000000" w:rsidRPr="00B332D3" w:rsidP="00B332D3">
            <w:pPr>
              <w:pStyle w:val="List"/>
            </w:pPr>
            <w:r w:rsidRPr="00B332D3">
              <w:t>•</w:t>
            </w:r>
            <w:r w:rsidRPr="00B332D3">
              <w:tab/>
              <w:t>implementation documentation (records of searches, conversat</w:t>
            </w:r>
            <w:r w:rsidRPr="00B332D3">
              <w:t>ions, schedules, summaries of regulatory requirements, codes of practice, programs, correspondence etc.)</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Processes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how the organisation's range of operations and sphere of business were identified and confirmed</w:t>
            </w:r>
          </w:p>
          <w:p w:rsidR="00000000" w:rsidRPr="00B332D3" w:rsidP="00B332D3">
            <w:pPr>
              <w:pStyle w:val="List"/>
            </w:pPr>
            <w:r w:rsidRPr="00B332D3">
              <w:t>•</w:t>
            </w:r>
            <w:r w:rsidRPr="00B332D3">
              <w:tab/>
              <w:t>how information on compliance requirements were sourced</w:t>
            </w:r>
          </w:p>
          <w:p w:rsidR="00000000" w:rsidRPr="00B332D3" w:rsidP="00B332D3">
            <w:pPr>
              <w:pStyle w:val="List"/>
            </w:pPr>
            <w:r w:rsidRPr="00B332D3">
              <w:t>•</w:t>
            </w:r>
            <w:r w:rsidRPr="00B332D3">
              <w:tab/>
              <w:t>how gathered information in various compliance areas was interpreted, analysed and prioritised and its relevance to the organisation's operations established</w:t>
            </w:r>
          </w:p>
          <w:p w:rsidR="00000000" w:rsidRPr="00B332D3" w:rsidP="00B332D3">
            <w:pPr>
              <w:pStyle w:val="List"/>
            </w:pPr>
            <w:r w:rsidRPr="00B332D3">
              <w:t>•</w:t>
            </w:r>
            <w:r w:rsidRPr="00B332D3">
              <w:tab/>
              <w:t>how gathered information on complianc</w:t>
            </w:r>
            <w:r w:rsidRPr="00B332D3">
              <w:t>e requirements was organised, stored and reported</w:t>
            </w:r>
          </w:p>
          <w:p w:rsidR="00000000" w:rsidRPr="00B332D3" w:rsidP="00B332D3">
            <w:pPr>
              <w:pStyle w:val="List"/>
            </w:pPr>
            <w:r w:rsidRPr="00B332D3">
              <w:t>•</w:t>
            </w:r>
            <w:r w:rsidRPr="00B332D3">
              <w:tab/>
              <w:t>how personnel performing relevant compliance management functions have been managed</w:t>
            </w:r>
          </w:p>
          <w:p w:rsidR="00000000" w:rsidRPr="00B332D3" w:rsidP="00B332D3">
            <w:pPr>
              <w:pStyle w:val="List"/>
            </w:pPr>
            <w:r w:rsidRPr="00B332D3">
              <w:t>•</w:t>
            </w:r>
            <w:r w:rsidRPr="00B332D3">
              <w:tab/>
              <w:t>how activity to identify and interpret compliance requirements was monitored and evaluated</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Resource implications for</w:t>
            </w:r>
            <w:r w:rsidRPr="00B332D3">
              <w:t xml:space="preserve"> assessment include:</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access to organisation policies, standard operating procedures, procedures and plans</w:t>
            </w:r>
          </w:p>
          <w:p w:rsidR="00000000" w:rsidRPr="00B332D3" w:rsidP="00B332D3">
            <w:pPr>
              <w:pStyle w:val="List"/>
            </w:pPr>
            <w:r w:rsidRPr="00B332D3">
              <w:t>•</w:t>
            </w:r>
            <w:r w:rsidRPr="00B332D3">
              <w:tab/>
              <w:t>access to relevant published material on relevant legislation, regulations, licensing requirements, codes of practice, standards, etc.</w:t>
            </w:r>
          </w:p>
          <w:p w:rsidR="00000000" w:rsidRPr="00B332D3" w:rsidP="00B332D3">
            <w:pPr>
              <w:pStyle w:val="List"/>
            </w:pPr>
            <w:r w:rsidRPr="00B332D3">
              <w:t>•</w:t>
            </w:r>
            <w:r w:rsidRPr="00B332D3">
              <w:tab/>
              <w:t>access to</w:t>
            </w:r>
            <w:r w:rsidRPr="00B332D3">
              <w:t xml:space="preserve"> appropriate computer resources for online searching and review of relevant compliance requirements</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Validity and sufficiency of evidence requires:</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r>
            <w:r w:rsidRPr="00B332D3">
              <w:t>that where assessment is part of a learning experience, evidence will need to be collected over a period of time, involving both formative and summative assessment</w:t>
            </w:r>
          </w:p>
          <w:p w:rsidR="00000000" w:rsidRPr="00B332D3" w:rsidP="00B332D3">
            <w:pPr>
              <w:pStyle w:val="List"/>
            </w:pPr>
            <w:r w:rsidRPr="00B332D3">
              <w:t>•</w:t>
            </w:r>
            <w:r w:rsidRPr="00B332D3">
              <w:tab/>
              <w:t>full documentation of at least three activities involving the identification and interpret</w:t>
            </w:r>
            <w:r w:rsidRPr="00B332D3">
              <w:t>ation of specific compliance requirements, either within simulated projects or actual activities developed and implemented</w:t>
            </w:r>
          </w:p>
          <w:p w:rsidR="00000000" w:rsidP="00B332D3">
            <w:pPr>
              <w:pStyle w:val="List"/>
              <w:rPr>
                <w:lang w:val="en-NZ"/>
              </w:rPr>
            </w:pPr>
          </w:p>
        </w:tc>
      </w:tr>
      <w:tr w:rsidTr="007F5D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32D3">
            <w:pPr>
              <w:pStyle w:val="BodyText"/>
              <w:rPr>
                <w:lang w:val="en-NZ"/>
              </w:rPr>
            </w:pPr>
            <w:r w:rsidRPr="00B332D3">
              <w:t>Integrated competency assessment means:</w:t>
            </w:r>
          </w:p>
        </w:tc>
        <w:tc>
          <w:tcPr>
            <w:tcW w:w="0" w:type="auto"/>
            <w:tcBorders>
              <w:top w:val="nil"/>
              <w:left w:val="nil"/>
              <w:bottom w:val="nil"/>
              <w:right w:val="nil"/>
            </w:tcBorders>
            <w:tcMar>
              <w:top w:w="0" w:type="dxa"/>
              <w:left w:w="62" w:type="dxa"/>
              <w:bottom w:w="0" w:type="dxa"/>
              <w:right w:w="62" w:type="dxa"/>
            </w:tcMar>
          </w:tcPr>
          <w:p w:rsidR="00000000" w:rsidRPr="00B332D3" w:rsidP="00B332D3">
            <w:pPr>
              <w:pStyle w:val="List"/>
            </w:pPr>
            <w:r w:rsidRPr="00B332D3">
              <w:t>•</w:t>
            </w:r>
            <w:r w:rsidRPr="00B332D3">
              <w:tab/>
              <w:t>that this unit can be assessed alone or as part of an integrated assessment activity invo</w:t>
            </w:r>
            <w:r w:rsidRPr="00B332D3">
              <w:t>lving other relevant compliance management units or related records management units</w:t>
            </w:r>
          </w:p>
          <w:p w:rsidR="00000000" w:rsidRPr="00B332D3" w:rsidP="00B332D3">
            <w:pPr>
              <w:pStyle w:val="List"/>
            </w:pPr>
          </w:p>
        </w:tc>
      </w:tr>
    </w:tbl>
    <w:p w:rsidR="00000000" w:rsidRPr="00B332D3" w:rsidP="00B332D3">
      <w:pPr>
        <w:pStyle w:val="BodyText"/>
      </w:pPr>
    </w:p>
    <w:p w:rsidR="00000000" w:rsidRPr="00B332D3" w:rsidP="00B332D3"/>
    <w:sectPr w:rsidSect="00B33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D0A" w:rsidP="007F5D0A">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A" w:rsidP="00B33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F5D0A" w:rsidP="00B332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5D0A" w:rsidP="00B332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D0A" w:rsidP="007F5D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0A" w:rsidP="00B332D3">
    <w:pPr>
      <w:pStyle w:val="Header"/>
      <w:framePr w:wrap="around"/>
    </w:pPr>
    <w:r>
      <w:fldChar w:fldCharType="begin"/>
    </w:r>
    <w:r>
      <w:instrText xml:space="preserve"> TITLE   \* MERGEFORMAT </w:instrText>
    </w:r>
    <w:r>
      <w:fldChar w:fldCharType="separate"/>
    </w:r>
    <w:r>
      <w:t>BSBCOM501A Identify and interpret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5D0A" w:rsidP="00B332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2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32D3"/>
    <w:pPr>
      <w:spacing w:before="360" w:after="60"/>
      <w:outlineLvl w:val="0"/>
    </w:pPr>
    <w:rPr>
      <w:sz w:val="32"/>
    </w:rPr>
  </w:style>
  <w:style w:type="paragraph" w:styleId="Heading2">
    <w:name w:val="heading 2"/>
    <w:basedOn w:val="HeadingBase"/>
    <w:next w:val="BodyText"/>
    <w:link w:val="Heading2Char"/>
    <w:qFormat/>
    <w:rsid w:val="00B332D3"/>
    <w:pPr>
      <w:keepLines/>
      <w:spacing w:before="240" w:after="120"/>
      <w:outlineLvl w:val="1"/>
    </w:pPr>
    <w:rPr>
      <w:sz w:val="28"/>
      <w:szCs w:val="40"/>
    </w:rPr>
  </w:style>
  <w:style w:type="paragraph" w:styleId="Heading3">
    <w:name w:val="heading 3"/>
    <w:basedOn w:val="HeadingBase"/>
    <w:next w:val="BodyText"/>
    <w:link w:val="Heading3Char"/>
    <w:qFormat/>
    <w:rsid w:val="00B332D3"/>
    <w:pPr>
      <w:spacing w:before="180" w:after="120"/>
      <w:outlineLvl w:val="2"/>
    </w:pPr>
    <w:rPr>
      <w:spacing w:val="-10"/>
      <w:kern w:val="32"/>
    </w:rPr>
  </w:style>
  <w:style w:type="paragraph" w:styleId="Heading4">
    <w:name w:val="heading 4"/>
    <w:basedOn w:val="HeadingBase"/>
    <w:next w:val="BodyText"/>
    <w:link w:val="Heading4Char"/>
    <w:qFormat/>
    <w:rsid w:val="00B332D3"/>
    <w:pPr>
      <w:spacing w:before="160" w:after="120"/>
      <w:outlineLvl w:val="3"/>
    </w:pPr>
    <w:rPr>
      <w:sz w:val="22"/>
    </w:rPr>
  </w:style>
  <w:style w:type="paragraph" w:styleId="Heading5">
    <w:name w:val="heading 5"/>
    <w:basedOn w:val="HeadingBase"/>
    <w:next w:val="Normal"/>
    <w:link w:val="Heading5Char"/>
    <w:qFormat/>
    <w:rsid w:val="00B332D3"/>
    <w:pPr>
      <w:spacing w:before="80"/>
      <w:outlineLvl w:val="4"/>
    </w:pPr>
    <w:rPr>
      <w:color w:val="918585"/>
      <w:sz w:val="20"/>
    </w:rPr>
  </w:style>
  <w:style w:type="paragraph" w:styleId="Heading6">
    <w:name w:val="heading 6"/>
    <w:basedOn w:val="HeadingBase"/>
    <w:next w:val="Normal"/>
    <w:link w:val="Heading6Char"/>
    <w:qFormat/>
    <w:rsid w:val="00B332D3"/>
    <w:pPr>
      <w:spacing w:before="60"/>
      <w:outlineLvl w:val="5"/>
    </w:pPr>
    <w:rPr>
      <w:color w:val="918585"/>
      <w:sz w:val="20"/>
    </w:rPr>
  </w:style>
  <w:style w:type="paragraph" w:styleId="Heading7">
    <w:name w:val="heading 7"/>
    <w:basedOn w:val="Normal"/>
    <w:next w:val="Normal"/>
    <w:link w:val="Heading7Char"/>
    <w:qFormat/>
    <w:rsid w:val="00B332D3"/>
    <w:pPr>
      <w:ind w:left="720"/>
      <w:outlineLvl w:val="6"/>
    </w:pPr>
    <w:rPr>
      <w:i/>
    </w:rPr>
  </w:style>
  <w:style w:type="paragraph" w:styleId="Heading8">
    <w:name w:val="heading 8"/>
    <w:basedOn w:val="Normal"/>
    <w:next w:val="Normal"/>
    <w:link w:val="Heading8Char"/>
    <w:qFormat/>
    <w:rsid w:val="00B332D3"/>
    <w:pPr>
      <w:ind w:left="720"/>
      <w:outlineLvl w:val="7"/>
    </w:pPr>
    <w:rPr>
      <w:i/>
    </w:rPr>
  </w:style>
  <w:style w:type="paragraph" w:styleId="Heading9">
    <w:name w:val="heading 9"/>
    <w:basedOn w:val="Normal"/>
    <w:next w:val="Normal"/>
    <w:link w:val="Heading9Char"/>
    <w:qFormat/>
    <w:rsid w:val="00B332D3"/>
    <w:pPr>
      <w:ind w:left="720"/>
      <w:outlineLvl w:val="8"/>
    </w:pPr>
    <w:rPr>
      <w:i/>
    </w:rPr>
  </w:style>
  <w:style w:type="character" w:default="1" w:styleId="DefaultParagraphFont">
    <w:name w:val="Default Paragraph Font"/>
    <w:uiPriority w:val="1"/>
    <w:unhideWhenUsed/>
    <w:rsid w:val="00B33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2D3"/>
  </w:style>
  <w:style w:type="character" w:customStyle="1" w:styleId="Heading1Char">
    <w:name w:val="Heading 1 Char"/>
    <w:basedOn w:val="DefaultParagraphFont"/>
    <w:link w:val="Heading1"/>
    <w:rsid w:val="00B332D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332D3"/>
    <w:rPr>
      <w:rFonts w:ascii="Times New Roman" w:eastAsia="Times New Roman" w:hAnsi="Times New Roman" w:cs="Times New Roman"/>
      <w:b/>
      <w:sz w:val="28"/>
      <w:szCs w:val="40"/>
      <w:lang w:eastAsia="en-US"/>
    </w:rPr>
  </w:style>
  <w:style w:type="paragraph" w:styleId="BodyText">
    <w:name w:val="Body Text"/>
    <w:basedOn w:val="Normal"/>
    <w:link w:val="BodyTextChar"/>
    <w:rsid w:val="00B33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2D3"/>
    <w:rPr>
      <w:rFonts w:ascii="Times New Roman" w:eastAsia="Times New Roman" w:hAnsi="Times New Roman" w:cs="Times New Roman"/>
      <w:sz w:val="24"/>
      <w:lang w:val="en-US" w:eastAsia="en-US"/>
    </w:rPr>
  </w:style>
  <w:style w:type="paragraph" w:styleId="Footer">
    <w:name w:val="footer"/>
    <w:basedOn w:val="Normal"/>
    <w:link w:val="FooterChar"/>
    <w:rsid w:val="00B33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2D3"/>
    <w:rPr>
      <w:rFonts w:ascii="Times New Roman" w:eastAsia="Times New Roman" w:hAnsi="Times New Roman" w:cs="Times New Roman"/>
      <w:sz w:val="16"/>
      <w:lang w:val="en-US" w:eastAsia="en-US"/>
    </w:rPr>
  </w:style>
  <w:style w:type="paragraph" w:styleId="List">
    <w:name w:val="List"/>
    <w:basedOn w:val="BodyText"/>
    <w:next w:val="BodyText"/>
    <w:rsid w:val="00B332D3"/>
    <w:pPr>
      <w:tabs>
        <w:tab w:val="left" w:pos="340"/>
      </w:tabs>
      <w:spacing w:before="60" w:after="60"/>
      <w:ind w:left="340" w:hanging="340"/>
    </w:pPr>
  </w:style>
  <w:style w:type="paragraph" w:styleId="Header">
    <w:name w:val="header"/>
    <w:basedOn w:val="Normal"/>
    <w:link w:val="HeaderChar"/>
    <w:rsid w:val="00B33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2D3"/>
    <w:rPr>
      <w:rFonts w:ascii="Times New Roman" w:eastAsia="Times New Roman" w:hAnsi="Times New Roman" w:cs="Times New Roman"/>
      <w:sz w:val="16"/>
      <w:szCs w:val="20"/>
      <w:lang w:val="en-GB" w:eastAsia="en-US"/>
    </w:rPr>
  </w:style>
  <w:style w:type="paragraph" w:customStyle="1" w:styleId="AllowPageBreak">
    <w:name w:val="AllowPageBreak"/>
    <w:rsid w:val="00B332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33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2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32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32D3"/>
    <w:rPr>
      <w:rFonts w:ascii="Courier New" w:eastAsia="Times New Roman" w:hAnsi="Courier New" w:cs="Times New Roman"/>
      <w:i/>
      <w:szCs w:val="20"/>
      <w:lang w:val="en-US" w:eastAsia="en-US"/>
    </w:rPr>
  </w:style>
  <w:style w:type="paragraph" w:customStyle="1" w:styleId="HeadingBase">
    <w:name w:val="Heading Base"/>
    <w:rsid w:val="00B33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2D3"/>
    <w:pPr>
      <w:tabs>
        <w:tab w:val="right" w:leader="dot" w:pos="9072"/>
      </w:tabs>
      <w:ind w:left="567"/>
    </w:pPr>
    <w:rPr>
      <w:szCs w:val="22"/>
    </w:rPr>
  </w:style>
  <w:style w:type="paragraph" w:customStyle="1" w:styleId="TOCBase">
    <w:name w:val="TOC Base"/>
    <w:rsid w:val="00B33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2D3"/>
    <w:pPr>
      <w:tabs>
        <w:tab w:val="right" w:leader="dot" w:pos="9072"/>
      </w:tabs>
      <w:spacing w:before="40" w:after="40"/>
      <w:ind w:left="284"/>
    </w:pPr>
    <w:rPr>
      <w:rFonts w:ascii="Times New Roman" w:hAnsi="Times New Roman"/>
    </w:rPr>
  </w:style>
  <w:style w:type="paragraph" w:styleId="TOC1">
    <w:name w:val="toc 1"/>
    <w:basedOn w:val="TOCBase"/>
    <w:next w:val="Normal"/>
    <w:rsid w:val="00B332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2D3"/>
    <w:pPr>
      <w:spacing w:before="5040"/>
      <w:jc w:val="center"/>
    </w:pPr>
    <w:rPr>
      <w:sz w:val="48"/>
      <w:szCs w:val="72"/>
      <w:lang w:val="en-US"/>
    </w:rPr>
  </w:style>
  <w:style w:type="character" w:customStyle="1" w:styleId="TitleChar">
    <w:name w:val="Title Char"/>
    <w:basedOn w:val="DefaultParagraphFont"/>
    <w:link w:val="Title"/>
    <w:rsid w:val="00B33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2D3"/>
    <w:pPr>
      <w:tabs>
        <w:tab w:val="left" w:pos="3600"/>
        <w:tab w:val="left" w:pos="3958"/>
      </w:tabs>
    </w:pPr>
  </w:style>
  <w:style w:type="paragraph" w:styleId="ListBullet">
    <w:name w:val="List Bullet"/>
    <w:basedOn w:val="List"/>
    <w:rsid w:val="00B332D3"/>
    <w:pPr>
      <w:numPr>
        <w:numId w:val="11"/>
      </w:numPr>
      <w:tabs>
        <w:tab w:val="clear" w:pos="340"/>
      </w:tabs>
      <w:spacing w:before="40" w:after="40"/>
    </w:pPr>
  </w:style>
  <w:style w:type="paragraph" w:customStyle="1" w:styleId="Note">
    <w:name w:val="Note"/>
    <w:basedOn w:val="BodyText"/>
    <w:rsid w:val="00B332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32D3"/>
    <w:rPr>
      <w:b/>
      <w:spacing w:val="0"/>
    </w:rPr>
  </w:style>
  <w:style w:type="paragraph" w:customStyle="1" w:styleId="SuperTitle">
    <w:name w:val="SuperTitle"/>
    <w:basedOn w:val="Title"/>
    <w:rsid w:val="00B332D3"/>
    <w:pPr>
      <w:framePr w:wrap="auto" w:hAnchor="text" w:y="6049"/>
    </w:pPr>
    <w:rPr>
      <w:color w:val="000000"/>
      <w:sz w:val="40"/>
    </w:rPr>
  </w:style>
  <w:style w:type="paragraph" w:customStyle="1" w:styleId="TOCTitle">
    <w:name w:val="TOCTitle"/>
    <w:basedOn w:val="Heading1"/>
    <w:rsid w:val="00B332D3"/>
    <w:pPr>
      <w:spacing w:after="240"/>
      <w:jc w:val="center"/>
      <w:outlineLvl w:val="9"/>
    </w:pPr>
    <w:rPr>
      <w:caps/>
    </w:rPr>
  </w:style>
  <w:style w:type="paragraph" w:customStyle="1" w:styleId="Version">
    <w:name w:val="Version"/>
    <w:rsid w:val="00B33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2D3"/>
    <w:pPr>
      <w:numPr>
        <w:numId w:val="12"/>
      </w:numPr>
      <w:tabs>
        <w:tab w:val="clear" w:pos="680"/>
      </w:tabs>
    </w:pPr>
  </w:style>
  <w:style w:type="paragraph" w:styleId="Index1">
    <w:name w:val="index 1"/>
    <w:basedOn w:val="Normal"/>
    <w:next w:val="Normal"/>
    <w:semiHidden/>
    <w:rsid w:val="00B332D3"/>
    <w:pPr>
      <w:keepNext w:val="0"/>
      <w:tabs>
        <w:tab w:val="right" w:pos="4176"/>
      </w:tabs>
      <w:ind w:left="198" w:hanging="198"/>
    </w:pPr>
    <w:rPr>
      <w:rFonts w:ascii="Garamond" w:hAnsi="Garamond"/>
    </w:rPr>
  </w:style>
  <w:style w:type="paragraph" w:styleId="IndexHeading">
    <w:name w:val="index heading"/>
    <w:basedOn w:val="Normal"/>
    <w:next w:val="Index1"/>
    <w:semiHidden/>
    <w:rsid w:val="00B332D3"/>
    <w:pPr>
      <w:spacing w:before="120" w:after="120"/>
    </w:pPr>
    <w:rPr>
      <w:rFonts w:ascii="Arial" w:hAnsi="Arial"/>
      <w:b/>
      <w:color w:val="918585"/>
      <w:sz w:val="24"/>
    </w:rPr>
  </w:style>
  <w:style w:type="paragraph" w:customStyle="1" w:styleId="Chapter">
    <w:name w:val="Chapter"/>
    <w:basedOn w:val="Normal"/>
    <w:rsid w:val="00B332D3"/>
    <w:pPr>
      <w:spacing w:before="240"/>
    </w:pPr>
    <w:rPr>
      <w:rFonts w:ascii="Times New Roman" w:hAnsi="Times New Roman"/>
      <w:smallCaps/>
      <w:spacing w:val="80"/>
      <w:sz w:val="28"/>
    </w:rPr>
  </w:style>
  <w:style w:type="paragraph" w:customStyle="1" w:styleId="InChapter">
    <w:name w:val="InChapter"/>
    <w:basedOn w:val="Heading3"/>
    <w:rsid w:val="00B332D3"/>
    <w:pPr>
      <w:spacing w:after="240"/>
      <w:outlineLvl w:val="9"/>
    </w:pPr>
    <w:rPr>
      <w:noProof/>
    </w:rPr>
  </w:style>
  <w:style w:type="paragraph" w:styleId="Index2">
    <w:name w:val="index 2"/>
    <w:basedOn w:val="Normal"/>
    <w:next w:val="Normal"/>
    <w:semiHidden/>
    <w:rsid w:val="00B332D3"/>
    <w:pPr>
      <w:tabs>
        <w:tab w:val="right" w:pos="4176"/>
      </w:tabs>
      <w:ind w:left="568" w:hanging="284"/>
    </w:pPr>
    <w:rPr>
      <w:rFonts w:ascii="Garamond" w:hAnsi="Garamond"/>
    </w:rPr>
  </w:style>
  <w:style w:type="paragraph" w:customStyle="1" w:styleId="Byline">
    <w:name w:val="Byline"/>
    <w:rsid w:val="00B33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2D3"/>
    <w:pPr>
      <w:tabs>
        <w:tab w:val="clear" w:pos="3600"/>
        <w:tab w:val="clear" w:pos="3958"/>
      </w:tabs>
      <w:jc w:val="right"/>
    </w:pPr>
  </w:style>
  <w:style w:type="character" w:styleId="Emphasis">
    <w:name w:val="Emphasis"/>
    <w:basedOn w:val="DefaultParagraphFont"/>
    <w:qFormat/>
    <w:rsid w:val="00B332D3"/>
    <w:rPr>
      <w:i/>
    </w:rPr>
  </w:style>
  <w:style w:type="paragraph" w:styleId="Caption">
    <w:name w:val="caption"/>
    <w:basedOn w:val="BodyText"/>
    <w:next w:val="Normal"/>
    <w:qFormat/>
    <w:rsid w:val="00B332D3"/>
    <w:pPr>
      <w:framePr w:w="2268" w:hSpace="181" w:vSpace="181" w:wrap="around" w:vAnchor="text" w:hAnchor="page" w:x="1135" w:y="285" w:anchorLock="1"/>
    </w:pPr>
    <w:rPr>
      <w:i/>
    </w:rPr>
  </w:style>
  <w:style w:type="paragraph" w:customStyle="1" w:styleId="MiniTOCTitle">
    <w:name w:val="MiniTOCTitle"/>
    <w:basedOn w:val="Heading4"/>
    <w:rsid w:val="00B332D3"/>
    <w:pPr>
      <w:spacing w:before="240"/>
      <w:outlineLvl w:val="9"/>
    </w:pPr>
    <w:rPr>
      <w:noProof/>
      <w:sz w:val="24"/>
    </w:rPr>
  </w:style>
  <w:style w:type="paragraph" w:customStyle="1" w:styleId="SuperHeading">
    <w:name w:val="SuperHeading"/>
    <w:basedOn w:val="Normal"/>
    <w:rsid w:val="00B332D3"/>
    <w:pPr>
      <w:spacing w:before="240" w:after="120"/>
      <w:outlineLvl w:val="0"/>
    </w:pPr>
    <w:rPr>
      <w:rFonts w:ascii="Times New Roman" w:hAnsi="Times New Roman"/>
      <w:b/>
      <w:sz w:val="28"/>
    </w:rPr>
  </w:style>
  <w:style w:type="paragraph" w:customStyle="1" w:styleId="MiniTOCItem">
    <w:name w:val="MiniTOCItem"/>
    <w:basedOn w:val="ListBullet"/>
    <w:rsid w:val="00B332D3"/>
    <w:pPr>
      <w:numPr>
        <w:numId w:val="0"/>
      </w:numPr>
      <w:tabs>
        <w:tab w:val="right" w:leader="dot" w:pos="6521"/>
      </w:tabs>
      <w:spacing w:before="0" w:after="0"/>
    </w:pPr>
  </w:style>
  <w:style w:type="paragraph" w:customStyle="1" w:styleId="TOFTitle">
    <w:name w:val="TOFTitle"/>
    <w:basedOn w:val="TOCTitle"/>
    <w:rsid w:val="00B332D3"/>
  </w:style>
  <w:style w:type="paragraph" w:styleId="TableofFigures">
    <w:name w:val="table of figures"/>
    <w:basedOn w:val="Normal"/>
    <w:next w:val="Normal"/>
    <w:semiHidden/>
    <w:rsid w:val="00B332D3"/>
    <w:pPr>
      <w:tabs>
        <w:tab w:val="right" w:leader="dot" w:pos="9072"/>
      </w:tabs>
      <w:ind w:left="970" w:hanging="403"/>
    </w:pPr>
    <w:rPr>
      <w:rFonts w:ascii="Times New Roman" w:hAnsi="Times New Roman"/>
      <w:b/>
    </w:rPr>
  </w:style>
  <w:style w:type="paragraph" w:styleId="ListNumber">
    <w:name w:val="List Number"/>
    <w:basedOn w:val="List"/>
    <w:rsid w:val="00B332D3"/>
    <w:pPr>
      <w:numPr>
        <w:numId w:val="9"/>
      </w:numPr>
    </w:pPr>
  </w:style>
  <w:style w:type="character" w:customStyle="1" w:styleId="WingdingSymbols">
    <w:name w:val="Wingding Symbols"/>
    <w:rsid w:val="00B332D3"/>
    <w:rPr>
      <w:rFonts w:ascii="Wingdings" w:hAnsi="Wingdings"/>
    </w:rPr>
  </w:style>
  <w:style w:type="paragraph" w:customStyle="1" w:styleId="TableHeading">
    <w:name w:val="Table Heading"/>
    <w:basedOn w:val="HeadingBase"/>
    <w:rsid w:val="00B332D3"/>
    <w:pPr>
      <w:keepLines/>
      <w:pBdr>
        <w:bottom w:val="single" w:sz="6" w:space="1" w:color="918585"/>
      </w:pBdr>
      <w:spacing w:before="240"/>
    </w:pPr>
  </w:style>
  <w:style w:type="character" w:customStyle="1" w:styleId="HotSpot">
    <w:name w:val="HotSpot"/>
    <w:rsid w:val="00B332D3"/>
    <w:rPr>
      <w:color w:val="0033CC"/>
      <w:u w:val="none"/>
    </w:rPr>
  </w:style>
  <w:style w:type="paragraph" w:customStyle="1" w:styleId="BodyTextRight">
    <w:name w:val="Body Text Right"/>
    <w:basedOn w:val="BodyText"/>
    <w:rsid w:val="00B332D3"/>
    <w:pPr>
      <w:spacing w:before="0" w:after="0"/>
      <w:jc w:val="right"/>
    </w:pPr>
  </w:style>
  <w:style w:type="paragraph" w:styleId="Index3">
    <w:name w:val="index 3"/>
    <w:basedOn w:val="ListNumber2"/>
    <w:next w:val="Normal"/>
    <w:semiHidden/>
    <w:rsid w:val="00B332D3"/>
    <w:pPr>
      <w:numPr>
        <w:numId w:val="0"/>
      </w:numPr>
      <w:tabs>
        <w:tab w:val="right" w:leader="dot" w:pos="4176"/>
      </w:tabs>
    </w:pPr>
  </w:style>
  <w:style w:type="paragraph" w:styleId="ListNumber2">
    <w:name w:val="List Number 2"/>
    <w:basedOn w:val="List2"/>
    <w:rsid w:val="00B332D3"/>
    <w:pPr>
      <w:numPr>
        <w:numId w:val="8"/>
      </w:numPr>
      <w:tabs>
        <w:tab w:val="clear" w:pos="1060"/>
      </w:tabs>
    </w:pPr>
  </w:style>
  <w:style w:type="paragraph" w:customStyle="1" w:styleId="MarginNote">
    <w:name w:val="Margin Note"/>
    <w:basedOn w:val="BodyText"/>
    <w:rsid w:val="00B33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2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32D3"/>
    <w:rPr>
      <w:sz w:val="32"/>
    </w:rPr>
  </w:style>
  <w:style w:type="paragraph" w:customStyle="1" w:styleId="HeadingProcedure">
    <w:name w:val="Heading Procedure"/>
    <w:basedOn w:val="HeadingBase"/>
    <w:next w:val="Normal"/>
    <w:rsid w:val="00B332D3"/>
    <w:pPr>
      <w:tabs>
        <w:tab w:val="left" w:pos="0"/>
      </w:tabs>
      <w:spacing w:before="120" w:after="60"/>
    </w:pPr>
    <w:rPr>
      <w:i/>
      <w:color w:val="918585"/>
      <w:sz w:val="22"/>
    </w:rPr>
  </w:style>
  <w:style w:type="paragraph" w:customStyle="1" w:styleId="TableBodyText">
    <w:name w:val="Table Body Text"/>
    <w:basedOn w:val="BodyText"/>
    <w:rsid w:val="00B332D3"/>
    <w:pPr>
      <w:spacing w:before="60" w:after="60"/>
    </w:pPr>
  </w:style>
  <w:style w:type="paragraph" w:styleId="ListContinue">
    <w:name w:val="List Continue"/>
    <w:basedOn w:val="List"/>
    <w:rsid w:val="00B332D3"/>
    <w:pPr>
      <w:ind w:firstLine="0"/>
    </w:pPr>
  </w:style>
  <w:style w:type="paragraph" w:customStyle="1" w:styleId="ListNote">
    <w:name w:val="List Note"/>
    <w:basedOn w:val="List"/>
    <w:rsid w:val="00B332D3"/>
    <w:pPr>
      <w:pBdr>
        <w:top w:val="single" w:sz="6" w:space="2" w:color="918585"/>
        <w:bottom w:val="single" w:sz="6" w:space="2" w:color="918585"/>
      </w:pBdr>
      <w:tabs>
        <w:tab w:val="left" w:pos="1021"/>
      </w:tabs>
      <w:ind w:firstLine="0"/>
    </w:pPr>
  </w:style>
  <w:style w:type="paragraph" w:customStyle="1" w:styleId="Warning">
    <w:name w:val="Warning"/>
    <w:basedOn w:val="BodyText"/>
    <w:rsid w:val="00B332D3"/>
    <w:pPr>
      <w:shd w:val="clear" w:color="auto" w:fill="D9D9D9"/>
      <w:tabs>
        <w:tab w:val="left" w:pos="992"/>
      </w:tabs>
      <w:ind w:left="119" w:right="119"/>
    </w:pPr>
    <w:rPr>
      <w:sz w:val="20"/>
    </w:rPr>
  </w:style>
  <w:style w:type="paragraph" w:customStyle="1" w:styleId="MarginIcons">
    <w:name w:val="Margin Icons"/>
    <w:basedOn w:val="BodyText"/>
    <w:rsid w:val="00B33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2D3"/>
    <w:rPr>
      <w:rFonts w:ascii="Courier New" w:hAnsi="Courier New"/>
    </w:rPr>
  </w:style>
  <w:style w:type="paragraph" w:customStyle="1" w:styleId="NoteBullet">
    <w:name w:val="Note Bullet"/>
    <w:basedOn w:val="Note"/>
    <w:rsid w:val="00B332D3"/>
    <w:pPr>
      <w:tabs>
        <w:tab w:val="clear" w:pos="680"/>
      </w:tabs>
      <w:spacing w:before="60" w:after="60"/>
    </w:pPr>
  </w:style>
  <w:style w:type="paragraph" w:customStyle="1" w:styleId="SubHeading2">
    <w:name w:val="SubHeading2"/>
    <w:basedOn w:val="HeadingBase"/>
    <w:rsid w:val="00B332D3"/>
    <w:pPr>
      <w:spacing w:before="240" w:after="60"/>
    </w:pPr>
    <w:rPr>
      <w:sz w:val="20"/>
    </w:rPr>
  </w:style>
  <w:style w:type="paragraph" w:customStyle="1" w:styleId="SubHeading1">
    <w:name w:val="SubHeading1"/>
    <w:basedOn w:val="HeadingBase"/>
    <w:rsid w:val="00B332D3"/>
    <w:pPr>
      <w:spacing w:before="240" w:after="60"/>
    </w:pPr>
    <w:rPr>
      <w:color w:val="918585"/>
      <w:sz w:val="22"/>
    </w:rPr>
  </w:style>
  <w:style w:type="paragraph" w:customStyle="1" w:styleId="SideHeading">
    <w:name w:val="Side Heading"/>
    <w:basedOn w:val="HeadingBase"/>
    <w:rsid w:val="00B33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2D3"/>
    <w:pPr>
      <w:numPr>
        <w:numId w:val="10"/>
      </w:numPr>
    </w:pPr>
  </w:style>
  <w:style w:type="paragraph" w:styleId="PlainText">
    <w:name w:val="Plain Text"/>
    <w:basedOn w:val="Normal"/>
    <w:link w:val="PlainTextChar"/>
    <w:rsid w:val="00B332D3"/>
    <w:rPr>
      <w:sz w:val="20"/>
    </w:rPr>
  </w:style>
  <w:style w:type="character" w:customStyle="1" w:styleId="PlainTextChar">
    <w:name w:val="Plain Text Char"/>
    <w:basedOn w:val="DefaultParagraphFont"/>
    <w:link w:val="PlainText"/>
    <w:rsid w:val="00B332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32D3"/>
    <w:rPr>
      <w:b/>
      <w:smallCaps/>
    </w:rPr>
  </w:style>
  <w:style w:type="paragraph" w:customStyle="1" w:styleId="TableListNumber">
    <w:name w:val="Table List Number"/>
    <w:basedOn w:val="ListNumber"/>
    <w:rsid w:val="00B332D3"/>
    <w:pPr>
      <w:numPr>
        <w:numId w:val="0"/>
      </w:numPr>
    </w:pPr>
  </w:style>
  <w:style w:type="paragraph" w:styleId="TOC4">
    <w:name w:val="toc 4"/>
    <w:basedOn w:val="TOCBase"/>
    <w:next w:val="Normal"/>
    <w:semiHidden/>
    <w:rsid w:val="00B332D3"/>
    <w:pPr>
      <w:tabs>
        <w:tab w:val="right" w:leader="dot" w:pos="9071"/>
      </w:tabs>
      <w:ind w:left="1701"/>
    </w:pPr>
  </w:style>
  <w:style w:type="paragraph" w:customStyle="1" w:styleId="ListAlpha">
    <w:name w:val="List Alpha"/>
    <w:basedOn w:val="List"/>
    <w:rsid w:val="00B332D3"/>
    <w:pPr>
      <w:numPr>
        <w:numId w:val="7"/>
      </w:numPr>
    </w:pPr>
  </w:style>
  <w:style w:type="paragraph" w:customStyle="1" w:styleId="ListAlpha2">
    <w:name w:val="List Alpha 2"/>
    <w:basedOn w:val="List2"/>
    <w:rsid w:val="00B332D3"/>
    <w:pPr>
      <w:numPr>
        <w:numId w:val="6"/>
      </w:numPr>
    </w:pPr>
  </w:style>
  <w:style w:type="paragraph" w:styleId="List2">
    <w:name w:val="List 2"/>
    <w:basedOn w:val="BodyText"/>
    <w:rsid w:val="00B332D3"/>
    <w:pPr>
      <w:tabs>
        <w:tab w:val="left" w:pos="680"/>
      </w:tabs>
      <w:spacing w:before="60" w:after="60"/>
      <w:ind w:left="680" w:hanging="340"/>
    </w:pPr>
  </w:style>
  <w:style w:type="paragraph" w:styleId="List3">
    <w:name w:val="List 3"/>
    <w:basedOn w:val="BodyText"/>
    <w:rsid w:val="00B332D3"/>
    <w:pPr>
      <w:tabs>
        <w:tab w:val="left" w:pos="1021"/>
      </w:tabs>
      <w:spacing w:before="60" w:after="60"/>
      <w:ind w:left="1020" w:hanging="340"/>
    </w:pPr>
  </w:style>
  <w:style w:type="paragraph" w:styleId="List4">
    <w:name w:val="List 4"/>
    <w:basedOn w:val="BodyText"/>
    <w:rsid w:val="00B332D3"/>
    <w:pPr>
      <w:tabs>
        <w:tab w:val="left" w:pos="1361"/>
      </w:tabs>
      <w:spacing w:before="60" w:after="60"/>
      <w:ind w:left="1361" w:hanging="340"/>
    </w:pPr>
  </w:style>
  <w:style w:type="paragraph" w:styleId="List5">
    <w:name w:val="List 5"/>
    <w:basedOn w:val="BodyText"/>
    <w:rsid w:val="00B332D3"/>
    <w:pPr>
      <w:tabs>
        <w:tab w:val="left" w:pos="1701"/>
      </w:tabs>
      <w:spacing w:before="60" w:after="60"/>
      <w:ind w:left="1701" w:hanging="340"/>
    </w:pPr>
  </w:style>
  <w:style w:type="paragraph" w:styleId="ListBullet3">
    <w:name w:val="List Bullet 3"/>
    <w:basedOn w:val="List3"/>
    <w:rsid w:val="00B332D3"/>
    <w:pPr>
      <w:numPr>
        <w:numId w:val="13"/>
      </w:numPr>
      <w:tabs>
        <w:tab w:val="clear" w:pos="1021"/>
      </w:tabs>
      <w:ind w:left="1037" w:hanging="357"/>
    </w:pPr>
  </w:style>
  <w:style w:type="paragraph" w:styleId="ListBullet4">
    <w:name w:val="List Bullet 4"/>
    <w:basedOn w:val="List4"/>
    <w:rsid w:val="00B332D3"/>
    <w:pPr>
      <w:numPr>
        <w:numId w:val="1"/>
      </w:numPr>
    </w:pPr>
  </w:style>
  <w:style w:type="paragraph" w:styleId="ListBullet5">
    <w:name w:val="List Bullet 5"/>
    <w:basedOn w:val="List5"/>
    <w:rsid w:val="00B332D3"/>
    <w:pPr>
      <w:numPr>
        <w:numId w:val="2"/>
      </w:numPr>
    </w:pPr>
  </w:style>
  <w:style w:type="paragraph" w:styleId="ListContinue2">
    <w:name w:val="List Continue 2"/>
    <w:basedOn w:val="List2"/>
    <w:rsid w:val="00B332D3"/>
    <w:pPr>
      <w:ind w:firstLine="0"/>
    </w:pPr>
  </w:style>
  <w:style w:type="paragraph" w:styleId="ListContinue3">
    <w:name w:val="List Continue 3"/>
    <w:basedOn w:val="List3"/>
    <w:rsid w:val="00B332D3"/>
    <w:pPr>
      <w:ind w:left="1021" w:firstLine="0"/>
    </w:pPr>
  </w:style>
  <w:style w:type="paragraph" w:styleId="ListContinue4">
    <w:name w:val="List Continue 4"/>
    <w:basedOn w:val="List4"/>
    <w:rsid w:val="00B332D3"/>
    <w:pPr>
      <w:ind w:firstLine="0"/>
    </w:pPr>
  </w:style>
  <w:style w:type="paragraph" w:styleId="ListContinue5">
    <w:name w:val="List Continue 5"/>
    <w:basedOn w:val="List5"/>
    <w:rsid w:val="00B332D3"/>
    <w:pPr>
      <w:ind w:firstLine="0"/>
    </w:pPr>
  </w:style>
  <w:style w:type="paragraph" w:styleId="ListNumber3">
    <w:name w:val="List Number 3"/>
    <w:basedOn w:val="List3"/>
    <w:rsid w:val="00B332D3"/>
    <w:pPr>
      <w:numPr>
        <w:numId w:val="3"/>
      </w:numPr>
    </w:pPr>
  </w:style>
  <w:style w:type="paragraph" w:styleId="ListNumber4">
    <w:name w:val="List Number 4"/>
    <w:basedOn w:val="List4"/>
    <w:rsid w:val="00B332D3"/>
    <w:pPr>
      <w:numPr>
        <w:numId w:val="4"/>
      </w:numPr>
    </w:pPr>
  </w:style>
  <w:style w:type="paragraph" w:styleId="ListNumber5">
    <w:name w:val="List Number 5"/>
    <w:basedOn w:val="List5"/>
    <w:rsid w:val="00B332D3"/>
    <w:pPr>
      <w:numPr>
        <w:numId w:val="5"/>
      </w:numPr>
    </w:pPr>
  </w:style>
  <w:style w:type="paragraph" w:styleId="BlockText">
    <w:name w:val="Block Text"/>
    <w:basedOn w:val="Normal"/>
    <w:rsid w:val="00B332D3"/>
    <w:pPr>
      <w:spacing w:after="120"/>
      <w:ind w:left="1440" w:right="1440"/>
    </w:pPr>
  </w:style>
  <w:style w:type="character" w:customStyle="1" w:styleId="Subscript">
    <w:name w:val="Subscript"/>
    <w:basedOn w:val="DefaultParagraphFont"/>
    <w:rsid w:val="00B332D3"/>
    <w:rPr>
      <w:sz w:val="16"/>
      <w:vertAlign w:val="subscript"/>
    </w:rPr>
  </w:style>
  <w:style w:type="character" w:customStyle="1" w:styleId="Superscript">
    <w:name w:val="Superscript"/>
    <w:basedOn w:val="DefaultParagraphFont"/>
    <w:rsid w:val="00B332D3"/>
    <w:rPr>
      <w:sz w:val="16"/>
      <w:vertAlign w:val="superscript"/>
    </w:rPr>
  </w:style>
  <w:style w:type="character" w:customStyle="1" w:styleId="Symbols">
    <w:name w:val="Symbols"/>
    <w:basedOn w:val="DefaultParagraphFont"/>
    <w:rsid w:val="00B332D3"/>
    <w:rPr>
      <w:rFonts w:ascii="Symbol" w:hAnsi="Symbol"/>
    </w:rPr>
  </w:style>
  <w:style w:type="character" w:customStyle="1" w:styleId="MenuOptions">
    <w:name w:val="Menu Options"/>
    <w:basedOn w:val="DefaultParagraphFont"/>
    <w:rsid w:val="00B332D3"/>
    <w:rPr>
      <w:rFonts w:ascii="Arial Narrow" w:hAnsi="Arial Narrow"/>
      <w:smallCaps/>
    </w:rPr>
  </w:style>
  <w:style w:type="character" w:customStyle="1" w:styleId="Buttons">
    <w:name w:val="Buttons"/>
    <w:basedOn w:val="DefaultParagraphFont"/>
    <w:rsid w:val="00B332D3"/>
    <w:rPr>
      <w:b/>
    </w:rPr>
  </w:style>
  <w:style w:type="character" w:customStyle="1" w:styleId="Underlined">
    <w:name w:val="Underlined"/>
    <w:basedOn w:val="DefaultParagraphFont"/>
    <w:rsid w:val="00B332D3"/>
    <w:rPr>
      <w:u w:val="single"/>
    </w:rPr>
  </w:style>
  <w:style w:type="paragraph" w:customStyle="1" w:styleId="TableBodyTextRight">
    <w:name w:val="Table Body Text Right"/>
    <w:basedOn w:val="TableBodyText"/>
    <w:rsid w:val="00B332D3"/>
    <w:pPr>
      <w:widowControl w:val="0"/>
      <w:autoSpaceDE w:val="0"/>
      <w:autoSpaceDN w:val="0"/>
      <w:adjustRightInd w:val="0"/>
      <w:jc w:val="right"/>
    </w:pPr>
    <w:rPr>
      <w:rFonts w:cs="Arial"/>
      <w:szCs w:val="18"/>
    </w:rPr>
  </w:style>
  <w:style w:type="paragraph" w:customStyle="1" w:styleId="CopyrightText">
    <w:name w:val="Copyright Text"/>
    <w:basedOn w:val="BodyText"/>
    <w:rsid w:val="00B332D3"/>
    <w:rPr>
      <w:sz w:val="18"/>
    </w:rPr>
  </w:style>
  <w:style w:type="paragraph" w:customStyle="1" w:styleId="BodySmallRight">
    <w:name w:val="Body Small Right"/>
    <w:basedOn w:val="BodyTextRight"/>
    <w:rsid w:val="00B332D3"/>
    <w:rPr>
      <w:sz w:val="18"/>
      <w:szCs w:val="18"/>
    </w:rPr>
  </w:style>
  <w:style w:type="paragraph" w:customStyle="1" w:styleId="MarginEdition">
    <w:name w:val="Margin Edition"/>
    <w:basedOn w:val="MarginNote"/>
    <w:rsid w:val="00B332D3"/>
    <w:pPr>
      <w:spacing w:before="0" w:after="0"/>
    </w:pPr>
    <w:rPr>
      <w:rFonts w:ascii="Times New Roman" w:hAnsi="Times New Roman"/>
      <w:color w:val="999999"/>
    </w:rPr>
  </w:style>
  <w:style w:type="paragraph" w:customStyle="1" w:styleId="Spacer">
    <w:name w:val="Spacer"/>
    <w:basedOn w:val="Normal"/>
    <w:rsid w:val="00B332D3"/>
    <w:rPr>
      <w:sz w:val="2"/>
      <w:szCs w:val="2"/>
    </w:rPr>
  </w:style>
  <w:style w:type="character" w:customStyle="1" w:styleId="Small">
    <w:name w:val="Small"/>
    <w:basedOn w:val="DefaultParagraphFont"/>
    <w:rsid w:val="00B332D3"/>
    <w:rPr>
      <w:sz w:val="16"/>
    </w:rPr>
  </w:style>
  <w:style w:type="paragraph" w:customStyle="1" w:styleId="WideTable">
    <w:name w:val="Wide Table"/>
    <w:basedOn w:val="Normal"/>
    <w:rsid w:val="00B332D3"/>
    <w:pPr>
      <w:ind w:left="-1418"/>
    </w:pPr>
    <w:rPr>
      <w:sz w:val="2"/>
      <w:szCs w:val="2"/>
    </w:rPr>
  </w:style>
  <w:style w:type="character" w:styleId="PageNumber">
    <w:name w:val="page number"/>
    <w:basedOn w:val="DefaultParagraphFont"/>
    <w:rsid w:val="00B332D3"/>
  </w:style>
  <w:style w:type="paragraph" w:styleId="Quote">
    <w:name w:val="Quote"/>
    <w:basedOn w:val="Heading1"/>
    <w:link w:val="QuoteChar"/>
    <w:qFormat/>
    <w:rsid w:val="00B332D3"/>
    <w:rPr>
      <w:b w:val="0"/>
      <w:sz w:val="72"/>
      <w:szCs w:val="72"/>
      <w:lang w:val="en-NZ"/>
    </w:rPr>
  </w:style>
  <w:style w:type="character" w:customStyle="1" w:styleId="QuoteChar">
    <w:name w:val="Quote Char"/>
    <w:basedOn w:val="DefaultParagraphFont"/>
    <w:link w:val="Quote"/>
    <w:rsid w:val="00B33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2D3"/>
    <w:pPr>
      <w:pageBreakBefore/>
    </w:pPr>
  </w:style>
  <w:style w:type="paragraph" w:customStyle="1" w:styleId="Border">
    <w:name w:val="Border"/>
    <w:basedOn w:val="Normal"/>
    <w:qFormat/>
    <w:rsid w:val="00B33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2D3"/>
    <w:rPr>
      <w:b/>
      <w:bCs/>
      <w:i/>
      <w:iCs/>
      <w:color w:val="auto"/>
    </w:rPr>
  </w:style>
  <w:style w:type="paragraph" w:styleId="IntenseQuote">
    <w:name w:val="Intense Quote"/>
    <w:basedOn w:val="Normal"/>
    <w:next w:val="Normal"/>
    <w:link w:val="IntenseQuoteChar"/>
    <w:uiPriority w:val="30"/>
    <w:qFormat/>
    <w:rsid w:val="00B33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2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32D3"/>
    <w:rPr>
      <w:smallCaps/>
      <w:color w:val="auto"/>
      <w:u w:val="single"/>
    </w:rPr>
  </w:style>
  <w:style w:type="character" w:styleId="IntenseReference">
    <w:name w:val="Intense Reference"/>
    <w:basedOn w:val="DefaultParagraphFont"/>
    <w:uiPriority w:val="32"/>
    <w:qFormat/>
    <w:rsid w:val="00B332D3"/>
    <w:rPr>
      <w:b/>
      <w:bCs/>
      <w:smallCaps/>
      <w:color w:val="auto"/>
      <w:spacing w:val="5"/>
      <w:u w:val="single"/>
    </w:rPr>
  </w:style>
  <w:style w:type="paragraph" w:customStyle="1" w:styleId="2ColumnHeading">
    <w:name w:val="2Column Heading"/>
    <w:basedOn w:val="BodyText"/>
    <w:qFormat/>
    <w:rsid w:val="00B332D3"/>
    <w:pPr>
      <w:spacing w:after="60"/>
      <w:ind w:left="-2268"/>
    </w:pPr>
    <w:rPr>
      <w:b/>
    </w:rPr>
  </w:style>
  <w:style w:type="paragraph" w:customStyle="1" w:styleId="Heading1TOC">
    <w:name w:val="Heading1 TOC"/>
    <w:basedOn w:val="Normal"/>
    <w:qFormat/>
    <w:rsid w:val="00B332D3"/>
    <w:pPr>
      <w:spacing w:before="240" w:after="120"/>
    </w:pPr>
    <w:rPr>
      <w:rFonts w:ascii="Times New Roman" w:hAnsi="Times New Roman"/>
      <w:b/>
      <w:sz w:val="32"/>
    </w:rPr>
  </w:style>
  <w:style w:type="paragraph" w:customStyle="1" w:styleId="Heading2TOC">
    <w:name w:val="Heading2 TOC"/>
    <w:basedOn w:val="Normal"/>
    <w:qFormat/>
    <w:rsid w:val="00B332D3"/>
    <w:pPr>
      <w:spacing w:before="240" w:after="60"/>
    </w:pPr>
    <w:rPr>
      <w:rFonts w:ascii="Times New Roman" w:hAnsi="Times New Roman"/>
      <w:b/>
      <w:sz w:val="28"/>
    </w:rPr>
  </w:style>
  <w:style w:type="character" w:customStyle="1" w:styleId="Underline">
    <w:name w:val="Underline"/>
    <w:basedOn w:val="DefaultParagraphFont"/>
    <w:qFormat/>
    <w:rsid w:val="00B332D3"/>
    <w:rPr>
      <w:u w:val="single"/>
    </w:rPr>
  </w:style>
  <w:style w:type="character" w:customStyle="1" w:styleId="BoldandItalics">
    <w:name w:val="Bold and Italics"/>
    <w:qFormat/>
    <w:rsid w:val="00B332D3"/>
    <w:rPr>
      <w:b/>
      <w:i/>
      <w:u w:val="none"/>
    </w:rPr>
  </w:style>
  <w:style w:type="paragraph" w:styleId="BalloonText">
    <w:name w:val="Balloon Text"/>
    <w:basedOn w:val="Normal"/>
    <w:link w:val="BalloonTextChar"/>
    <w:rsid w:val="00B332D3"/>
    <w:rPr>
      <w:rFonts w:ascii="Tahoma" w:hAnsi="Tahoma" w:cs="Tahoma"/>
      <w:sz w:val="16"/>
      <w:szCs w:val="16"/>
    </w:rPr>
  </w:style>
  <w:style w:type="character" w:customStyle="1" w:styleId="BalloonTextChar">
    <w:name w:val="Balloon Text Char"/>
    <w:basedOn w:val="DefaultParagraphFont"/>
    <w:link w:val="BalloonText"/>
    <w:rsid w:val="00B332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3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2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2562</Words>
  <Characters>16955</Characters>
  <Application>Microsoft Office Word</Application>
  <DocSecurity>0</DocSecurity>
  <Lines>494</Lines>
  <Paragraphs>214</Paragraphs>
  <ScaleCrop>false</ScaleCrop>
  <Company>Author-it Software Corporation Ltd.</Company>
  <LinksUpToDate>false</LinksUpToDate>
  <CharactersWithSpaces>19390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BSBCOM501A Identify and interpret compliance requirements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2012-05-26T13:42:00Z</dcterms:created>
  <dcterms:modified xsi:type="dcterms:W3CDTF">2012-05-26T13:42:00Z</dcterms:modified>
</cp:coreProperties>
</file>