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ECD" w:rsidP="00B77ECD">
      <w:pPr>
        <w:pStyle w:val="Title"/>
      </w:pPr>
      <w:r>
        <w:fldChar w:fldCharType="begin"/>
      </w:r>
      <w:r>
        <w:instrText xml:space="preserve"> TITLE   \* MERGEFORMAT </w:instrText>
      </w:r>
      <w:r>
        <w:fldChar w:fldCharType="separate"/>
      </w:r>
      <w:r>
        <w:t>BSBATSIC411B Communicate with the community</w:t>
      </w:r>
      <w:r>
        <w:fldChar w:fldCharType="end"/>
      </w:r>
    </w:p>
    <w:p w:rsidR="00B77ECD" w:rsidP="00B77ECD">
      <w:pPr>
        <w:pStyle w:val="Version"/>
        <w:sectPr w:rsidSect="00B65C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CA2" w:rsidP="00B65CA2">
      <w:pPr>
        <w:pStyle w:val="SuperHeading"/>
      </w:pPr>
      <w:r w:rsidRPr="00B65CA2">
        <w:t>BSBATSIC411B Communicate with the community</w:t>
      </w:r>
    </w:p>
    <w:p w:rsidR="00000000" w:rsidRPr="00B65CA2" w:rsidP="00B65CA2">
      <w:pPr>
        <w:pStyle w:val="Heading1"/>
      </w:pPr>
      <w:bookmarkStart w:id="1" w:name="O_312732"/>
      <w:bookmarkEnd w:id="1"/>
      <w:r w:rsidRPr="00B65CA2">
        <w:t>Modification History</w:t>
      </w:r>
    </w:p>
    <w:p w:rsidR="00000000" w:rsidRPr="00B65CA2" w:rsidP="00B65CA2">
      <w:pPr>
        <w:pStyle w:val="Heading1"/>
      </w:pPr>
      <w:bookmarkStart w:id="2" w:name="O_312737"/>
      <w:bookmarkEnd w:id="2"/>
      <w:r w:rsidRPr="00B65CA2">
        <w:t>Unit Descriptor</w:t>
      </w:r>
    </w:p>
    <w:p w:rsidR="00000000" w:rsidRPr="00B65CA2" w:rsidP="00B65CA2">
      <w:pPr>
        <w:pStyle w:val="BodyText"/>
      </w:pPr>
      <w:r w:rsidRPr="00B65CA2">
        <w:t>This unit covers the process by which Board members work in partnership with the community including other organisations in order to meet co</w:t>
      </w:r>
      <w:r w:rsidRPr="00B65CA2">
        <w:t>mmunity needs and involve people.</w:t>
      </w:r>
    </w:p>
    <w:p w:rsidR="00000000" w:rsidRPr="00B65CA2" w:rsidP="00B65CA2">
      <w:pPr>
        <w:pStyle w:val="BodyText"/>
      </w:pPr>
      <w:r w:rsidRPr="00B65CA2">
        <w:t>No licensing, legislative, regulatory or certification requirements apply to this unit at the time of endorsement.</w:t>
      </w:r>
    </w:p>
    <w:p w:rsidR="00000000" w:rsidRPr="00B65CA2" w:rsidP="00B65CA2">
      <w:pPr>
        <w:pStyle w:val="BodyText"/>
      </w:pPr>
      <w:r w:rsidRPr="00B65CA2">
        <w:t xml:space="preserve">This unit covers the process by which Board members work in partnership with the community including other </w:t>
      </w:r>
      <w:r w:rsidRPr="00B65CA2">
        <w:t>organisations in order to meet community needs and involve people.</w:t>
      </w:r>
    </w:p>
    <w:p w:rsidR="00000000" w:rsidRPr="00B65CA2" w:rsidP="00B65CA2">
      <w:pPr>
        <w:pStyle w:val="BodyText"/>
      </w:pPr>
      <w:r w:rsidRPr="00B65CA2">
        <w:t>No licensing, legislative, regulatory or certification requirements apply to this unit at the time of endorsement.</w:t>
      </w:r>
    </w:p>
    <w:p w:rsidR="00000000" w:rsidRPr="00B65CA2" w:rsidP="00B65CA2">
      <w:pPr>
        <w:pStyle w:val="AllowPageBreak"/>
      </w:pPr>
    </w:p>
    <w:p w:rsidR="00000000" w:rsidRPr="00B65CA2" w:rsidP="00B65CA2">
      <w:pPr>
        <w:pStyle w:val="Heading1"/>
      </w:pPr>
      <w:bookmarkStart w:id="3" w:name="O_312736"/>
      <w:bookmarkEnd w:id="3"/>
      <w:r w:rsidRPr="00B65CA2">
        <w:t>Application of the Unit</w:t>
      </w:r>
    </w:p>
    <w:p w:rsidR="00000000" w:rsidRPr="00B65CA2" w:rsidP="00B65CA2">
      <w:pPr>
        <w:pStyle w:val="BodyText"/>
      </w:pPr>
      <w:r w:rsidRPr="00B65CA2">
        <w:t xml:space="preserve">This unit applies to individuals </w:t>
      </w:r>
      <w:r w:rsidRPr="00B65CA2">
        <w:t>with a broad knowledge of the business or core functions of organisations who contribute their skills and knowledge to monitoring and guiding the activities of organisations in the Indigenous community.</w:t>
      </w:r>
    </w:p>
    <w:p w:rsidR="00000000" w:rsidRPr="00B65CA2" w:rsidP="00B65CA2">
      <w:pPr>
        <w:pStyle w:val="BodyText"/>
      </w:pPr>
      <w:r w:rsidRPr="00B65CA2">
        <w:t>Indigenous community boards are upholders of traditio</w:t>
      </w:r>
      <w:r w:rsidRPr="00B65CA2">
        <w:t>nal and cultural values.</w:t>
      </w:r>
    </w:p>
    <w:p w:rsidR="00000000" w:rsidRPr="00B65CA2" w:rsidP="00B65CA2">
      <w:pPr>
        <w:pStyle w:val="BodyText"/>
      </w:pPr>
      <w:r w:rsidRPr="00B65CA2">
        <w:t>This unit applies to individuals with a broad knowledge of the business or core functions of organisations who contribute their skills and knowledge to monitoring and guiding the activities of organisations in the Indigenous commun</w:t>
      </w:r>
      <w:r w:rsidRPr="00B65CA2">
        <w:t>ity.</w:t>
      </w:r>
    </w:p>
    <w:p w:rsidR="00000000" w:rsidRPr="00B65CA2" w:rsidP="00B65CA2">
      <w:pPr>
        <w:pStyle w:val="BodyText"/>
      </w:pPr>
      <w:r w:rsidRPr="00B65CA2">
        <w:t>Indigenous community boards are upholders of traditional and cultural values.</w:t>
      </w:r>
    </w:p>
    <w:p w:rsidR="00000000" w:rsidRPr="00B65CA2" w:rsidP="00B65CA2">
      <w:pPr>
        <w:pStyle w:val="AllowPageBreak"/>
      </w:pPr>
    </w:p>
    <w:p w:rsidR="00000000" w:rsidRPr="00B65CA2" w:rsidP="00B65CA2">
      <w:pPr>
        <w:pStyle w:val="Heading1"/>
      </w:pPr>
      <w:bookmarkStart w:id="4" w:name="O_312735"/>
      <w:bookmarkEnd w:id="4"/>
      <w:r w:rsidRPr="00B65CA2">
        <w:t>Licensing/Regulatory Information</w:t>
      </w:r>
    </w:p>
    <w:p w:rsidR="00000000" w:rsidRPr="00B65CA2" w:rsidP="00B65CA2">
      <w:pPr>
        <w:pStyle w:val="BodyText"/>
      </w:pPr>
      <w:r w:rsidRPr="00B65CA2">
        <w:t>Refer to Unit Descriptor</w:t>
      </w:r>
    </w:p>
    <w:p w:rsidR="00000000" w:rsidRPr="00B65CA2" w:rsidP="00B65CA2">
      <w:pPr>
        <w:pStyle w:val="AllowPageBreak"/>
      </w:pPr>
    </w:p>
    <w:p w:rsidR="00000000" w:rsidRPr="00B65CA2" w:rsidP="00B65CA2">
      <w:pPr>
        <w:pStyle w:val="Heading1"/>
      </w:pPr>
      <w:bookmarkStart w:id="5" w:name="O_312734"/>
      <w:bookmarkEnd w:id="5"/>
      <w:r w:rsidRPr="00B65CA2">
        <w:t>Pre-Requisites</w:t>
      </w:r>
    </w:p>
    <w:p w:rsidR="00000000" w:rsidRPr="00B65CA2" w:rsidP="00B65CA2">
      <w:pPr>
        <w:pStyle w:val="Heading1"/>
      </w:pPr>
      <w:bookmarkStart w:id="6" w:name="O_312726"/>
      <w:bookmarkEnd w:id="6"/>
      <w:r w:rsidRPr="00B65CA2">
        <w:t>Employability Skills Information</w:t>
      </w:r>
    </w:p>
    <w:p w:rsidR="00000000" w:rsidRPr="00B65CA2" w:rsidP="00B65CA2">
      <w:pPr>
        <w:pStyle w:val="BodyText"/>
      </w:pPr>
      <w:r w:rsidRPr="00B65CA2">
        <w:t>This unit contains employability skills.</w:t>
      </w:r>
    </w:p>
    <w:p w:rsidR="00000000" w:rsidRPr="00B65CA2" w:rsidP="00B65CA2">
      <w:pPr>
        <w:pStyle w:val="BodyText"/>
      </w:pPr>
      <w:r w:rsidRPr="00B65CA2">
        <w:t>This unit contains employability skills.</w:t>
      </w:r>
    </w:p>
    <w:p w:rsidR="00000000" w:rsidRPr="00B65CA2" w:rsidP="00B65CA2">
      <w:pPr>
        <w:pStyle w:val="AllowPageBreak"/>
      </w:pPr>
    </w:p>
    <w:p w:rsidR="00000000" w:rsidRPr="00B65CA2" w:rsidP="00B65CA2">
      <w:pPr>
        <w:pStyle w:val="Heading1"/>
      </w:pPr>
      <w:bookmarkStart w:id="7" w:name="O_312733"/>
      <w:bookmarkEnd w:id="7"/>
      <w:r w:rsidRPr="00B65CA2">
        <w:t>Elements and Performance Criteria Pre-Content</w:t>
      </w:r>
    </w:p>
    <w:p w:rsidR="00000000" w:rsidRPr="00B65CA2" w:rsidP="00B65CA2">
      <w:pPr>
        <w:pStyle w:val="BodyText"/>
      </w:pPr>
      <w:r w:rsidRPr="00B65CA2">
        <w:t>Elements describe the essential outcomes of a unit of competency.</w:t>
      </w:r>
    </w:p>
    <w:p w:rsidR="00000000" w:rsidRPr="00B65CA2" w:rsidP="00B65CA2">
      <w:pPr>
        <w:pStyle w:val="BodyText"/>
      </w:pPr>
      <w:r w:rsidRPr="00B65CA2">
        <w:t>Performance criteria describe the performance</w:t>
      </w:r>
      <w:r w:rsidRPr="00B65CA2">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B65CA2">
        <w:t>de.</w:t>
      </w:r>
    </w:p>
    <w:p w:rsidR="00000000" w:rsidRPr="00B65CA2" w:rsidP="00B65CA2">
      <w:pPr>
        <w:pStyle w:val="BodyText"/>
      </w:pPr>
      <w:r w:rsidRPr="00B65CA2">
        <w:t>Elements describe the essential outcomes of a unit of competency.</w:t>
      </w:r>
    </w:p>
    <w:p w:rsidR="00000000" w:rsidRPr="00B65CA2" w:rsidP="00B65CA2">
      <w:pPr>
        <w:pStyle w:val="BodyText"/>
      </w:pPr>
      <w:r w:rsidRPr="00B65CA2">
        <w:t>Performance criteria describe the performance needed to demonstrate achievement of the element. Where bold italicised text is used, further information is detailed in the required skills</w:t>
      </w:r>
      <w:r w:rsidRPr="00B65CA2">
        <w:t xml:space="preserve"> and knowledge section and the range statement. Assessment of performance is to be consistent with the evidence guide.</w:t>
      </w:r>
    </w:p>
    <w:p w:rsidR="00000000" w:rsidRPr="00B65CA2" w:rsidP="00B65CA2">
      <w:pPr>
        <w:pStyle w:val="AllowPageBreak"/>
      </w:pPr>
    </w:p>
    <w:p w:rsidR="00000000" w:rsidRPr="00B65CA2" w:rsidP="00B65CA2">
      <w:pPr>
        <w:pStyle w:val="Heading1"/>
      </w:pPr>
      <w:bookmarkStart w:id="8" w:name="O_312738"/>
      <w:bookmarkEnd w:id="8"/>
      <w:r w:rsidRPr="00B65CA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77EC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Elements and Performance Criteria</w:t>
            </w:r>
          </w:p>
        </w:tc>
      </w:tr>
      <w:tr w:rsidTr="00B77EC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Performance Criteria</w:t>
            </w:r>
          </w:p>
        </w:tc>
      </w:tr>
      <w:tr w:rsidTr="00B77E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1</w:t>
            </w:r>
          </w:p>
        </w:tc>
        <w:tc>
          <w:tcPr>
            <w:tcW w:w="3000" w:type="dxa"/>
            <w:vMerge w:val="restart"/>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Collect information about the community on an on going basis</w:t>
            </w: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1.1</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Convene a regular </w:t>
            </w:r>
            <w:r w:rsidRPr="00B65CA2">
              <w:rPr>
                <w:rStyle w:val="SpecialBold"/>
              </w:rPr>
              <w:t xml:space="preserve">community forum </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1.2</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Utilise formal and informal community networks to share information </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1.3</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Encourage, respect and document community contributions</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1.4</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Respect confidentiality</w:t>
            </w:r>
          </w:p>
        </w:tc>
      </w:tr>
      <w:tr w:rsidTr="00B77E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2</w:t>
            </w:r>
          </w:p>
        </w:tc>
        <w:tc>
          <w:tcPr>
            <w:tcW w:w="3000" w:type="dxa"/>
            <w:vMerge w:val="restart"/>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Provide information to the community about the organisation's activities and Board decisions</w:t>
            </w: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2.1</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Provide to the community information about the organisation's activities </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2.2</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 xml:space="preserve">Advise the community </w:t>
            </w:r>
            <w:r w:rsidRPr="00B65CA2">
              <w:t>regularly of Board decisions and the reasons behind them</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2.3</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Follow </w:t>
            </w:r>
            <w:r w:rsidRPr="00B65CA2">
              <w:rPr>
                <w:rStyle w:val="SpecialBold"/>
              </w:rPr>
              <w:t xml:space="preserve">protocols </w:t>
            </w:r>
            <w:r w:rsidRPr="00B65CA2">
              <w:t>relating to information</w:t>
            </w:r>
          </w:p>
        </w:tc>
      </w:tr>
      <w:tr w:rsidTr="00B77E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3</w:t>
            </w:r>
          </w:p>
        </w:tc>
        <w:tc>
          <w:tcPr>
            <w:tcW w:w="3000" w:type="dxa"/>
            <w:vMerge w:val="restart"/>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Identify issues and problems jointly with the community</w:t>
            </w: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3.1</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Raise, discuss and document community concerns </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3.2</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Invite </w:t>
            </w:r>
            <w:r w:rsidRPr="00B65CA2">
              <w:rPr>
                <w:rStyle w:val="SpecialBold"/>
              </w:rPr>
              <w:t xml:space="preserve">individuals and groups </w:t>
            </w:r>
            <w:r w:rsidRPr="00B65CA2">
              <w:t>affected by issues to participate</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3.3</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Research background information through relevant networks</w:t>
            </w:r>
          </w:p>
        </w:tc>
      </w:tr>
      <w:tr w:rsidTr="00B77E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4</w:t>
            </w:r>
          </w:p>
        </w:tc>
        <w:tc>
          <w:tcPr>
            <w:tcW w:w="3000" w:type="dxa"/>
            <w:vMerge w:val="restart"/>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Identify options with the community</w:t>
            </w: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4.1</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Discuss and document possible options for action </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4.2</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Identify and list the advantages and disadvantages of each option </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4.3</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Select and document preferred options</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4.4</w:t>
            </w:r>
          </w:p>
        </w:tc>
        <w:tc>
          <w:tcPr>
            <w:tcW w:w="51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Convey information to the Board</w:t>
            </w:r>
          </w:p>
        </w:tc>
      </w:tr>
      <w:tr w:rsidTr="00B77E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4.5</w:t>
            </w:r>
          </w:p>
        </w:tc>
        <w:tc>
          <w:tcPr>
            <w:tcW w:w="51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Convey the Board's response to the community</w:t>
            </w:r>
          </w:p>
        </w:tc>
      </w:tr>
    </w:tbl>
    <w:p w:rsidR="00000000" w:rsidRPr="00B65CA2" w:rsidP="00B65CA2">
      <w:pPr>
        <w:pStyle w:val="BodyText"/>
      </w:pPr>
    </w:p>
    <w:p w:rsidR="00000000" w:rsidRPr="00B65CA2" w:rsidP="00B65CA2">
      <w:pPr>
        <w:pStyle w:val="AllowPageBreak"/>
      </w:pPr>
    </w:p>
    <w:p w:rsidR="00000000" w:rsidRPr="00B65CA2" w:rsidP="00B65CA2">
      <w:pPr>
        <w:pStyle w:val="Heading1"/>
      </w:pPr>
      <w:bookmarkStart w:id="9" w:name="O_312731"/>
      <w:bookmarkEnd w:id="9"/>
      <w:r w:rsidRPr="00B65CA2">
        <w:t>Required Skills and Knowledge</w:t>
      </w:r>
    </w:p>
    <w:tbl>
      <w:tblPr>
        <w:tblW w:w="0" w:type="auto"/>
        <w:tblLayout w:type="fixed"/>
        <w:tblCellMar>
          <w:left w:w="62" w:type="dxa"/>
          <w:right w:w="62" w:type="dxa"/>
        </w:tblCellMar>
        <w:tblLook w:val="0000"/>
      </w:tblPr>
      <w:tblGrid>
        <w:gridCol w:w="9000"/>
      </w:tblGrid>
      <w:tr w:rsidTr="00B77E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p>
        </w:tc>
      </w:tr>
      <w:tr w:rsidTr="00B77E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This section describes the skills and knowledge required for this unit. </w:t>
            </w:r>
          </w:p>
        </w:tc>
      </w:tr>
      <w:tr w:rsidTr="00B77E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Required skills</w:t>
            </w:r>
          </w:p>
        </w:tc>
      </w:tr>
      <w:tr w:rsidTr="00B77E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Oral or written communication</w:t>
            </w:r>
          </w:p>
          <w:p w:rsidR="00000000" w:rsidRPr="00B65CA2" w:rsidP="00B65CA2">
            <w:pPr>
              <w:pStyle w:val="BodyText"/>
            </w:pPr>
            <w:r w:rsidRPr="00B65CA2">
              <w:t>Cross-cultural competence, including gender and disability</w:t>
            </w:r>
          </w:p>
          <w:p w:rsidR="00000000" w:rsidRPr="00B65CA2" w:rsidP="00B65CA2">
            <w:pPr>
              <w:pStyle w:val="BodyText"/>
            </w:pPr>
            <w:r w:rsidRPr="00B65CA2">
              <w:t>Evaluation and decision-making</w:t>
            </w:r>
          </w:p>
          <w:p w:rsidR="00000000" w:rsidRPr="00B65CA2" w:rsidP="00B65CA2">
            <w:pPr>
              <w:pStyle w:val="BodyText"/>
            </w:pPr>
            <w:r w:rsidRPr="00B65CA2">
              <w:t>Networking</w:t>
            </w:r>
          </w:p>
          <w:p w:rsidR="00000000" w:rsidP="00B65CA2">
            <w:pPr>
              <w:pStyle w:val="BodyText"/>
              <w:rPr>
                <w:lang w:val="en-NZ"/>
              </w:rPr>
            </w:pPr>
            <w:r w:rsidRPr="00B65CA2">
              <w:t>Negotiation</w:t>
            </w:r>
          </w:p>
        </w:tc>
      </w:tr>
      <w:tr w:rsidTr="00B77E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Required knowledge</w:t>
            </w:r>
          </w:p>
        </w:tc>
      </w:tr>
      <w:tr w:rsidTr="00B77E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C</w:t>
            </w:r>
            <w:r w:rsidRPr="00B65CA2">
              <w:t xml:space="preserve">ultural context - Boards are upholders of traditional and cultural values. Relevant aspects of culture may include: cultural protocols, language (both Traditional and Aboriginal English), Aboriginal learning styles, cultural business, family and community </w:t>
            </w:r>
            <w:r w:rsidRPr="00B65CA2">
              <w:t>responsibilities and local history</w:t>
            </w:r>
          </w:p>
          <w:p w:rsidR="00000000" w:rsidRPr="00B65CA2" w:rsidP="00B65CA2">
            <w:pPr>
              <w:pStyle w:val="BodyText"/>
            </w:pPr>
            <w:r w:rsidRPr="00B65CA2">
              <w:t>Community control - community participation and control in decision-making are central to organisations and the role of Boards is to support the community in these processes</w:t>
            </w:r>
          </w:p>
          <w:p w:rsidR="00000000" w:rsidRPr="00B65CA2" w:rsidP="00B65CA2">
            <w:pPr>
              <w:pStyle w:val="BodyText"/>
            </w:pPr>
            <w:r w:rsidRPr="00B65CA2">
              <w:t xml:space="preserve">Location and resources - organisations operate </w:t>
            </w:r>
            <w:r w:rsidRPr="00B65CA2">
              <w:t>in diverse locations where cultural, social, economic and political conditions may vary widely. Also, acute resource shortages may also determine the options available</w:t>
            </w:r>
          </w:p>
          <w:p w:rsidR="00000000" w:rsidRPr="00B65CA2" w:rsidP="00B65CA2">
            <w:pPr>
              <w:pStyle w:val="BodyText"/>
            </w:pPr>
            <w:r w:rsidRPr="00B65CA2">
              <w:t>Legal requirements - organisations operate under provisions of federal, state or territo</w:t>
            </w:r>
            <w:r w:rsidRPr="00B65CA2">
              <w:t>ry legislation as legal entities and funding recipients which influence decision-making</w:t>
            </w:r>
          </w:p>
          <w:p w:rsidR="00000000" w:rsidRPr="00B65CA2" w:rsidP="00B65CA2">
            <w:pPr>
              <w:pStyle w:val="BodyText"/>
            </w:pPr>
            <w:r w:rsidRPr="00B65CA2">
              <w:t>Organisation processes</w:t>
            </w:r>
          </w:p>
        </w:tc>
      </w:tr>
    </w:tbl>
    <w:p w:rsidR="00000000" w:rsidRPr="00B65CA2" w:rsidP="00B65CA2">
      <w:pPr>
        <w:pStyle w:val="BodyText"/>
      </w:pPr>
    </w:p>
    <w:p w:rsidR="00000000" w:rsidRPr="00B65CA2" w:rsidP="00B65CA2">
      <w:pPr>
        <w:pStyle w:val="AllowPageBreak"/>
      </w:pPr>
    </w:p>
    <w:p w:rsidR="00000000" w:rsidRPr="00B65CA2" w:rsidP="00B65CA2">
      <w:pPr>
        <w:pStyle w:val="Heading1"/>
      </w:pPr>
      <w:bookmarkStart w:id="10" w:name="O_312730"/>
      <w:bookmarkEnd w:id="10"/>
      <w:r w:rsidRPr="00B65CA2">
        <w:t>Evidence Guide</w:t>
      </w:r>
    </w:p>
    <w:tbl>
      <w:tblPr>
        <w:tblW w:w="0" w:type="auto"/>
        <w:tblLayout w:type="fixed"/>
        <w:tblCellMar>
          <w:left w:w="62" w:type="dxa"/>
          <w:right w:w="62" w:type="dxa"/>
        </w:tblCellMar>
        <w:tblLook w:val="0000"/>
      </w:tblPr>
      <w:tblGrid>
        <w:gridCol w:w="4500"/>
        <w:gridCol w:w="4500"/>
      </w:tblGrid>
      <w:tr w:rsidTr="00B77E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CA2">
            <w:pPr>
              <w:pStyle w:val="BodyText"/>
              <w:rPr>
                <w:lang w:val="en-NZ"/>
              </w:rPr>
            </w:pPr>
          </w:p>
        </w:tc>
      </w:tr>
      <w:tr w:rsidTr="00B77E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 xml:space="preserve">The evidence guide provides advice on assessment and must be read in conjunction with the performance criteria, required skills and knowledge, range statement and the Assessment Guidelines for the Training Package. </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Critical aspe</w:t>
            </w:r>
            <w:r w:rsidRPr="00B65CA2">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 xml:space="preserve">Evidence of the following is essential:    </w:t>
            </w:r>
          </w:p>
          <w:p w:rsidR="00000000" w:rsidRPr="00B65CA2" w:rsidP="00B65CA2">
            <w:pPr>
              <w:pStyle w:val="BodyText"/>
            </w:pPr>
            <w:r w:rsidRPr="00B65CA2">
              <w:t>Integrated demonstration of all elements of competency and their performance criteria; and</w:t>
            </w:r>
          </w:p>
          <w:p w:rsidR="00000000" w:rsidP="00B65CA2">
            <w:pPr>
              <w:pStyle w:val="BodyText"/>
              <w:rPr>
                <w:lang w:val="en-NZ"/>
              </w:rPr>
            </w:pPr>
            <w:r w:rsidRPr="00B65CA2">
              <w:t>Communicating effectively with the commun</w:t>
            </w:r>
            <w:r w:rsidRPr="00B65CA2">
              <w:t>ity</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 xml:space="preserve">Assessment must ensure:    </w:t>
            </w:r>
          </w:p>
          <w:p w:rsidR="00000000" w:rsidRPr="00B65CA2" w:rsidP="00B65CA2">
            <w:pPr>
              <w:pStyle w:val="BodyText"/>
            </w:pPr>
            <w:r w:rsidRPr="00B65CA2">
              <w:t>This unit of competency should be assessed through the performance of Board duties, but in the event that there is no opportunity to observe such a performance a simulated en</w:t>
            </w:r>
            <w:r w:rsidRPr="00B65CA2">
              <w:t>vironment can be used but such simulation must replicate Board conditions in terms of: performing the task; managing a number of different tasks; coping with irregularities and breakdowns in routine; dealing with the responsibilities and expectations of th</w:t>
            </w:r>
            <w:r w:rsidRPr="00B65CA2">
              <w:t>e Board, including working with others; and transferring competency to other situations</w:t>
            </w:r>
          </w:p>
          <w:p w:rsidR="00000000" w:rsidP="00B65CA2">
            <w:pPr>
              <w:pStyle w:val="BodyText"/>
              <w:rPr>
                <w:lang w:val="en-NZ"/>
              </w:rPr>
            </w:pPr>
            <w:r w:rsidRPr="00B65CA2">
              <w:t xml:space="preserve">Knowledge and performance to be assessed over time to confirm consistency in performance </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 xml:space="preserve">The following assessment method is appropriate for this unit:     </w:t>
            </w:r>
          </w:p>
          <w:p w:rsidR="00000000" w:rsidP="00B65CA2">
            <w:pPr>
              <w:pStyle w:val="BodyText"/>
              <w:rPr>
                <w:lang w:val="en-NZ"/>
              </w:rPr>
            </w:pPr>
            <w:r w:rsidRPr="00B65CA2">
              <w:t>Performance of Board duties, or through an accurate simulation of Board duties</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B65CA2" w:rsidP="00B65CA2">
            <w:pPr>
              <w:pStyle w:val="BodyText"/>
            </w:pPr>
          </w:p>
        </w:tc>
      </w:tr>
    </w:tbl>
    <w:p w:rsidR="00000000" w:rsidRPr="00B65CA2" w:rsidP="00B65CA2">
      <w:pPr>
        <w:pStyle w:val="BodyText"/>
      </w:pPr>
    </w:p>
    <w:p w:rsidR="00000000" w:rsidRPr="00B65CA2" w:rsidP="00B65CA2">
      <w:pPr>
        <w:pStyle w:val="AllowPageBreak"/>
      </w:pPr>
    </w:p>
    <w:p w:rsidR="00000000" w:rsidRPr="00B65CA2" w:rsidP="00B65CA2">
      <w:pPr>
        <w:pStyle w:val="Heading1"/>
      </w:pPr>
      <w:bookmarkStart w:id="11" w:name="O_312729"/>
      <w:bookmarkEnd w:id="11"/>
      <w:r w:rsidRPr="00B65CA2">
        <w:t>Range Statement</w:t>
      </w:r>
    </w:p>
    <w:tbl>
      <w:tblPr>
        <w:tblW w:w="0" w:type="auto"/>
        <w:tblLayout w:type="fixed"/>
        <w:tblCellMar>
          <w:left w:w="62" w:type="dxa"/>
          <w:right w:w="62" w:type="dxa"/>
        </w:tblCellMar>
        <w:tblLook w:val="0000"/>
      </w:tblPr>
      <w:tblGrid>
        <w:gridCol w:w="4500"/>
        <w:gridCol w:w="4500"/>
      </w:tblGrid>
      <w:tr w:rsidTr="00B77E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CA2">
            <w:pPr>
              <w:pStyle w:val="BodyText"/>
              <w:rPr>
                <w:lang w:val="en-NZ"/>
              </w:rPr>
            </w:pPr>
          </w:p>
        </w:tc>
      </w:tr>
      <w:tr w:rsidTr="00B77E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The range statement relates to the</w:t>
            </w:r>
            <w:r w:rsidRPr="00B65CA2">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B65CA2">
              <w:t xml:space="preserve">raining and assessment (depending on the work situation, needs of the candidate, accessibility of the item, and local industry and regional contexts) may also be included. </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Community forums</w:t>
            </w:r>
            <w:r w:rsidRPr="00B65CA2">
              <w:t xml:space="preserve"> must include: </w:t>
            </w:r>
          </w:p>
        </w:tc>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t>diverse groups, including women and youth</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Methods of advising the community</w:t>
            </w:r>
            <w:r w:rsidRPr="00B65CA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newsletters, notices etc in plain English or Aboriginal English</w:t>
            </w:r>
          </w:p>
          <w:p w:rsidR="00000000" w:rsidRPr="00B65CA2" w:rsidP="00B65CA2">
            <w:pPr>
              <w:pStyle w:val="BodyText"/>
            </w:pPr>
            <w:r w:rsidRPr="00B65CA2">
              <w:t>open Board meetings</w:t>
            </w:r>
          </w:p>
          <w:p w:rsidR="00000000" w:rsidRPr="00B65CA2" w:rsidP="00B65CA2">
            <w:pPr>
              <w:pStyle w:val="BodyText"/>
            </w:pPr>
            <w:r w:rsidRPr="00B65CA2">
              <w:t>forums</w:t>
            </w:r>
          </w:p>
          <w:p w:rsidR="00000000" w:rsidRPr="00B65CA2" w:rsidP="00B65CA2">
            <w:pPr>
              <w:pStyle w:val="BodyText"/>
            </w:pPr>
            <w:r w:rsidRPr="00B65CA2">
              <w:t>open days</w:t>
            </w:r>
          </w:p>
          <w:p w:rsidR="00000000" w:rsidRPr="00B65CA2" w:rsidP="00B65CA2">
            <w:pPr>
              <w:pStyle w:val="BodyText"/>
            </w:pPr>
            <w:r w:rsidRPr="00B65CA2">
              <w:t>consultations</w:t>
            </w:r>
          </w:p>
          <w:p w:rsidR="00000000" w:rsidRPr="00B65CA2" w:rsidP="00B65CA2">
            <w:pPr>
              <w:pStyle w:val="BodyText"/>
            </w:pPr>
            <w:r w:rsidRPr="00B65CA2">
              <w:t>networks</w:t>
            </w:r>
          </w:p>
          <w:p w:rsidR="00000000" w:rsidRPr="00B65CA2" w:rsidP="00B65CA2">
            <w:pPr>
              <w:pStyle w:val="BodyText"/>
            </w:pPr>
            <w:r w:rsidRPr="00B65CA2">
              <w:t>community meetings</w:t>
            </w:r>
          </w:p>
          <w:p w:rsidR="00000000" w:rsidP="00B65CA2">
            <w:pPr>
              <w:pStyle w:val="BodyText"/>
              <w:rPr>
                <w:lang w:val="en-NZ"/>
              </w:rPr>
            </w:pPr>
            <w:r w:rsidRPr="00B65CA2">
              <w:t>site visits</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Protocols for information sharing</w:t>
            </w:r>
            <w:r w:rsidRPr="00B65CA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land</w:t>
            </w:r>
            <w:r w:rsidRPr="00B65CA2">
              <w:t xml:space="preserve"> issues</w:t>
            </w:r>
          </w:p>
          <w:p w:rsidR="00000000" w:rsidP="00B65CA2">
            <w:pPr>
              <w:pStyle w:val="BodyText"/>
              <w:rPr>
                <w:lang w:val="en-NZ"/>
              </w:rPr>
            </w:pPr>
            <w:r w:rsidRPr="00B65CA2">
              <w:t>gender issues</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Individuals</w:t>
            </w:r>
            <w:r w:rsidRPr="00B65CA2">
              <w:t xml:space="preserve">, </w:t>
            </w:r>
            <w:r w:rsidRPr="00B65CA2">
              <w:rPr>
                <w:rStyle w:val="SpecialBold"/>
              </w:rPr>
              <w:t>groups and networks</w:t>
            </w:r>
            <w:r w:rsidRPr="00B65CA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Elders</w:t>
            </w:r>
          </w:p>
          <w:p w:rsidR="00000000" w:rsidRPr="00B65CA2" w:rsidP="00B65CA2">
            <w:pPr>
              <w:pStyle w:val="BodyText"/>
            </w:pPr>
            <w:r w:rsidRPr="00B65CA2">
              <w:t>Custodians</w:t>
            </w:r>
          </w:p>
          <w:p w:rsidR="00000000" w:rsidRPr="00B65CA2" w:rsidP="00B65CA2">
            <w:pPr>
              <w:pStyle w:val="BodyText"/>
            </w:pPr>
            <w:r w:rsidRPr="00B65CA2">
              <w:t>women</w:t>
            </w:r>
          </w:p>
          <w:p w:rsidR="00000000" w:rsidRPr="00B65CA2" w:rsidP="00B65CA2">
            <w:pPr>
              <w:pStyle w:val="BodyText"/>
            </w:pPr>
            <w:r w:rsidRPr="00B65CA2">
              <w:t>young people</w:t>
            </w:r>
          </w:p>
          <w:p w:rsidR="00000000" w:rsidP="00B65CA2">
            <w:pPr>
              <w:pStyle w:val="BodyText"/>
              <w:rPr>
                <w:lang w:val="en-NZ"/>
              </w:rPr>
            </w:pPr>
            <w:r w:rsidRPr="00B65CA2">
              <w:t>government departments</w:t>
            </w:r>
          </w:p>
        </w:tc>
      </w:tr>
      <w:tr w:rsidTr="00B77E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CA2">
            <w:pPr>
              <w:pStyle w:val="BodyText"/>
              <w:rPr>
                <w:lang w:val="en-NZ"/>
              </w:rPr>
            </w:pPr>
            <w:r w:rsidRPr="00B65CA2">
              <w:rPr>
                <w:rStyle w:val="SpecialBold"/>
              </w:rPr>
              <w:t>Other organisations</w:t>
            </w:r>
            <w:r w:rsidRPr="00B65CA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65CA2" w:rsidP="00B65CA2">
            <w:pPr>
              <w:pStyle w:val="BodyText"/>
            </w:pPr>
            <w:r w:rsidRPr="00B65CA2">
              <w:t>Aboriginal and Torres Strait Islander organisations</w:t>
            </w:r>
          </w:p>
          <w:p w:rsidR="00000000" w:rsidRPr="00B65CA2" w:rsidP="00B65CA2">
            <w:pPr>
              <w:pStyle w:val="BodyText"/>
            </w:pPr>
            <w:r w:rsidRPr="00B65CA2">
              <w:t>CDEP</w:t>
            </w:r>
          </w:p>
          <w:p w:rsidR="00000000" w:rsidRPr="00B65CA2" w:rsidP="00B65CA2">
            <w:pPr>
              <w:pStyle w:val="BodyText"/>
            </w:pPr>
            <w:r w:rsidRPr="00B65CA2">
              <w:t>mainstream community groups</w:t>
            </w:r>
          </w:p>
        </w:tc>
      </w:tr>
    </w:tbl>
    <w:p w:rsidR="00000000" w:rsidRPr="00B65CA2" w:rsidP="00B65CA2">
      <w:pPr>
        <w:pStyle w:val="BodyText"/>
      </w:pPr>
    </w:p>
    <w:p w:rsidR="00000000" w:rsidRPr="00B65CA2" w:rsidP="00B65CA2">
      <w:pPr>
        <w:pStyle w:val="AllowPageBreak"/>
      </w:pPr>
    </w:p>
    <w:p w:rsidR="00000000" w:rsidRPr="00B65CA2" w:rsidP="00B65CA2">
      <w:pPr>
        <w:pStyle w:val="Heading1"/>
      </w:pPr>
      <w:bookmarkStart w:id="12" w:name="O_312728"/>
      <w:bookmarkEnd w:id="12"/>
      <w:r w:rsidRPr="00B65CA2">
        <w:t>Unit Sector(s)</w:t>
      </w:r>
    </w:p>
    <w:p w:rsidR="00000000" w:rsidRPr="00B65CA2" w:rsidP="00B65CA2">
      <w:pPr>
        <w:pStyle w:val="BodyText"/>
      </w:pPr>
      <w:r w:rsidRPr="00B65CA2">
        <w:t>empty</w:t>
      </w:r>
    </w:p>
    <w:p w:rsidR="00000000" w:rsidRPr="00B65CA2" w:rsidP="00B65CA2">
      <w:pPr>
        <w:pStyle w:val="BodyText"/>
      </w:pPr>
      <w:r w:rsidRPr="00B65CA2">
        <w:t>empt</w:t>
      </w:r>
    </w:p>
    <w:p w:rsidR="00000000" w:rsidRPr="00B65CA2" w:rsidP="00B65CA2">
      <w:pPr>
        <w:pStyle w:val="AllowPageBreak"/>
      </w:pPr>
    </w:p>
    <w:p w:rsidR="00000000" w:rsidRPr="00B65CA2" w:rsidP="00B65CA2">
      <w:pPr>
        <w:pStyle w:val="Heading1"/>
      </w:pPr>
      <w:bookmarkStart w:id="13" w:name="O_312727"/>
      <w:bookmarkEnd w:id="13"/>
      <w:r w:rsidRPr="00B65CA2">
        <w:t>Competency field</w:t>
      </w:r>
    </w:p>
    <w:p w:rsidR="00000000" w:rsidRPr="00B65CA2" w:rsidP="00B65CA2">
      <w:pPr>
        <w:pStyle w:val="BodyText"/>
      </w:pPr>
      <w:r w:rsidRPr="00B65CA2">
        <w:t>Regulation, Licensing and Risk - ATSI Governance</w:t>
      </w:r>
    </w:p>
    <w:p w:rsidR="00000000" w:rsidRPr="00B65CA2" w:rsidP="00B65CA2">
      <w:pPr>
        <w:pStyle w:val="BodyText"/>
      </w:pPr>
      <w:r w:rsidRPr="00B65CA2">
        <w:t>Regulation, Licensing and Risk - ATSI Governance</w:t>
      </w:r>
    </w:p>
    <w:p w:rsidR="00000000" w:rsidRPr="00B65CA2" w:rsidP="00B65CA2"/>
    <w:sectPr w:rsidSect="00B65C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ECD" w:rsidP="00B77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CD" w:rsidP="00B65C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7ECD" w:rsidP="00B65C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7ECD" w:rsidP="00B65C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ECD" w:rsidP="00B77E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CD" w:rsidP="00B65CA2">
    <w:pPr>
      <w:pStyle w:val="Header"/>
      <w:framePr w:wrap="around"/>
    </w:pPr>
    <w:r>
      <w:fldChar w:fldCharType="begin"/>
    </w:r>
    <w:r>
      <w:instrText xml:space="preserve"> TITLE   \* MERGEFORMAT </w:instrText>
    </w:r>
    <w:r>
      <w:fldChar w:fldCharType="separate"/>
    </w:r>
    <w:r>
      <w:t>BSBATSIC411B Communicate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7ECD" w:rsidP="00B65C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C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CA2"/>
    <w:pPr>
      <w:spacing w:before="360" w:after="60"/>
      <w:outlineLvl w:val="0"/>
    </w:pPr>
    <w:rPr>
      <w:sz w:val="32"/>
    </w:rPr>
  </w:style>
  <w:style w:type="paragraph" w:styleId="Heading2">
    <w:name w:val="heading 2"/>
    <w:basedOn w:val="HeadingBase"/>
    <w:next w:val="BodyText"/>
    <w:link w:val="Heading2Char"/>
    <w:qFormat/>
    <w:rsid w:val="00B65CA2"/>
    <w:pPr>
      <w:keepLines/>
      <w:spacing w:before="240" w:after="120"/>
      <w:outlineLvl w:val="1"/>
    </w:pPr>
    <w:rPr>
      <w:sz w:val="28"/>
      <w:szCs w:val="40"/>
    </w:rPr>
  </w:style>
  <w:style w:type="paragraph" w:styleId="Heading3">
    <w:name w:val="heading 3"/>
    <w:basedOn w:val="HeadingBase"/>
    <w:next w:val="BodyText"/>
    <w:link w:val="Heading3Char"/>
    <w:qFormat/>
    <w:rsid w:val="00B65CA2"/>
    <w:pPr>
      <w:spacing w:before="180" w:after="120"/>
      <w:outlineLvl w:val="2"/>
    </w:pPr>
    <w:rPr>
      <w:spacing w:val="-10"/>
      <w:kern w:val="32"/>
    </w:rPr>
  </w:style>
  <w:style w:type="paragraph" w:styleId="Heading4">
    <w:name w:val="heading 4"/>
    <w:basedOn w:val="HeadingBase"/>
    <w:next w:val="BodyText"/>
    <w:link w:val="Heading4Char"/>
    <w:qFormat/>
    <w:rsid w:val="00B65CA2"/>
    <w:pPr>
      <w:spacing w:before="160" w:after="120"/>
      <w:outlineLvl w:val="3"/>
    </w:pPr>
    <w:rPr>
      <w:sz w:val="22"/>
    </w:rPr>
  </w:style>
  <w:style w:type="paragraph" w:styleId="Heading5">
    <w:name w:val="heading 5"/>
    <w:basedOn w:val="HeadingBase"/>
    <w:next w:val="Normal"/>
    <w:link w:val="Heading5Char"/>
    <w:qFormat/>
    <w:rsid w:val="00B65CA2"/>
    <w:pPr>
      <w:spacing w:before="80"/>
      <w:outlineLvl w:val="4"/>
    </w:pPr>
    <w:rPr>
      <w:color w:val="918585"/>
      <w:sz w:val="20"/>
    </w:rPr>
  </w:style>
  <w:style w:type="paragraph" w:styleId="Heading6">
    <w:name w:val="heading 6"/>
    <w:basedOn w:val="HeadingBase"/>
    <w:next w:val="Normal"/>
    <w:link w:val="Heading6Char"/>
    <w:qFormat/>
    <w:rsid w:val="00B65CA2"/>
    <w:pPr>
      <w:spacing w:before="60"/>
      <w:outlineLvl w:val="5"/>
    </w:pPr>
    <w:rPr>
      <w:color w:val="918585"/>
      <w:sz w:val="20"/>
    </w:rPr>
  </w:style>
  <w:style w:type="paragraph" w:styleId="Heading7">
    <w:name w:val="heading 7"/>
    <w:basedOn w:val="Normal"/>
    <w:next w:val="Normal"/>
    <w:link w:val="Heading7Char"/>
    <w:qFormat/>
    <w:rsid w:val="00B65CA2"/>
    <w:pPr>
      <w:ind w:left="720"/>
      <w:outlineLvl w:val="6"/>
    </w:pPr>
    <w:rPr>
      <w:i/>
    </w:rPr>
  </w:style>
  <w:style w:type="paragraph" w:styleId="Heading8">
    <w:name w:val="heading 8"/>
    <w:basedOn w:val="Normal"/>
    <w:next w:val="Normal"/>
    <w:link w:val="Heading8Char"/>
    <w:qFormat/>
    <w:rsid w:val="00B65CA2"/>
    <w:pPr>
      <w:ind w:left="720"/>
      <w:outlineLvl w:val="7"/>
    </w:pPr>
    <w:rPr>
      <w:i/>
    </w:rPr>
  </w:style>
  <w:style w:type="paragraph" w:styleId="Heading9">
    <w:name w:val="heading 9"/>
    <w:basedOn w:val="Normal"/>
    <w:next w:val="Normal"/>
    <w:link w:val="Heading9Char"/>
    <w:qFormat/>
    <w:rsid w:val="00B65CA2"/>
    <w:pPr>
      <w:ind w:left="720"/>
      <w:outlineLvl w:val="8"/>
    </w:pPr>
    <w:rPr>
      <w:i/>
    </w:rPr>
  </w:style>
  <w:style w:type="character" w:default="1" w:styleId="DefaultParagraphFont">
    <w:name w:val="Default Paragraph Font"/>
    <w:uiPriority w:val="1"/>
    <w:unhideWhenUsed/>
    <w:rsid w:val="00B65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CA2"/>
  </w:style>
  <w:style w:type="character" w:customStyle="1" w:styleId="Heading1Char">
    <w:name w:val="Heading 1 Char"/>
    <w:basedOn w:val="DefaultParagraphFont"/>
    <w:link w:val="Heading1"/>
    <w:rsid w:val="00B65CA2"/>
    <w:rPr>
      <w:rFonts w:ascii="Times New Roman" w:eastAsia="Times New Roman" w:hAnsi="Times New Roman" w:cs="Times New Roman"/>
      <w:b/>
      <w:sz w:val="32"/>
      <w:szCs w:val="20"/>
      <w:lang w:eastAsia="en-US"/>
    </w:rPr>
  </w:style>
  <w:style w:type="paragraph" w:styleId="BodyText">
    <w:name w:val="Body Text"/>
    <w:basedOn w:val="Normal"/>
    <w:link w:val="BodyTextChar"/>
    <w:rsid w:val="00B65C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CA2"/>
    <w:rPr>
      <w:rFonts w:ascii="Times New Roman" w:eastAsia="Times New Roman" w:hAnsi="Times New Roman" w:cs="Times New Roman"/>
      <w:sz w:val="24"/>
      <w:lang w:val="en-US" w:eastAsia="en-US"/>
    </w:rPr>
  </w:style>
  <w:style w:type="paragraph" w:styleId="Footer">
    <w:name w:val="footer"/>
    <w:basedOn w:val="Normal"/>
    <w:link w:val="FooterChar"/>
    <w:rsid w:val="00B65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CA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65CA2"/>
    <w:rPr>
      <w:b/>
      <w:spacing w:val="0"/>
    </w:rPr>
  </w:style>
  <w:style w:type="paragraph" w:styleId="Header">
    <w:name w:val="header"/>
    <w:basedOn w:val="Normal"/>
    <w:link w:val="HeaderChar"/>
    <w:rsid w:val="00B65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C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CA2"/>
    <w:pPr>
      <w:spacing w:before="240" w:after="120"/>
      <w:outlineLvl w:val="0"/>
    </w:pPr>
    <w:rPr>
      <w:rFonts w:ascii="Times New Roman" w:hAnsi="Times New Roman"/>
      <w:b/>
      <w:sz w:val="28"/>
    </w:rPr>
  </w:style>
  <w:style w:type="paragraph" w:customStyle="1" w:styleId="AllowPageBreak">
    <w:name w:val="AllowPageBreak"/>
    <w:rsid w:val="00B65C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C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C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CA2"/>
    <w:rPr>
      <w:rFonts w:ascii="Courier New" w:eastAsia="Times New Roman" w:hAnsi="Courier New" w:cs="Times New Roman"/>
      <w:i/>
      <w:szCs w:val="20"/>
      <w:lang w:val="en-US" w:eastAsia="en-US"/>
    </w:rPr>
  </w:style>
  <w:style w:type="paragraph" w:customStyle="1" w:styleId="HeadingBase">
    <w:name w:val="Heading Base"/>
    <w:rsid w:val="00B65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CA2"/>
    <w:pPr>
      <w:tabs>
        <w:tab w:val="right" w:leader="dot" w:pos="9072"/>
      </w:tabs>
      <w:ind w:left="567"/>
    </w:pPr>
    <w:rPr>
      <w:szCs w:val="22"/>
    </w:rPr>
  </w:style>
  <w:style w:type="paragraph" w:customStyle="1" w:styleId="TOCBase">
    <w:name w:val="TOC Base"/>
    <w:rsid w:val="00B65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CA2"/>
    <w:pPr>
      <w:tabs>
        <w:tab w:val="right" w:leader="dot" w:pos="9072"/>
      </w:tabs>
      <w:spacing w:before="40" w:after="40"/>
      <w:ind w:left="284"/>
    </w:pPr>
    <w:rPr>
      <w:rFonts w:ascii="Times New Roman" w:hAnsi="Times New Roman"/>
    </w:rPr>
  </w:style>
  <w:style w:type="paragraph" w:styleId="TOC1">
    <w:name w:val="toc 1"/>
    <w:basedOn w:val="TOCBase"/>
    <w:next w:val="Normal"/>
    <w:rsid w:val="00B65C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CA2"/>
    <w:pPr>
      <w:spacing w:before="5040"/>
      <w:jc w:val="center"/>
    </w:pPr>
    <w:rPr>
      <w:sz w:val="48"/>
      <w:szCs w:val="72"/>
      <w:lang w:val="en-US"/>
    </w:rPr>
  </w:style>
  <w:style w:type="character" w:customStyle="1" w:styleId="TitleChar">
    <w:name w:val="Title Char"/>
    <w:basedOn w:val="DefaultParagraphFont"/>
    <w:link w:val="Title"/>
    <w:rsid w:val="00B65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CA2"/>
    <w:pPr>
      <w:tabs>
        <w:tab w:val="left" w:pos="3600"/>
        <w:tab w:val="left" w:pos="3958"/>
      </w:tabs>
    </w:pPr>
  </w:style>
  <w:style w:type="paragraph" w:styleId="List">
    <w:name w:val="List"/>
    <w:basedOn w:val="BodyText"/>
    <w:next w:val="BodyText"/>
    <w:rsid w:val="00B65CA2"/>
    <w:pPr>
      <w:tabs>
        <w:tab w:val="left" w:pos="340"/>
      </w:tabs>
      <w:spacing w:before="60" w:after="60"/>
      <w:ind w:left="340" w:hanging="340"/>
    </w:pPr>
  </w:style>
  <w:style w:type="paragraph" w:styleId="ListBullet">
    <w:name w:val="List Bullet"/>
    <w:basedOn w:val="List"/>
    <w:rsid w:val="00B65CA2"/>
    <w:pPr>
      <w:numPr>
        <w:numId w:val="11"/>
      </w:numPr>
      <w:tabs>
        <w:tab w:val="clear" w:pos="340"/>
      </w:tabs>
      <w:spacing w:before="40" w:after="40"/>
    </w:pPr>
  </w:style>
  <w:style w:type="paragraph" w:customStyle="1" w:styleId="Note">
    <w:name w:val="Note"/>
    <w:basedOn w:val="BodyText"/>
    <w:rsid w:val="00B65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CA2"/>
    <w:pPr>
      <w:framePr w:wrap="auto" w:hAnchor="text" w:y="6049"/>
    </w:pPr>
    <w:rPr>
      <w:color w:val="000000"/>
      <w:sz w:val="40"/>
    </w:rPr>
  </w:style>
  <w:style w:type="paragraph" w:customStyle="1" w:styleId="TOCTitle">
    <w:name w:val="TOCTitle"/>
    <w:basedOn w:val="Heading1"/>
    <w:rsid w:val="00B65CA2"/>
    <w:pPr>
      <w:spacing w:after="240"/>
      <w:jc w:val="center"/>
      <w:outlineLvl w:val="9"/>
    </w:pPr>
    <w:rPr>
      <w:caps/>
    </w:rPr>
  </w:style>
  <w:style w:type="paragraph" w:customStyle="1" w:styleId="Version">
    <w:name w:val="Version"/>
    <w:rsid w:val="00B65C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CA2"/>
    <w:pPr>
      <w:numPr>
        <w:numId w:val="12"/>
      </w:numPr>
      <w:tabs>
        <w:tab w:val="clear" w:pos="680"/>
      </w:tabs>
    </w:pPr>
  </w:style>
  <w:style w:type="paragraph" w:styleId="Index1">
    <w:name w:val="index 1"/>
    <w:basedOn w:val="Normal"/>
    <w:next w:val="Normal"/>
    <w:semiHidden/>
    <w:rsid w:val="00B65CA2"/>
    <w:pPr>
      <w:keepNext w:val="0"/>
      <w:tabs>
        <w:tab w:val="right" w:pos="4176"/>
      </w:tabs>
      <w:ind w:left="198" w:hanging="198"/>
    </w:pPr>
    <w:rPr>
      <w:rFonts w:ascii="Garamond" w:hAnsi="Garamond"/>
    </w:rPr>
  </w:style>
  <w:style w:type="paragraph" w:styleId="IndexHeading">
    <w:name w:val="index heading"/>
    <w:basedOn w:val="Normal"/>
    <w:next w:val="Index1"/>
    <w:semiHidden/>
    <w:rsid w:val="00B65CA2"/>
    <w:pPr>
      <w:spacing w:before="120" w:after="120"/>
    </w:pPr>
    <w:rPr>
      <w:rFonts w:ascii="Arial" w:hAnsi="Arial"/>
      <w:b/>
      <w:color w:val="918585"/>
      <w:sz w:val="24"/>
    </w:rPr>
  </w:style>
  <w:style w:type="paragraph" w:customStyle="1" w:styleId="Chapter">
    <w:name w:val="Chapter"/>
    <w:basedOn w:val="Normal"/>
    <w:rsid w:val="00B65CA2"/>
    <w:pPr>
      <w:spacing w:before="240"/>
    </w:pPr>
    <w:rPr>
      <w:rFonts w:ascii="Times New Roman" w:hAnsi="Times New Roman"/>
      <w:smallCaps/>
      <w:spacing w:val="80"/>
      <w:sz w:val="28"/>
    </w:rPr>
  </w:style>
  <w:style w:type="paragraph" w:customStyle="1" w:styleId="InChapter">
    <w:name w:val="InChapter"/>
    <w:basedOn w:val="Heading3"/>
    <w:rsid w:val="00B65CA2"/>
    <w:pPr>
      <w:spacing w:after="240"/>
      <w:outlineLvl w:val="9"/>
    </w:pPr>
    <w:rPr>
      <w:noProof/>
    </w:rPr>
  </w:style>
  <w:style w:type="paragraph" w:styleId="Index2">
    <w:name w:val="index 2"/>
    <w:basedOn w:val="Normal"/>
    <w:next w:val="Normal"/>
    <w:semiHidden/>
    <w:rsid w:val="00B65CA2"/>
    <w:pPr>
      <w:tabs>
        <w:tab w:val="right" w:pos="4176"/>
      </w:tabs>
      <w:ind w:left="568" w:hanging="284"/>
    </w:pPr>
    <w:rPr>
      <w:rFonts w:ascii="Garamond" w:hAnsi="Garamond"/>
    </w:rPr>
  </w:style>
  <w:style w:type="paragraph" w:customStyle="1" w:styleId="Byline">
    <w:name w:val="Byline"/>
    <w:rsid w:val="00B65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CA2"/>
    <w:pPr>
      <w:tabs>
        <w:tab w:val="clear" w:pos="3600"/>
        <w:tab w:val="clear" w:pos="3958"/>
      </w:tabs>
      <w:jc w:val="right"/>
    </w:pPr>
  </w:style>
  <w:style w:type="character" w:styleId="Emphasis">
    <w:name w:val="Emphasis"/>
    <w:basedOn w:val="DefaultParagraphFont"/>
    <w:qFormat/>
    <w:rsid w:val="00B65CA2"/>
    <w:rPr>
      <w:i/>
    </w:rPr>
  </w:style>
  <w:style w:type="paragraph" w:styleId="Caption">
    <w:name w:val="caption"/>
    <w:basedOn w:val="BodyText"/>
    <w:next w:val="Normal"/>
    <w:qFormat/>
    <w:rsid w:val="00B65CA2"/>
    <w:pPr>
      <w:framePr w:w="2268" w:hSpace="181" w:vSpace="181" w:wrap="around" w:vAnchor="text" w:hAnchor="page" w:x="1135" w:y="285" w:anchorLock="1"/>
    </w:pPr>
    <w:rPr>
      <w:i/>
    </w:rPr>
  </w:style>
  <w:style w:type="paragraph" w:customStyle="1" w:styleId="MiniTOCTitle">
    <w:name w:val="MiniTOCTitle"/>
    <w:basedOn w:val="Heading4"/>
    <w:rsid w:val="00B65CA2"/>
    <w:pPr>
      <w:spacing w:before="240"/>
      <w:outlineLvl w:val="9"/>
    </w:pPr>
    <w:rPr>
      <w:noProof/>
      <w:sz w:val="24"/>
    </w:rPr>
  </w:style>
  <w:style w:type="paragraph" w:customStyle="1" w:styleId="MiniTOCItem">
    <w:name w:val="MiniTOCItem"/>
    <w:basedOn w:val="ListBullet"/>
    <w:rsid w:val="00B65CA2"/>
    <w:pPr>
      <w:numPr>
        <w:numId w:val="0"/>
      </w:numPr>
      <w:tabs>
        <w:tab w:val="right" w:leader="dot" w:pos="6521"/>
      </w:tabs>
      <w:spacing w:before="0" w:after="0"/>
    </w:pPr>
  </w:style>
  <w:style w:type="paragraph" w:customStyle="1" w:styleId="TOFTitle">
    <w:name w:val="TOFTitle"/>
    <w:basedOn w:val="TOCTitle"/>
    <w:rsid w:val="00B65CA2"/>
  </w:style>
  <w:style w:type="paragraph" w:styleId="TableofFigures">
    <w:name w:val="table of figures"/>
    <w:basedOn w:val="Normal"/>
    <w:next w:val="Normal"/>
    <w:semiHidden/>
    <w:rsid w:val="00B65CA2"/>
    <w:pPr>
      <w:tabs>
        <w:tab w:val="right" w:leader="dot" w:pos="9072"/>
      </w:tabs>
      <w:ind w:left="970" w:hanging="403"/>
    </w:pPr>
    <w:rPr>
      <w:rFonts w:ascii="Times New Roman" w:hAnsi="Times New Roman"/>
      <w:b/>
    </w:rPr>
  </w:style>
  <w:style w:type="paragraph" w:styleId="ListNumber">
    <w:name w:val="List Number"/>
    <w:basedOn w:val="List"/>
    <w:rsid w:val="00B65CA2"/>
    <w:pPr>
      <w:numPr>
        <w:numId w:val="9"/>
      </w:numPr>
    </w:pPr>
  </w:style>
  <w:style w:type="character" w:customStyle="1" w:styleId="WingdingSymbols">
    <w:name w:val="Wingding Symbols"/>
    <w:rsid w:val="00B65CA2"/>
    <w:rPr>
      <w:rFonts w:ascii="Wingdings" w:hAnsi="Wingdings"/>
    </w:rPr>
  </w:style>
  <w:style w:type="paragraph" w:customStyle="1" w:styleId="TableHeading">
    <w:name w:val="Table Heading"/>
    <w:basedOn w:val="HeadingBase"/>
    <w:rsid w:val="00B65CA2"/>
    <w:pPr>
      <w:keepLines/>
      <w:pBdr>
        <w:bottom w:val="single" w:sz="6" w:space="1" w:color="918585"/>
      </w:pBdr>
      <w:spacing w:before="240"/>
    </w:pPr>
  </w:style>
  <w:style w:type="character" w:customStyle="1" w:styleId="HotSpot">
    <w:name w:val="HotSpot"/>
    <w:rsid w:val="00B65CA2"/>
    <w:rPr>
      <w:color w:val="0033CC"/>
      <w:u w:val="none"/>
    </w:rPr>
  </w:style>
  <w:style w:type="paragraph" w:customStyle="1" w:styleId="BodyTextRight">
    <w:name w:val="Body Text Right"/>
    <w:basedOn w:val="BodyText"/>
    <w:rsid w:val="00B65CA2"/>
    <w:pPr>
      <w:spacing w:before="0" w:after="0"/>
      <w:jc w:val="right"/>
    </w:pPr>
  </w:style>
  <w:style w:type="paragraph" w:styleId="Index3">
    <w:name w:val="index 3"/>
    <w:basedOn w:val="ListNumber2"/>
    <w:next w:val="Normal"/>
    <w:semiHidden/>
    <w:rsid w:val="00B65CA2"/>
    <w:pPr>
      <w:numPr>
        <w:numId w:val="0"/>
      </w:numPr>
      <w:tabs>
        <w:tab w:val="right" w:leader="dot" w:pos="4176"/>
      </w:tabs>
    </w:pPr>
  </w:style>
  <w:style w:type="paragraph" w:styleId="ListNumber2">
    <w:name w:val="List Number 2"/>
    <w:basedOn w:val="List2"/>
    <w:rsid w:val="00B65CA2"/>
    <w:pPr>
      <w:numPr>
        <w:numId w:val="8"/>
      </w:numPr>
      <w:tabs>
        <w:tab w:val="clear" w:pos="1060"/>
      </w:tabs>
    </w:pPr>
  </w:style>
  <w:style w:type="paragraph" w:customStyle="1" w:styleId="MarginNote">
    <w:name w:val="Margin Note"/>
    <w:basedOn w:val="BodyText"/>
    <w:rsid w:val="00B65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C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CA2"/>
    <w:rPr>
      <w:sz w:val="32"/>
    </w:rPr>
  </w:style>
  <w:style w:type="paragraph" w:customStyle="1" w:styleId="HeadingProcedure">
    <w:name w:val="Heading Procedure"/>
    <w:basedOn w:val="HeadingBase"/>
    <w:next w:val="Normal"/>
    <w:rsid w:val="00B65CA2"/>
    <w:pPr>
      <w:tabs>
        <w:tab w:val="left" w:pos="0"/>
      </w:tabs>
      <w:spacing w:before="120" w:after="60"/>
    </w:pPr>
    <w:rPr>
      <w:i/>
      <w:color w:val="918585"/>
      <w:sz w:val="22"/>
    </w:rPr>
  </w:style>
  <w:style w:type="paragraph" w:customStyle="1" w:styleId="TableBodyText">
    <w:name w:val="Table Body Text"/>
    <w:basedOn w:val="BodyText"/>
    <w:rsid w:val="00B65CA2"/>
    <w:pPr>
      <w:spacing w:before="60" w:after="60"/>
    </w:pPr>
  </w:style>
  <w:style w:type="paragraph" w:styleId="ListContinue">
    <w:name w:val="List Continue"/>
    <w:basedOn w:val="List"/>
    <w:rsid w:val="00B65CA2"/>
    <w:pPr>
      <w:ind w:firstLine="0"/>
    </w:pPr>
  </w:style>
  <w:style w:type="paragraph" w:customStyle="1" w:styleId="ListNote">
    <w:name w:val="List Note"/>
    <w:basedOn w:val="List"/>
    <w:rsid w:val="00B65CA2"/>
    <w:pPr>
      <w:pBdr>
        <w:top w:val="single" w:sz="6" w:space="2" w:color="918585"/>
        <w:bottom w:val="single" w:sz="6" w:space="2" w:color="918585"/>
      </w:pBdr>
      <w:tabs>
        <w:tab w:val="left" w:pos="1021"/>
      </w:tabs>
      <w:ind w:firstLine="0"/>
    </w:pPr>
  </w:style>
  <w:style w:type="paragraph" w:customStyle="1" w:styleId="Warning">
    <w:name w:val="Warning"/>
    <w:basedOn w:val="BodyText"/>
    <w:rsid w:val="00B65CA2"/>
    <w:pPr>
      <w:shd w:val="clear" w:color="auto" w:fill="D9D9D9"/>
      <w:tabs>
        <w:tab w:val="left" w:pos="992"/>
      </w:tabs>
      <w:ind w:left="119" w:right="119"/>
    </w:pPr>
    <w:rPr>
      <w:sz w:val="20"/>
    </w:rPr>
  </w:style>
  <w:style w:type="paragraph" w:customStyle="1" w:styleId="MarginIcons">
    <w:name w:val="Margin Icons"/>
    <w:basedOn w:val="BodyText"/>
    <w:rsid w:val="00B65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CA2"/>
    <w:rPr>
      <w:rFonts w:ascii="Courier New" w:hAnsi="Courier New"/>
    </w:rPr>
  </w:style>
  <w:style w:type="paragraph" w:customStyle="1" w:styleId="NoteBullet">
    <w:name w:val="Note Bullet"/>
    <w:basedOn w:val="Note"/>
    <w:rsid w:val="00B65CA2"/>
    <w:pPr>
      <w:tabs>
        <w:tab w:val="clear" w:pos="680"/>
      </w:tabs>
      <w:spacing w:before="60" w:after="60"/>
    </w:pPr>
  </w:style>
  <w:style w:type="paragraph" w:customStyle="1" w:styleId="SubHeading2">
    <w:name w:val="SubHeading2"/>
    <w:basedOn w:val="HeadingBase"/>
    <w:rsid w:val="00B65CA2"/>
    <w:pPr>
      <w:spacing w:before="240" w:after="60"/>
    </w:pPr>
    <w:rPr>
      <w:sz w:val="20"/>
    </w:rPr>
  </w:style>
  <w:style w:type="paragraph" w:customStyle="1" w:styleId="SubHeading1">
    <w:name w:val="SubHeading1"/>
    <w:basedOn w:val="HeadingBase"/>
    <w:rsid w:val="00B65CA2"/>
    <w:pPr>
      <w:spacing w:before="240" w:after="60"/>
    </w:pPr>
    <w:rPr>
      <w:color w:val="918585"/>
      <w:sz w:val="22"/>
    </w:rPr>
  </w:style>
  <w:style w:type="paragraph" w:customStyle="1" w:styleId="SideHeading">
    <w:name w:val="Side Heading"/>
    <w:basedOn w:val="HeadingBase"/>
    <w:rsid w:val="00B65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CA2"/>
    <w:pPr>
      <w:numPr>
        <w:numId w:val="10"/>
      </w:numPr>
    </w:pPr>
  </w:style>
  <w:style w:type="paragraph" w:styleId="PlainText">
    <w:name w:val="Plain Text"/>
    <w:basedOn w:val="Normal"/>
    <w:link w:val="PlainTextChar"/>
    <w:rsid w:val="00B65CA2"/>
    <w:rPr>
      <w:sz w:val="20"/>
    </w:rPr>
  </w:style>
  <w:style w:type="character" w:customStyle="1" w:styleId="PlainTextChar">
    <w:name w:val="Plain Text Char"/>
    <w:basedOn w:val="DefaultParagraphFont"/>
    <w:link w:val="PlainText"/>
    <w:rsid w:val="00B65C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CA2"/>
    <w:rPr>
      <w:b/>
      <w:smallCaps/>
    </w:rPr>
  </w:style>
  <w:style w:type="paragraph" w:customStyle="1" w:styleId="TableListNumber">
    <w:name w:val="Table List Number"/>
    <w:basedOn w:val="ListNumber"/>
    <w:rsid w:val="00B65CA2"/>
    <w:pPr>
      <w:numPr>
        <w:numId w:val="0"/>
      </w:numPr>
    </w:pPr>
  </w:style>
  <w:style w:type="paragraph" w:styleId="TOC4">
    <w:name w:val="toc 4"/>
    <w:basedOn w:val="TOCBase"/>
    <w:next w:val="Normal"/>
    <w:semiHidden/>
    <w:rsid w:val="00B65CA2"/>
    <w:pPr>
      <w:tabs>
        <w:tab w:val="right" w:leader="dot" w:pos="9071"/>
      </w:tabs>
      <w:ind w:left="1701"/>
    </w:pPr>
  </w:style>
  <w:style w:type="paragraph" w:customStyle="1" w:styleId="ListAlpha">
    <w:name w:val="List Alpha"/>
    <w:basedOn w:val="List"/>
    <w:rsid w:val="00B65CA2"/>
    <w:pPr>
      <w:numPr>
        <w:numId w:val="7"/>
      </w:numPr>
    </w:pPr>
  </w:style>
  <w:style w:type="paragraph" w:customStyle="1" w:styleId="ListAlpha2">
    <w:name w:val="List Alpha 2"/>
    <w:basedOn w:val="List2"/>
    <w:rsid w:val="00B65CA2"/>
    <w:pPr>
      <w:numPr>
        <w:numId w:val="6"/>
      </w:numPr>
    </w:pPr>
  </w:style>
  <w:style w:type="paragraph" w:styleId="List2">
    <w:name w:val="List 2"/>
    <w:basedOn w:val="BodyText"/>
    <w:rsid w:val="00B65CA2"/>
    <w:pPr>
      <w:tabs>
        <w:tab w:val="left" w:pos="680"/>
      </w:tabs>
      <w:spacing w:before="60" w:after="60"/>
      <w:ind w:left="680" w:hanging="340"/>
    </w:pPr>
  </w:style>
  <w:style w:type="paragraph" w:styleId="List3">
    <w:name w:val="List 3"/>
    <w:basedOn w:val="BodyText"/>
    <w:rsid w:val="00B65CA2"/>
    <w:pPr>
      <w:tabs>
        <w:tab w:val="left" w:pos="1021"/>
      </w:tabs>
      <w:spacing w:before="60" w:after="60"/>
      <w:ind w:left="1020" w:hanging="340"/>
    </w:pPr>
  </w:style>
  <w:style w:type="paragraph" w:styleId="List4">
    <w:name w:val="List 4"/>
    <w:basedOn w:val="BodyText"/>
    <w:rsid w:val="00B65CA2"/>
    <w:pPr>
      <w:tabs>
        <w:tab w:val="left" w:pos="1361"/>
      </w:tabs>
      <w:spacing w:before="60" w:after="60"/>
      <w:ind w:left="1361" w:hanging="340"/>
    </w:pPr>
  </w:style>
  <w:style w:type="paragraph" w:styleId="List5">
    <w:name w:val="List 5"/>
    <w:basedOn w:val="BodyText"/>
    <w:rsid w:val="00B65CA2"/>
    <w:pPr>
      <w:tabs>
        <w:tab w:val="left" w:pos="1701"/>
      </w:tabs>
      <w:spacing w:before="60" w:after="60"/>
      <w:ind w:left="1701" w:hanging="340"/>
    </w:pPr>
  </w:style>
  <w:style w:type="paragraph" w:styleId="ListBullet3">
    <w:name w:val="List Bullet 3"/>
    <w:basedOn w:val="List3"/>
    <w:rsid w:val="00B65CA2"/>
    <w:pPr>
      <w:numPr>
        <w:numId w:val="13"/>
      </w:numPr>
      <w:tabs>
        <w:tab w:val="clear" w:pos="1021"/>
      </w:tabs>
      <w:ind w:left="1037" w:hanging="357"/>
    </w:pPr>
  </w:style>
  <w:style w:type="paragraph" w:styleId="ListBullet4">
    <w:name w:val="List Bullet 4"/>
    <w:basedOn w:val="List4"/>
    <w:rsid w:val="00B65CA2"/>
    <w:pPr>
      <w:numPr>
        <w:numId w:val="1"/>
      </w:numPr>
    </w:pPr>
  </w:style>
  <w:style w:type="paragraph" w:styleId="ListBullet5">
    <w:name w:val="List Bullet 5"/>
    <w:basedOn w:val="List5"/>
    <w:rsid w:val="00B65CA2"/>
    <w:pPr>
      <w:numPr>
        <w:numId w:val="2"/>
      </w:numPr>
    </w:pPr>
  </w:style>
  <w:style w:type="paragraph" w:styleId="ListContinue2">
    <w:name w:val="List Continue 2"/>
    <w:basedOn w:val="List2"/>
    <w:rsid w:val="00B65CA2"/>
    <w:pPr>
      <w:ind w:firstLine="0"/>
    </w:pPr>
  </w:style>
  <w:style w:type="paragraph" w:styleId="ListContinue3">
    <w:name w:val="List Continue 3"/>
    <w:basedOn w:val="List3"/>
    <w:rsid w:val="00B65CA2"/>
    <w:pPr>
      <w:ind w:left="1021" w:firstLine="0"/>
    </w:pPr>
  </w:style>
  <w:style w:type="paragraph" w:styleId="ListContinue4">
    <w:name w:val="List Continue 4"/>
    <w:basedOn w:val="List4"/>
    <w:rsid w:val="00B65CA2"/>
    <w:pPr>
      <w:ind w:firstLine="0"/>
    </w:pPr>
  </w:style>
  <w:style w:type="paragraph" w:styleId="ListContinue5">
    <w:name w:val="List Continue 5"/>
    <w:basedOn w:val="List5"/>
    <w:rsid w:val="00B65CA2"/>
    <w:pPr>
      <w:ind w:firstLine="0"/>
    </w:pPr>
  </w:style>
  <w:style w:type="paragraph" w:styleId="ListNumber3">
    <w:name w:val="List Number 3"/>
    <w:basedOn w:val="List3"/>
    <w:rsid w:val="00B65CA2"/>
    <w:pPr>
      <w:numPr>
        <w:numId w:val="3"/>
      </w:numPr>
    </w:pPr>
  </w:style>
  <w:style w:type="paragraph" w:styleId="ListNumber4">
    <w:name w:val="List Number 4"/>
    <w:basedOn w:val="List4"/>
    <w:rsid w:val="00B65CA2"/>
    <w:pPr>
      <w:numPr>
        <w:numId w:val="4"/>
      </w:numPr>
    </w:pPr>
  </w:style>
  <w:style w:type="paragraph" w:styleId="ListNumber5">
    <w:name w:val="List Number 5"/>
    <w:basedOn w:val="List5"/>
    <w:rsid w:val="00B65CA2"/>
    <w:pPr>
      <w:numPr>
        <w:numId w:val="5"/>
      </w:numPr>
    </w:pPr>
  </w:style>
  <w:style w:type="paragraph" w:styleId="BlockText">
    <w:name w:val="Block Text"/>
    <w:basedOn w:val="Normal"/>
    <w:rsid w:val="00B65CA2"/>
    <w:pPr>
      <w:spacing w:after="120"/>
      <w:ind w:left="1440" w:right="1440"/>
    </w:pPr>
  </w:style>
  <w:style w:type="character" w:customStyle="1" w:styleId="Subscript">
    <w:name w:val="Subscript"/>
    <w:basedOn w:val="DefaultParagraphFont"/>
    <w:rsid w:val="00B65CA2"/>
    <w:rPr>
      <w:sz w:val="16"/>
      <w:vertAlign w:val="subscript"/>
    </w:rPr>
  </w:style>
  <w:style w:type="character" w:customStyle="1" w:styleId="Superscript">
    <w:name w:val="Superscript"/>
    <w:basedOn w:val="DefaultParagraphFont"/>
    <w:rsid w:val="00B65CA2"/>
    <w:rPr>
      <w:sz w:val="16"/>
      <w:vertAlign w:val="superscript"/>
    </w:rPr>
  </w:style>
  <w:style w:type="character" w:customStyle="1" w:styleId="Symbols">
    <w:name w:val="Symbols"/>
    <w:basedOn w:val="DefaultParagraphFont"/>
    <w:rsid w:val="00B65CA2"/>
    <w:rPr>
      <w:rFonts w:ascii="Symbol" w:hAnsi="Symbol"/>
    </w:rPr>
  </w:style>
  <w:style w:type="character" w:customStyle="1" w:styleId="MenuOptions">
    <w:name w:val="Menu Options"/>
    <w:basedOn w:val="DefaultParagraphFont"/>
    <w:rsid w:val="00B65CA2"/>
    <w:rPr>
      <w:rFonts w:ascii="Arial Narrow" w:hAnsi="Arial Narrow"/>
      <w:smallCaps/>
    </w:rPr>
  </w:style>
  <w:style w:type="character" w:customStyle="1" w:styleId="Buttons">
    <w:name w:val="Buttons"/>
    <w:basedOn w:val="DefaultParagraphFont"/>
    <w:rsid w:val="00B65CA2"/>
    <w:rPr>
      <w:b/>
    </w:rPr>
  </w:style>
  <w:style w:type="character" w:customStyle="1" w:styleId="Underlined">
    <w:name w:val="Underlined"/>
    <w:basedOn w:val="DefaultParagraphFont"/>
    <w:rsid w:val="00B65CA2"/>
    <w:rPr>
      <w:u w:val="single"/>
    </w:rPr>
  </w:style>
  <w:style w:type="paragraph" w:customStyle="1" w:styleId="TableBodyTextRight">
    <w:name w:val="Table Body Text Right"/>
    <w:basedOn w:val="TableBodyText"/>
    <w:rsid w:val="00B65CA2"/>
    <w:pPr>
      <w:widowControl w:val="0"/>
      <w:autoSpaceDE w:val="0"/>
      <w:autoSpaceDN w:val="0"/>
      <w:adjustRightInd w:val="0"/>
      <w:jc w:val="right"/>
    </w:pPr>
    <w:rPr>
      <w:rFonts w:cs="Arial"/>
      <w:szCs w:val="18"/>
    </w:rPr>
  </w:style>
  <w:style w:type="paragraph" w:customStyle="1" w:styleId="CopyrightText">
    <w:name w:val="Copyright Text"/>
    <w:basedOn w:val="BodyText"/>
    <w:rsid w:val="00B65CA2"/>
    <w:rPr>
      <w:sz w:val="18"/>
    </w:rPr>
  </w:style>
  <w:style w:type="paragraph" w:customStyle="1" w:styleId="BodySmallRight">
    <w:name w:val="Body Small Right"/>
    <w:basedOn w:val="BodyTextRight"/>
    <w:rsid w:val="00B65CA2"/>
    <w:rPr>
      <w:sz w:val="18"/>
      <w:szCs w:val="18"/>
    </w:rPr>
  </w:style>
  <w:style w:type="paragraph" w:customStyle="1" w:styleId="MarginEdition">
    <w:name w:val="Margin Edition"/>
    <w:basedOn w:val="MarginNote"/>
    <w:rsid w:val="00B65CA2"/>
    <w:pPr>
      <w:spacing w:before="0" w:after="0"/>
    </w:pPr>
    <w:rPr>
      <w:rFonts w:ascii="Times New Roman" w:hAnsi="Times New Roman"/>
      <w:color w:val="999999"/>
    </w:rPr>
  </w:style>
  <w:style w:type="paragraph" w:customStyle="1" w:styleId="Spacer">
    <w:name w:val="Spacer"/>
    <w:basedOn w:val="Normal"/>
    <w:rsid w:val="00B65CA2"/>
    <w:rPr>
      <w:sz w:val="2"/>
      <w:szCs w:val="2"/>
    </w:rPr>
  </w:style>
  <w:style w:type="character" w:customStyle="1" w:styleId="Small">
    <w:name w:val="Small"/>
    <w:basedOn w:val="DefaultParagraphFont"/>
    <w:rsid w:val="00B65CA2"/>
    <w:rPr>
      <w:sz w:val="16"/>
    </w:rPr>
  </w:style>
  <w:style w:type="paragraph" w:customStyle="1" w:styleId="WideTable">
    <w:name w:val="Wide Table"/>
    <w:basedOn w:val="Normal"/>
    <w:rsid w:val="00B65CA2"/>
    <w:pPr>
      <w:ind w:left="-1418"/>
    </w:pPr>
    <w:rPr>
      <w:sz w:val="2"/>
      <w:szCs w:val="2"/>
    </w:rPr>
  </w:style>
  <w:style w:type="character" w:styleId="PageNumber">
    <w:name w:val="page number"/>
    <w:basedOn w:val="DefaultParagraphFont"/>
    <w:rsid w:val="00B65CA2"/>
  </w:style>
  <w:style w:type="paragraph" w:styleId="Quote">
    <w:name w:val="Quote"/>
    <w:basedOn w:val="Heading1"/>
    <w:link w:val="QuoteChar"/>
    <w:qFormat/>
    <w:rsid w:val="00B65CA2"/>
    <w:rPr>
      <w:b w:val="0"/>
      <w:sz w:val="72"/>
      <w:szCs w:val="72"/>
      <w:lang w:val="en-NZ"/>
    </w:rPr>
  </w:style>
  <w:style w:type="character" w:customStyle="1" w:styleId="QuoteChar">
    <w:name w:val="Quote Char"/>
    <w:basedOn w:val="DefaultParagraphFont"/>
    <w:link w:val="Quote"/>
    <w:rsid w:val="00B65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CA2"/>
    <w:pPr>
      <w:pageBreakBefore/>
    </w:pPr>
  </w:style>
  <w:style w:type="paragraph" w:customStyle="1" w:styleId="Border">
    <w:name w:val="Border"/>
    <w:basedOn w:val="Normal"/>
    <w:qFormat/>
    <w:rsid w:val="00B65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CA2"/>
    <w:rPr>
      <w:b/>
      <w:bCs/>
      <w:i/>
      <w:iCs/>
      <w:color w:val="auto"/>
    </w:rPr>
  </w:style>
  <w:style w:type="paragraph" w:styleId="IntenseQuote">
    <w:name w:val="Intense Quote"/>
    <w:basedOn w:val="Normal"/>
    <w:next w:val="Normal"/>
    <w:link w:val="IntenseQuoteChar"/>
    <w:uiPriority w:val="30"/>
    <w:qFormat/>
    <w:rsid w:val="00B65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C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CA2"/>
    <w:rPr>
      <w:smallCaps/>
      <w:color w:val="auto"/>
      <w:u w:val="single"/>
    </w:rPr>
  </w:style>
  <w:style w:type="character" w:styleId="IntenseReference">
    <w:name w:val="Intense Reference"/>
    <w:basedOn w:val="DefaultParagraphFont"/>
    <w:uiPriority w:val="32"/>
    <w:qFormat/>
    <w:rsid w:val="00B65CA2"/>
    <w:rPr>
      <w:b/>
      <w:bCs/>
      <w:smallCaps/>
      <w:color w:val="auto"/>
      <w:spacing w:val="5"/>
      <w:u w:val="single"/>
    </w:rPr>
  </w:style>
  <w:style w:type="paragraph" w:customStyle="1" w:styleId="2ColumnHeading">
    <w:name w:val="2Column Heading"/>
    <w:basedOn w:val="BodyText"/>
    <w:qFormat/>
    <w:rsid w:val="00B65CA2"/>
    <w:pPr>
      <w:spacing w:after="60"/>
      <w:ind w:left="-2268"/>
    </w:pPr>
    <w:rPr>
      <w:b/>
    </w:rPr>
  </w:style>
  <w:style w:type="paragraph" w:customStyle="1" w:styleId="Heading1TOC">
    <w:name w:val="Heading1 TOC"/>
    <w:basedOn w:val="Normal"/>
    <w:qFormat/>
    <w:rsid w:val="00B65CA2"/>
    <w:pPr>
      <w:spacing w:before="240" w:after="120"/>
    </w:pPr>
    <w:rPr>
      <w:rFonts w:ascii="Times New Roman" w:hAnsi="Times New Roman"/>
      <w:b/>
      <w:sz w:val="32"/>
    </w:rPr>
  </w:style>
  <w:style w:type="paragraph" w:customStyle="1" w:styleId="Heading2TOC">
    <w:name w:val="Heading2 TOC"/>
    <w:basedOn w:val="Normal"/>
    <w:qFormat/>
    <w:rsid w:val="00B65CA2"/>
    <w:pPr>
      <w:spacing w:before="240" w:after="60"/>
    </w:pPr>
    <w:rPr>
      <w:rFonts w:ascii="Times New Roman" w:hAnsi="Times New Roman"/>
      <w:b/>
      <w:sz w:val="28"/>
    </w:rPr>
  </w:style>
  <w:style w:type="character" w:customStyle="1" w:styleId="Underline">
    <w:name w:val="Underline"/>
    <w:basedOn w:val="DefaultParagraphFont"/>
    <w:qFormat/>
    <w:rsid w:val="00B65CA2"/>
    <w:rPr>
      <w:u w:val="single"/>
    </w:rPr>
  </w:style>
  <w:style w:type="character" w:customStyle="1" w:styleId="BoldandItalics">
    <w:name w:val="Bold and Italics"/>
    <w:qFormat/>
    <w:rsid w:val="00B65CA2"/>
    <w:rPr>
      <w:b/>
      <w:i/>
      <w:u w:val="none"/>
    </w:rPr>
  </w:style>
  <w:style w:type="paragraph" w:styleId="BalloonText">
    <w:name w:val="Balloon Text"/>
    <w:basedOn w:val="Normal"/>
    <w:link w:val="BalloonTextChar"/>
    <w:rsid w:val="00B65CA2"/>
    <w:rPr>
      <w:rFonts w:ascii="Tahoma" w:hAnsi="Tahoma" w:cs="Tahoma"/>
      <w:sz w:val="16"/>
      <w:szCs w:val="16"/>
    </w:rPr>
  </w:style>
  <w:style w:type="character" w:customStyle="1" w:styleId="BalloonTextChar">
    <w:name w:val="Balloon Text Char"/>
    <w:basedOn w:val="DefaultParagraphFont"/>
    <w:link w:val="BalloonText"/>
    <w:rsid w:val="00B65C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C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C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6262</Characters>
  <Application>Microsoft Office Word</Application>
  <DocSecurity>0</DocSecurity>
  <Lines>241</Lines>
  <Paragraphs>128</Paragraphs>
  <ScaleCrop>false</ScaleCrop>
  <Company>Author-it Software Corporation Ltd.</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BSBATSIC411B Communicate with the community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2012-05-26T03:44:00Z</dcterms:created>
  <dcterms:modified xsi:type="dcterms:W3CDTF">2012-05-26T03:44:00Z</dcterms:modified>
</cp:coreProperties>
</file>